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after="156" w:afterLines="50" w:line="560" w:lineRule="exact"/>
        <w:jc w:val="center"/>
        <w:rPr>
          <w:rFonts w:hint="eastAsia"/>
          <w:b/>
          <w:sz w:val="40"/>
          <w:szCs w:val="40"/>
        </w:rPr>
      </w:pPr>
      <w:r>
        <w:rPr>
          <w:rFonts w:hint="eastAsia"/>
          <w:b/>
          <w:sz w:val="40"/>
          <w:szCs w:val="40"/>
          <w:lang w:eastAsia="zh-CN"/>
        </w:rPr>
        <w:t>关于广东电网有限责任公司</w:t>
      </w:r>
      <w:r>
        <w:rPr>
          <w:rFonts w:hint="eastAsia"/>
          <w:b/>
          <w:sz w:val="40"/>
          <w:szCs w:val="40"/>
        </w:rPr>
        <w:t>统付合同结算</w:t>
      </w:r>
      <w:r>
        <w:rPr>
          <w:rFonts w:hint="eastAsia"/>
          <w:b/>
          <w:sz w:val="40"/>
          <w:szCs w:val="40"/>
          <w:lang w:eastAsia="zh-CN"/>
        </w:rPr>
        <w:t>的</w:t>
      </w:r>
      <w:r>
        <w:rPr>
          <w:rFonts w:hint="eastAsia"/>
          <w:b/>
          <w:sz w:val="40"/>
          <w:szCs w:val="40"/>
        </w:rPr>
        <w:t>注意事项</w:t>
      </w:r>
    </w:p>
    <w:p>
      <w:pPr>
        <w:spacing w:before="156" w:beforeLines="50" w:after="156" w:afterLines="50" w:line="560" w:lineRule="exact"/>
        <w:jc w:val="center"/>
        <w:rPr>
          <w:rFonts w:hint="eastAsia"/>
          <w:b/>
          <w:sz w:val="30"/>
          <w:szCs w:val="30"/>
        </w:rPr>
      </w:pPr>
    </w:p>
    <w:p>
      <w:pPr>
        <w:spacing w:before="156" w:beforeLines="50" w:after="156" w:afterLines="50" w:line="560" w:lineRule="exact"/>
        <w:ind w:firstLine="562" w:firstLineChars="200"/>
        <w:jc w:val="both"/>
        <w:rPr>
          <w:rFonts w:hint="eastAsia"/>
          <w:b/>
          <w:sz w:val="30"/>
          <w:szCs w:val="30"/>
        </w:rPr>
      </w:pPr>
      <w:r>
        <w:rPr>
          <w:rFonts w:hint="eastAsia"/>
          <w:b/>
          <w:bCs/>
          <w:sz w:val="28"/>
          <w:szCs w:val="28"/>
          <w:lang w:val="en-US" w:eastAsia="zh-CN"/>
        </w:rPr>
        <w:t>1、</w:t>
      </w:r>
      <w:r>
        <w:rPr>
          <w:rFonts w:hint="eastAsia" w:ascii="宋体" w:hAnsi="宋体" w:cs="宋体"/>
          <w:sz w:val="28"/>
          <w:szCs w:val="28"/>
          <w:lang w:val="en-US" w:eastAsia="zh-CN"/>
        </w:rPr>
        <w:t>统付合同范围：自2018年12月15日起，各供应商与广东电网有限责任公司签订的中山供电局统签范围内物资买卖合同已全部变更为统签统付合同。自2018年12月24日起，各供应商与广东电网有限责任公司签订的佛山、清远供电局统签范围内物资买卖合同已全部变更为统签统付合同。</w:t>
      </w:r>
    </w:p>
    <w:p>
      <w:pPr>
        <w:numPr>
          <w:ilvl w:val="0"/>
          <w:numId w:val="0"/>
        </w:numPr>
        <w:ind w:firstLine="562" w:firstLineChars="200"/>
        <w:rPr>
          <w:rFonts w:hint="eastAsia" w:ascii="宋体" w:hAnsi="宋体" w:eastAsia="宋体" w:cs="宋体"/>
          <w:sz w:val="28"/>
          <w:szCs w:val="28"/>
          <w:lang w:val="en-US" w:eastAsia="zh-CN"/>
        </w:rPr>
      </w:pPr>
      <w:r>
        <w:rPr>
          <w:rFonts w:hint="eastAsia"/>
          <w:b/>
          <w:bCs/>
          <w:sz w:val="28"/>
          <w:szCs w:val="28"/>
          <w:lang w:val="en-US" w:eastAsia="zh-CN"/>
        </w:rPr>
        <w:t>2、</w:t>
      </w:r>
      <w:r>
        <w:rPr>
          <w:rFonts w:hint="eastAsia"/>
          <w:sz w:val="28"/>
          <w:szCs w:val="28"/>
        </w:rPr>
        <w:t>统付合同结算的</w:t>
      </w:r>
      <w:r>
        <w:rPr>
          <w:rFonts w:hint="eastAsia"/>
          <w:sz w:val="28"/>
          <w:szCs w:val="28"/>
          <w:lang w:eastAsia="zh-CN"/>
        </w:rPr>
        <w:t>发票等</w:t>
      </w:r>
      <w:r>
        <w:rPr>
          <w:rFonts w:hint="eastAsia"/>
          <w:sz w:val="28"/>
          <w:szCs w:val="28"/>
        </w:rPr>
        <w:t>相应资料应交齐供电局。</w:t>
      </w:r>
      <w:r>
        <w:rPr>
          <w:rFonts w:hint="eastAsia" w:ascii="宋体" w:hAnsi="宋体" w:cs="宋体"/>
          <w:color w:val="auto"/>
          <w:sz w:val="28"/>
          <w:szCs w:val="28"/>
          <w:lang w:val="en-US" w:eastAsia="zh-CN"/>
        </w:rPr>
        <w:t>请在南方电网电子商务系统向广东电网物资有限公司</w:t>
      </w:r>
      <w:r>
        <w:rPr>
          <w:rFonts w:hint="eastAsia" w:ascii="宋体" w:hAnsi="宋体" w:cs="宋体"/>
          <w:sz w:val="28"/>
          <w:szCs w:val="28"/>
          <w:lang w:val="en-US" w:eastAsia="zh-CN"/>
        </w:rPr>
        <w:t>发起付款申请，具体操作如下：</w:t>
      </w:r>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425" w:leftChars="0" w:right="0" w:rightChars="0" w:hanging="425" w:firstLineChars="0"/>
        <w:jc w:val="both"/>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以到货款为例，首先登入电商系统，按合同查找是否有入库单</w:t>
      </w:r>
      <w:r>
        <w:rPr>
          <w:rFonts w:hint="eastAsia" w:ascii="宋体" w:hAnsi="宋体" w:cs="宋体"/>
          <w:sz w:val="28"/>
          <w:szCs w:val="28"/>
          <w:lang w:val="en-US" w:eastAsia="zh-CN"/>
        </w:rPr>
        <w:t>，</w:t>
      </w:r>
      <w:r>
        <w:rPr>
          <w:rFonts w:hint="eastAsia" w:ascii="宋体" w:hAnsi="宋体" w:eastAsia="宋体" w:cs="宋体"/>
          <w:sz w:val="28"/>
          <w:szCs w:val="28"/>
          <w:lang w:val="en-US" w:eastAsia="zh-CN"/>
        </w:rPr>
        <w:t>没有入库单需与地市局物流沟通办理入库。发票必须在供电局办理入库后按系统的入库单税率开具，否则出现尾差无法发起付款申请。</w:t>
      </w:r>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425" w:leftChars="0" w:right="0" w:rightChars="0" w:hanging="425" w:firstLineChars="0"/>
        <w:jc w:val="both"/>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供应商申请付款必须扫描</w:t>
      </w:r>
      <w:r>
        <w:rPr>
          <w:rFonts w:hint="eastAsia" w:ascii="宋体" w:hAnsi="宋体" w:eastAsia="宋体" w:cs="宋体"/>
          <w:color w:val="FF0000"/>
          <w:sz w:val="28"/>
          <w:szCs w:val="28"/>
          <w:lang w:val="en-US" w:eastAsia="zh-CN"/>
        </w:rPr>
        <w:t>发票第三联（红色发票联）、合同（封面、签字页、付款条款页）、履约保函（只有预付款需要）</w:t>
      </w:r>
      <w:r>
        <w:rPr>
          <w:rFonts w:hint="eastAsia" w:ascii="宋体" w:hAnsi="宋体" w:eastAsia="宋体" w:cs="宋体"/>
          <w:sz w:val="28"/>
          <w:szCs w:val="28"/>
          <w:lang w:val="en-US" w:eastAsia="zh-CN"/>
        </w:rPr>
        <w:t>作为附件上传至电商系统，</w:t>
      </w:r>
      <w:r>
        <w:rPr>
          <w:rFonts w:hint="eastAsia" w:ascii="宋体" w:hAnsi="宋体" w:eastAsia="宋体" w:cs="宋体"/>
          <w:color w:val="FF0000"/>
          <w:sz w:val="28"/>
          <w:szCs w:val="28"/>
          <w:lang w:val="en-US" w:eastAsia="zh-CN"/>
        </w:rPr>
        <w:t>扫描件一律使用PDF格式</w:t>
      </w:r>
      <w:bookmarkStart w:id="0" w:name="_GoBack"/>
      <w:bookmarkEnd w:id="0"/>
      <w:r>
        <w:rPr>
          <w:rFonts w:hint="eastAsia" w:ascii="宋体" w:hAnsi="宋体" w:eastAsia="宋体" w:cs="宋体"/>
          <w:color w:val="FF0000"/>
          <w:sz w:val="28"/>
          <w:szCs w:val="28"/>
          <w:lang w:val="en-US" w:eastAsia="zh-CN"/>
        </w:rPr>
        <w:t>，扫描分辨率不超过300pdi，</w:t>
      </w:r>
      <w:r>
        <w:rPr>
          <w:rFonts w:hint="eastAsia" w:ascii="宋体" w:hAnsi="宋体" w:eastAsia="宋体" w:cs="宋体"/>
          <w:sz w:val="28"/>
          <w:szCs w:val="28"/>
          <w:lang w:val="en-US" w:eastAsia="zh-CN"/>
        </w:rPr>
        <w:t>如果多张发票情况请压缩成一个文件上传，否则退回处理。</w:t>
      </w:r>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425" w:leftChars="0" w:right="0" w:rightChars="0" w:hanging="425" w:firstLineChars="0"/>
        <w:jc w:val="both"/>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填写票据号码如有多张发票，需用英文字母逗号“,”进行隔开，否则会对系统有影响识别不了。</w:t>
      </w:r>
    </w:p>
    <w:p>
      <w:pPr>
        <w:pStyle w:val="8"/>
        <w:numPr>
          <w:ilvl w:val="0"/>
          <w:numId w:val="0"/>
        </w:numPr>
        <w:spacing w:line="560" w:lineRule="exact"/>
        <w:ind w:firstLine="562" w:firstLineChars="200"/>
        <w:rPr>
          <w:sz w:val="28"/>
          <w:szCs w:val="28"/>
        </w:rPr>
      </w:pPr>
      <w:r>
        <w:rPr>
          <w:rFonts w:hint="eastAsia" w:cstheme="minorBidi"/>
          <w:b/>
          <w:bCs/>
          <w:kern w:val="2"/>
          <w:sz w:val="28"/>
          <w:szCs w:val="28"/>
          <w:lang w:val="en-US" w:eastAsia="zh-CN" w:bidi="ar-SA"/>
        </w:rPr>
        <w:t>3、</w:t>
      </w:r>
      <w:r>
        <w:rPr>
          <w:rFonts w:hint="eastAsia" w:ascii="宋体" w:hAnsi="宋体" w:cs="宋体"/>
          <w:sz w:val="28"/>
          <w:szCs w:val="28"/>
          <w:lang w:val="en-US" w:eastAsia="zh-CN"/>
        </w:rPr>
        <w:t>发票抬头不变，仍为各供电局，请严格按合同内结算单位信息填写。</w:t>
      </w:r>
    </w:p>
    <w:p>
      <w:pPr>
        <w:pStyle w:val="8"/>
        <w:numPr>
          <w:ilvl w:val="0"/>
          <w:numId w:val="0"/>
        </w:numPr>
        <w:spacing w:line="560" w:lineRule="exact"/>
        <w:ind w:leftChars="0" w:firstLine="562" w:firstLineChars="200"/>
        <w:rPr>
          <w:sz w:val="28"/>
          <w:szCs w:val="28"/>
        </w:rPr>
      </w:pPr>
      <w:r>
        <w:rPr>
          <w:rFonts w:hint="eastAsia"/>
          <w:b/>
          <w:bCs/>
          <w:sz w:val="28"/>
          <w:szCs w:val="28"/>
          <w:lang w:val="en-US" w:eastAsia="zh-CN"/>
        </w:rPr>
        <w:t>4、</w:t>
      </w:r>
      <w:r>
        <w:rPr>
          <w:rFonts w:hint="eastAsia"/>
          <w:sz w:val="28"/>
          <w:szCs w:val="28"/>
        </w:rPr>
        <w:t>发票及销货清单所列物资名称及规格型号，应与合同保持一致，不得出现合同“供货一览表”没有的字眼；</w:t>
      </w:r>
    </w:p>
    <w:p>
      <w:pPr>
        <w:pStyle w:val="8"/>
        <w:numPr>
          <w:ilvl w:val="0"/>
          <w:numId w:val="0"/>
        </w:numPr>
        <w:spacing w:line="560" w:lineRule="exact"/>
        <w:ind w:leftChars="0" w:firstLine="562" w:firstLineChars="200"/>
        <w:rPr>
          <w:sz w:val="28"/>
          <w:szCs w:val="28"/>
        </w:rPr>
      </w:pPr>
      <w:r>
        <w:rPr>
          <w:rFonts w:hint="eastAsia"/>
          <w:b/>
          <w:bCs/>
          <w:sz w:val="28"/>
          <w:szCs w:val="28"/>
          <w:lang w:val="en-US" w:eastAsia="zh-CN"/>
        </w:rPr>
        <w:t>5、</w:t>
      </w:r>
      <w:r>
        <w:rPr>
          <w:rFonts w:hint="eastAsia"/>
          <w:sz w:val="28"/>
          <w:szCs w:val="28"/>
        </w:rPr>
        <w:t>所开发票如果“</w:t>
      </w:r>
      <w:r>
        <w:rPr>
          <w:rFonts w:hint="eastAsia"/>
          <w:sz w:val="28"/>
          <w:szCs w:val="28"/>
          <w:lang w:eastAsia="zh-CN"/>
        </w:rPr>
        <w:t>销售方</w:t>
      </w:r>
      <w:r>
        <w:rPr>
          <w:rFonts w:hint="eastAsia"/>
          <w:sz w:val="28"/>
          <w:szCs w:val="28"/>
        </w:rPr>
        <w:t>”信息与合同不一致，应提供相应说明资料：</w:t>
      </w:r>
    </w:p>
    <w:p>
      <w:pPr>
        <w:pStyle w:val="8"/>
        <w:numPr>
          <w:ilvl w:val="0"/>
          <w:numId w:val="2"/>
        </w:numPr>
        <w:spacing w:line="560" w:lineRule="exact"/>
        <w:ind w:left="425" w:leftChars="0" w:hanging="425" w:firstLineChars="0"/>
        <w:rPr>
          <w:sz w:val="28"/>
          <w:szCs w:val="28"/>
        </w:rPr>
      </w:pPr>
      <w:r>
        <w:rPr>
          <w:rFonts w:hint="eastAsia" w:ascii="宋体" w:hAnsi="宋体" w:eastAsia="宋体" w:cs="宋体"/>
          <w:kern w:val="2"/>
          <w:sz w:val="28"/>
          <w:szCs w:val="28"/>
          <w:lang w:val="en-US" w:eastAsia="zh-CN" w:bidi="ar-SA"/>
        </w:rPr>
        <w:t>供方账户信息变更：由于供应商银行账户升级、银行合并、银行地址</w:t>
      </w:r>
      <w:r>
        <w:rPr>
          <w:rFonts w:hint="eastAsia"/>
          <w:sz w:val="28"/>
          <w:szCs w:val="28"/>
        </w:rPr>
        <w:t>等变更的，需提供银行正式文件复印件或银行出具变更说明，以上附件须注明“与原件相符”并加盖公章；同时提供法人签名确认、并加盖公章的变更说明函原件；由于供应商原因需对结算信息进行变更的，需提供供应商加盖公章，法人签名确认的变更说明函原件。供应商出具营业执照复印件、开户许可证或提供给银行的变更申请书复印件，以上复印件须注明“与原件相符”并加盖供应商公章。</w:t>
      </w:r>
    </w:p>
    <w:p>
      <w:pPr>
        <w:pStyle w:val="8"/>
        <w:numPr>
          <w:ilvl w:val="0"/>
          <w:numId w:val="2"/>
        </w:numPr>
        <w:spacing w:line="560" w:lineRule="exact"/>
        <w:ind w:left="425" w:leftChars="0" w:hanging="425" w:firstLineChars="0"/>
        <w:rPr>
          <w:sz w:val="28"/>
          <w:szCs w:val="28"/>
        </w:rPr>
      </w:pPr>
      <w:r>
        <w:rPr>
          <w:rFonts w:hint="eastAsia"/>
          <w:sz w:val="28"/>
          <w:szCs w:val="28"/>
        </w:rPr>
        <w:t>供方名称变更：供应商名称等工商登记变更的，提供《准予变更登记通知书》复印件及企业法人营业执照（副本）复印件，以上附件须注明“与原件相符”并加盖公章，同时提供法人签名确认、并加盖公章的变更说明函原件。</w:t>
      </w:r>
    </w:p>
    <w:p>
      <w:pPr>
        <w:pStyle w:val="8"/>
        <w:numPr>
          <w:ilvl w:val="0"/>
          <w:numId w:val="2"/>
        </w:numPr>
        <w:spacing w:line="560" w:lineRule="exact"/>
        <w:ind w:left="425" w:leftChars="0" w:hanging="425" w:firstLineChars="0"/>
        <w:rPr>
          <w:sz w:val="28"/>
          <w:szCs w:val="28"/>
        </w:rPr>
      </w:pPr>
      <w:r>
        <w:rPr>
          <w:rFonts w:hint="eastAsia"/>
          <w:sz w:val="28"/>
          <w:szCs w:val="28"/>
        </w:rPr>
        <w:t>供应商按照南方电网公司供应商信息变更相关规定，在</w:t>
      </w:r>
      <w:r>
        <w:rPr>
          <w:rFonts w:hint="eastAsia" w:ascii="宋体" w:hAnsi="宋体" w:cs="宋体"/>
          <w:color w:val="auto"/>
          <w:sz w:val="28"/>
          <w:szCs w:val="28"/>
          <w:lang w:val="en-US" w:eastAsia="zh-CN"/>
        </w:rPr>
        <w:t>南方电网电子商务系统</w:t>
      </w:r>
      <w:r>
        <w:rPr>
          <w:rFonts w:hint="eastAsia"/>
          <w:sz w:val="28"/>
          <w:szCs w:val="28"/>
        </w:rPr>
        <w:t>提交变更公司信息申请。</w:t>
      </w:r>
    </w:p>
    <w:p>
      <w:pPr>
        <w:pStyle w:val="8"/>
        <w:numPr>
          <w:ilvl w:val="0"/>
          <w:numId w:val="0"/>
        </w:numPr>
        <w:spacing w:line="560" w:lineRule="exact"/>
        <w:ind w:leftChars="0" w:firstLine="562" w:firstLineChars="200"/>
        <w:rPr>
          <w:sz w:val="28"/>
          <w:szCs w:val="28"/>
        </w:rPr>
      </w:pPr>
      <w:r>
        <w:rPr>
          <w:rFonts w:hint="eastAsia"/>
          <w:b/>
          <w:bCs/>
          <w:sz w:val="28"/>
          <w:szCs w:val="28"/>
          <w:lang w:val="en-US" w:eastAsia="zh-CN"/>
        </w:rPr>
        <w:t>6、</w:t>
      </w:r>
      <w:r>
        <w:rPr>
          <w:rFonts w:hint="eastAsia"/>
          <w:sz w:val="28"/>
          <w:szCs w:val="28"/>
        </w:rPr>
        <w:t>发票“备注”要填写完整的合同编号；</w:t>
      </w:r>
    </w:p>
    <w:p>
      <w:pPr>
        <w:pStyle w:val="8"/>
        <w:numPr>
          <w:ilvl w:val="0"/>
          <w:numId w:val="0"/>
        </w:numPr>
        <w:spacing w:line="560" w:lineRule="exact"/>
        <w:ind w:leftChars="0" w:firstLine="562" w:firstLineChars="200"/>
        <w:rPr>
          <w:rFonts w:hint="eastAsia"/>
          <w:sz w:val="28"/>
          <w:szCs w:val="28"/>
        </w:rPr>
      </w:pPr>
      <w:r>
        <w:rPr>
          <w:rFonts w:hint="eastAsia"/>
          <w:b/>
          <w:bCs/>
          <w:sz w:val="28"/>
          <w:szCs w:val="28"/>
          <w:lang w:val="en-US" w:eastAsia="zh-CN"/>
        </w:rPr>
        <w:t>7、</w:t>
      </w:r>
      <w:r>
        <w:rPr>
          <w:rFonts w:hint="eastAsia"/>
          <w:sz w:val="28"/>
          <w:szCs w:val="28"/>
        </w:rPr>
        <w:t>加盖财务专用章时注意不要覆盖发票小写金额。</w:t>
      </w:r>
    </w:p>
    <w:p>
      <w:pPr>
        <w:pStyle w:val="8"/>
        <w:numPr>
          <w:ilvl w:val="0"/>
          <w:numId w:val="0"/>
        </w:numPr>
        <w:spacing w:line="560" w:lineRule="exact"/>
        <w:ind w:leftChars="0" w:firstLine="560" w:firstLineChars="200"/>
        <w:rPr>
          <w:rFonts w:hint="eastAsia"/>
          <w:sz w:val="28"/>
          <w:szCs w:val="28"/>
        </w:rPr>
      </w:pPr>
    </w:p>
    <w:p>
      <w:pPr>
        <w:numPr>
          <w:ilvl w:val="0"/>
          <w:numId w:val="0"/>
        </w:numPr>
        <w:ind w:firstLine="560" w:firstLineChars="200"/>
        <w:rPr>
          <w:rFonts w:hint="eastAsia" w:ascii="宋体" w:hAnsi="宋体" w:eastAsia="宋体" w:cs="宋体"/>
          <w:sz w:val="28"/>
          <w:szCs w:val="28"/>
          <w:lang w:val="en-US" w:eastAsia="zh-CN"/>
        </w:rPr>
      </w:pPr>
      <w:r>
        <w:rPr>
          <w:rFonts w:hint="eastAsia" w:ascii="宋体" w:hAnsi="宋体" w:cs="宋体"/>
          <w:sz w:val="28"/>
          <w:szCs w:val="28"/>
          <w:lang w:val="en-US" w:eastAsia="zh-CN"/>
        </w:rPr>
        <w:t>系统</w:t>
      </w:r>
      <w:r>
        <w:rPr>
          <w:rFonts w:hint="eastAsia" w:ascii="宋体" w:hAnsi="宋体" w:eastAsia="宋体" w:cs="宋体"/>
          <w:sz w:val="28"/>
          <w:szCs w:val="28"/>
          <w:lang w:val="en-US" w:eastAsia="zh-CN"/>
        </w:rPr>
        <w:t>操作请</w:t>
      </w:r>
      <w:r>
        <w:rPr>
          <w:rFonts w:hint="eastAsia" w:ascii="宋体" w:hAnsi="宋体" w:cs="宋体"/>
          <w:sz w:val="28"/>
          <w:szCs w:val="28"/>
          <w:lang w:val="en-US" w:eastAsia="zh-CN"/>
        </w:rPr>
        <w:t>参照“附件：电商系统供应商付款操作手册</w:t>
      </w:r>
      <w:r>
        <w:rPr>
          <w:rFonts w:hint="default" w:ascii="宋体" w:hAnsi="宋体" w:cs="宋体"/>
          <w:sz w:val="28"/>
          <w:szCs w:val="28"/>
          <w:lang w:val="en-US" w:eastAsia="zh-CN"/>
        </w:rPr>
        <w:t>”</w:t>
      </w:r>
      <w:r>
        <w:rPr>
          <w:rFonts w:hint="eastAsia" w:ascii="宋体" w:hAnsi="宋体" w:cs="宋体"/>
          <w:sz w:val="28"/>
          <w:szCs w:val="28"/>
          <w:lang w:val="en-US" w:eastAsia="zh-CN"/>
        </w:rPr>
        <w:t>。</w:t>
      </w:r>
    </w:p>
    <w:p>
      <w:pPr>
        <w:pStyle w:val="8"/>
        <w:numPr>
          <w:ilvl w:val="0"/>
          <w:numId w:val="0"/>
        </w:numPr>
        <w:spacing w:line="560" w:lineRule="exact"/>
        <w:ind w:leftChars="0" w:firstLine="560" w:firstLineChars="200"/>
        <w:rPr>
          <w:rFonts w:hint="eastAsia"/>
          <w:sz w:val="28"/>
          <w:szCs w:val="28"/>
        </w:rPr>
      </w:pPr>
      <w:r>
        <w:rPr>
          <w:rFonts w:hint="eastAsia" w:ascii="宋体" w:hAnsi="宋体" w:cs="宋体"/>
          <w:sz w:val="28"/>
          <w:szCs w:val="28"/>
          <w:lang w:val="en-US" w:eastAsia="zh-CN"/>
        </w:rPr>
        <w:t>如需咨询请联系合同文本中买方联系人</w:t>
      </w:r>
      <w:r>
        <w:rPr>
          <w:rFonts w:hint="eastAsia" w:ascii="宋体" w:hAnsi="宋体" w:eastAsia="宋体" w:cs="宋体"/>
          <w:sz w:val="28"/>
          <w:szCs w:val="28"/>
          <w:lang w:val="en-US"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仿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22DDC5"/>
    <w:multiLevelType w:val="singleLevel"/>
    <w:tmpl w:val="5C22DDC5"/>
    <w:lvl w:ilvl="0" w:tentative="0">
      <w:start w:val="1"/>
      <w:numFmt w:val="decimal"/>
      <w:lvlText w:val="%1)"/>
      <w:lvlJc w:val="left"/>
      <w:pPr>
        <w:ind w:left="425" w:leftChars="0" w:hanging="425" w:firstLineChars="0"/>
      </w:pPr>
      <w:rPr>
        <w:rFonts w:hint="default"/>
      </w:rPr>
    </w:lvl>
  </w:abstractNum>
  <w:abstractNum w:abstractNumId="1">
    <w:nsid w:val="5C22DDEA"/>
    <w:multiLevelType w:val="singleLevel"/>
    <w:tmpl w:val="5C22DDEA"/>
    <w:lvl w:ilvl="0" w:tentative="0">
      <w:start w:val="1"/>
      <w:numFmt w:val="decimal"/>
      <w:lvlText w:val="%1)"/>
      <w:lvlJc w:val="left"/>
      <w:pPr>
        <w:ind w:left="425" w:leftChars="0" w:hanging="425" w:firstLineChars="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704A"/>
    <w:rsid w:val="000A7A1F"/>
    <w:rsid w:val="00153BE1"/>
    <w:rsid w:val="001806E1"/>
    <w:rsid w:val="00386DBA"/>
    <w:rsid w:val="003C704A"/>
    <w:rsid w:val="003E61CD"/>
    <w:rsid w:val="00421D8E"/>
    <w:rsid w:val="005A2E1B"/>
    <w:rsid w:val="006A411E"/>
    <w:rsid w:val="006B1D89"/>
    <w:rsid w:val="006F7E7C"/>
    <w:rsid w:val="00792323"/>
    <w:rsid w:val="00816BA3"/>
    <w:rsid w:val="008953B2"/>
    <w:rsid w:val="008C3ABE"/>
    <w:rsid w:val="009024DE"/>
    <w:rsid w:val="00924B80"/>
    <w:rsid w:val="00973045"/>
    <w:rsid w:val="009D5A2C"/>
    <w:rsid w:val="00AA08E6"/>
    <w:rsid w:val="00BE0915"/>
    <w:rsid w:val="00CD2C8A"/>
    <w:rsid w:val="00CE2825"/>
    <w:rsid w:val="00CE5575"/>
    <w:rsid w:val="00DF44C4"/>
    <w:rsid w:val="00E132F0"/>
    <w:rsid w:val="00E54A42"/>
    <w:rsid w:val="00E55600"/>
    <w:rsid w:val="00E66384"/>
    <w:rsid w:val="00EA6C59"/>
    <w:rsid w:val="00F354D3"/>
    <w:rsid w:val="00F67C2F"/>
    <w:rsid w:val="00F91E89"/>
    <w:rsid w:val="00FA0D38"/>
    <w:rsid w:val="00FA43E5"/>
    <w:rsid w:val="00FA77EA"/>
    <w:rsid w:val="0EDB4910"/>
    <w:rsid w:val="3E8B779E"/>
    <w:rsid w:val="492023F2"/>
    <w:rsid w:val="52787327"/>
    <w:rsid w:val="63A013F3"/>
    <w:rsid w:val="6A8E0C1E"/>
    <w:rsid w:val="74F60B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unhideWhenUsed/>
    <w:uiPriority w:val="1"/>
  </w:style>
  <w:style w:type="table" w:default="1" w:styleId="5">
    <w:name w:val="Normal Table"/>
    <w:unhideWhenUsed/>
    <w:uiPriority w:val="99"/>
    <w:tblPr>
      <w:tblLayout w:type="fixed"/>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4"/>
    <w:link w:val="3"/>
    <w:qFormat/>
    <w:uiPriority w:val="99"/>
    <w:rPr>
      <w:sz w:val="18"/>
      <w:szCs w:val="18"/>
    </w:rPr>
  </w:style>
  <w:style w:type="character" w:customStyle="1" w:styleId="7">
    <w:name w:val="页脚 Char"/>
    <w:basedOn w:val="4"/>
    <w:link w:val="2"/>
    <w:qFormat/>
    <w:uiPriority w:val="99"/>
    <w:rPr>
      <w:sz w:val="18"/>
      <w:szCs w:val="18"/>
    </w:rPr>
  </w:style>
  <w:style w:type="paragraph" w:customStyle="1" w:styleId="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Pages>
  <Words>101</Words>
  <Characters>581</Characters>
  <Lines>4</Lines>
  <Paragraphs>1</Paragraphs>
  <TotalTime>16</TotalTime>
  <ScaleCrop>false</ScaleCrop>
  <LinksUpToDate>false</LinksUpToDate>
  <CharactersWithSpaces>681</CharactersWithSpaces>
  <Application>WPS Office_10.8.0.6501_F1E327BC-269C-435d-A152-05C5408002CA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2015-02-11T03:15:00Z</dcterms:created>
  <dc:creator>叶琪</dc:creator>
  <cp:lastModifiedBy>zhaobingxin</cp:lastModifiedBy>
  <dcterms:modified xsi:type="dcterms:W3CDTF">2019-04-15T03:40:00Z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2052-10.8.0.6501</vt:lpwstr>
  </property>
</Properties>
</file>