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cs="黑体"/>
          <w:b/>
          <w:kern w:val="21"/>
          <w:sz w:val="32"/>
          <w:szCs w:val="32"/>
          <w:lang w:val="en-US" w:eastAsia="zh-CN"/>
        </w:rPr>
      </w:pPr>
      <w:r>
        <w:rPr>
          <w:rFonts w:hint="eastAsia" w:ascii="黑体" w:hAnsi="黑体" w:eastAsia="黑体" w:cs="黑体"/>
          <w:b/>
          <w:kern w:val="21"/>
          <w:sz w:val="32"/>
          <w:szCs w:val="32"/>
          <w:lang w:val="en-US" w:eastAsia="zh-CN"/>
        </w:rPr>
        <w:t>附件3</w:t>
      </w:r>
    </w:p>
    <w:p>
      <w:pPr>
        <w:jc w:val="center"/>
        <w:rPr>
          <w:rFonts w:hint="eastAsia" w:ascii="黑体" w:hAnsi="黑体" w:eastAsia="黑体" w:cs="黑体"/>
          <w:b/>
          <w:kern w:val="21"/>
          <w:sz w:val="32"/>
          <w:szCs w:val="32"/>
        </w:rPr>
      </w:pPr>
      <w:r>
        <w:rPr>
          <w:rFonts w:hint="eastAsia" w:ascii="黑体" w:hAnsi="黑体" w:eastAsia="黑体" w:cs="黑体"/>
          <w:b/>
          <w:kern w:val="21"/>
          <w:sz w:val="32"/>
          <w:szCs w:val="32"/>
        </w:rPr>
        <w:t>XXX公司</w:t>
      </w:r>
      <w:r>
        <w:rPr>
          <w:rFonts w:hint="eastAsia" w:ascii="黑体" w:hAnsi="黑体" w:eastAsia="黑体" w:cs="黑体"/>
          <w:b/>
          <w:kern w:val="21"/>
          <w:sz w:val="32"/>
          <w:szCs w:val="32"/>
          <w:lang w:val="en-US" w:eastAsia="zh-CN"/>
        </w:rPr>
        <w:t>参与中国南方电网公司2020年电缆跳闸继电保护设备版本检测</w:t>
      </w:r>
      <w:r>
        <w:rPr>
          <w:rFonts w:hint="eastAsia" w:ascii="黑体" w:hAnsi="黑体" w:eastAsia="黑体" w:cs="黑体"/>
          <w:b/>
          <w:kern w:val="21"/>
          <w:sz w:val="32"/>
          <w:szCs w:val="32"/>
        </w:rPr>
        <w:t>申请函</w:t>
      </w:r>
      <w:r>
        <w:rPr>
          <w:rFonts w:hint="eastAsia" w:ascii="黑体" w:hAnsi="黑体" w:eastAsia="黑体" w:cs="黑体"/>
          <w:b/>
          <w:kern w:val="21"/>
          <w:sz w:val="32"/>
          <w:szCs w:val="32"/>
          <w:lang w:val="en-US" w:eastAsia="zh-CN"/>
        </w:rPr>
        <w:t>暨</w:t>
      </w:r>
      <w:r>
        <w:rPr>
          <w:rFonts w:hint="eastAsia" w:ascii="黑体" w:hAnsi="黑体" w:eastAsia="黑体" w:cs="黑体"/>
          <w:b/>
          <w:kern w:val="21"/>
          <w:sz w:val="32"/>
          <w:szCs w:val="32"/>
        </w:rPr>
        <w:t>承诺函</w:t>
      </w:r>
    </w:p>
    <w:p>
      <w:pPr>
        <w:rPr>
          <w:b/>
          <w:kern w:val="21"/>
          <w:sz w:val="32"/>
          <w:szCs w:val="32"/>
        </w:rPr>
      </w:pPr>
    </w:p>
    <w:p>
      <w:pPr>
        <w:rPr>
          <w:bCs/>
          <w:sz w:val="28"/>
          <w:szCs w:val="28"/>
        </w:rPr>
      </w:pPr>
      <w:r>
        <w:rPr>
          <w:kern w:val="21"/>
          <w:sz w:val="28"/>
          <w:szCs w:val="28"/>
        </w:rPr>
        <w:t>致</w:t>
      </w:r>
      <w:r>
        <w:rPr>
          <w:rFonts w:hint="eastAsia"/>
          <w:kern w:val="21"/>
          <w:sz w:val="28"/>
          <w:szCs w:val="28"/>
          <w:lang w:val="en-US" w:eastAsia="zh-CN"/>
        </w:rPr>
        <w:t>中国</w:t>
      </w:r>
      <w:r>
        <w:rPr>
          <w:rFonts w:hint="eastAsia"/>
          <w:kern w:val="21"/>
          <w:sz w:val="28"/>
          <w:szCs w:val="28"/>
        </w:rPr>
        <w:t>南方电网有限责任公司</w:t>
      </w:r>
      <w:r>
        <w:rPr>
          <w:bCs/>
          <w:sz w:val="28"/>
          <w:szCs w:val="28"/>
        </w:rPr>
        <w:t>：</w:t>
      </w:r>
    </w:p>
    <w:p>
      <w:pPr>
        <w:ind w:firstLine="560" w:firstLineChars="200"/>
        <w:rPr>
          <w:bCs/>
          <w:sz w:val="28"/>
          <w:szCs w:val="28"/>
        </w:rPr>
      </w:pPr>
      <w:r>
        <w:rPr>
          <w:bCs/>
          <w:sz w:val="28"/>
          <w:szCs w:val="28"/>
        </w:rPr>
        <w:t>我司谨此确认已阅读并知</w:t>
      </w:r>
      <w:r>
        <w:rPr>
          <w:rFonts w:hint="eastAsia"/>
          <w:bCs/>
          <w:sz w:val="28"/>
          <w:szCs w:val="28"/>
        </w:rPr>
        <w:t>悉</w:t>
      </w:r>
      <w:r>
        <w:rPr>
          <w:rFonts w:hint="eastAsia"/>
          <w:bCs/>
          <w:sz w:val="28"/>
          <w:szCs w:val="28"/>
          <w:lang w:val="en-US" w:eastAsia="zh-CN"/>
        </w:rPr>
        <w:t>中</w:t>
      </w:r>
      <w:r>
        <w:rPr>
          <w:rFonts w:hint="eastAsia"/>
          <w:bCs/>
          <w:sz w:val="28"/>
          <w:szCs w:val="28"/>
        </w:rPr>
        <w:t>南方电网公司20</w:t>
      </w:r>
      <w:r>
        <w:rPr>
          <w:rFonts w:hint="eastAsia"/>
          <w:bCs/>
          <w:sz w:val="28"/>
          <w:szCs w:val="28"/>
          <w:lang w:val="en-US" w:eastAsia="zh-CN"/>
        </w:rPr>
        <w:t>22</w:t>
      </w:r>
      <w:r>
        <w:rPr>
          <w:rFonts w:hint="eastAsia"/>
          <w:bCs/>
          <w:sz w:val="28"/>
          <w:szCs w:val="28"/>
        </w:rPr>
        <w:t>年电缆跳闸继电保护设备版本检测工作</w:t>
      </w:r>
      <w:r>
        <w:rPr>
          <w:rFonts w:hint="eastAsia"/>
          <w:bCs/>
          <w:sz w:val="28"/>
          <w:szCs w:val="28"/>
          <w:lang w:val="en-US" w:eastAsia="zh-CN"/>
        </w:rPr>
        <w:t>的</w:t>
      </w:r>
      <w:r>
        <w:rPr>
          <w:bCs/>
          <w:sz w:val="28"/>
          <w:szCs w:val="28"/>
        </w:rPr>
        <w:t>公告</w:t>
      </w:r>
      <w:r>
        <w:rPr>
          <w:rFonts w:hint="eastAsia"/>
          <w:bCs/>
          <w:sz w:val="28"/>
          <w:szCs w:val="28"/>
          <w:lang w:val="en-US" w:eastAsia="zh-CN"/>
        </w:rPr>
        <w:t>要求及相关</w:t>
      </w:r>
      <w:r>
        <w:rPr>
          <w:bCs/>
          <w:sz w:val="28"/>
          <w:szCs w:val="28"/>
        </w:rPr>
        <w:t>附件，自愿参加本次送样检测</w:t>
      </w:r>
      <w:r>
        <w:rPr>
          <w:rFonts w:hint="eastAsia"/>
          <w:bCs/>
          <w:sz w:val="28"/>
          <w:szCs w:val="28"/>
          <w:lang w:eastAsia="zh-CN"/>
        </w:rPr>
        <w:t>（</w:t>
      </w:r>
      <w:r>
        <w:rPr>
          <w:rFonts w:hint="eastAsia"/>
          <w:bCs/>
          <w:sz w:val="28"/>
          <w:szCs w:val="28"/>
          <w:highlight w:val="yellow"/>
          <w:lang w:val="en-US" w:eastAsia="zh-CN"/>
        </w:rPr>
        <w:t>若委托第三方检测，需要补充以下语句：</w:t>
      </w:r>
      <w:r>
        <w:rPr>
          <w:rFonts w:hint="eastAsia"/>
          <w:bCs/>
          <w:sz w:val="28"/>
          <w:szCs w:val="28"/>
          <w:highlight w:val="yellow"/>
        </w:rPr>
        <w:t>委托第三方检测机构对我司样品按照贵司送样检测工作要求进行检测</w:t>
      </w:r>
      <w:r>
        <w:rPr>
          <w:rFonts w:hint="eastAsia"/>
          <w:bCs/>
          <w:sz w:val="28"/>
          <w:szCs w:val="28"/>
          <w:highlight w:val="yellow"/>
          <w:lang w:eastAsia="zh-CN"/>
        </w:rPr>
        <w:t>，</w:t>
      </w:r>
      <w:r>
        <w:rPr>
          <w:rFonts w:hint="eastAsia"/>
          <w:bCs/>
          <w:sz w:val="28"/>
          <w:szCs w:val="28"/>
          <w:highlight w:val="yellow"/>
          <w:lang w:val="en-US" w:eastAsia="zh-CN"/>
        </w:rPr>
        <w:t>检测费用由我司自行承担）</w:t>
      </w:r>
      <w:r>
        <w:rPr>
          <w:rFonts w:hint="eastAsia"/>
          <w:bCs/>
          <w:sz w:val="28"/>
          <w:szCs w:val="28"/>
        </w:rPr>
        <w:t>。我司郑重承诺：</w:t>
      </w:r>
    </w:p>
    <w:p>
      <w:pPr>
        <w:numPr>
          <w:ilvl w:val="0"/>
          <w:numId w:val="1"/>
        </w:numPr>
        <w:ind w:firstLine="560" w:firstLineChars="200"/>
        <w:rPr>
          <w:sz w:val="28"/>
          <w:szCs w:val="32"/>
        </w:rPr>
      </w:pPr>
      <w:r>
        <w:rPr>
          <w:rFonts w:hint="eastAsia"/>
          <w:sz w:val="28"/>
          <w:szCs w:val="32"/>
        </w:rPr>
        <w:t>参检样品是自主研发产品，并已经厂内检验合格，符合南方电网检测标准所依从的技术标准。（若送检样品属适用于常规站的设备，应补充：参检样品适用于常规站，与适用于智能站的并已经检测合格</w:t>
      </w:r>
      <w:r>
        <w:rPr>
          <w:rFonts w:hint="eastAsia"/>
          <w:sz w:val="28"/>
          <w:szCs w:val="32"/>
          <w:lang w:val="en-US" w:eastAsia="zh-CN"/>
        </w:rPr>
        <w:t>的</w:t>
      </w:r>
      <w:r>
        <w:rPr>
          <w:rFonts w:hint="eastAsia"/>
          <w:sz w:val="28"/>
          <w:szCs w:val="32"/>
        </w:rPr>
        <w:t>设备为同平台</w:t>
      </w:r>
      <w:r>
        <w:rPr>
          <w:rFonts w:hint="eastAsia"/>
          <w:sz w:val="28"/>
          <w:szCs w:val="32"/>
          <w:lang w:eastAsia="zh-CN"/>
        </w:rPr>
        <w:t>，</w:t>
      </w:r>
      <w:r>
        <w:rPr>
          <w:rFonts w:hint="eastAsia"/>
          <w:sz w:val="28"/>
          <w:szCs w:val="32"/>
          <w:lang w:val="en-US" w:eastAsia="zh-CN"/>
        </w:rPr>
        <w:t>具体见附件1</w:t>
      </w:r>
      <w:r>
        <w:rPr>
          <w:rFonts w:hint="eastAsia"/>
          <w:sz w:val="28"/>
          <w:szCs w:val="32"/>
        </w:rPr>
        <w:t>，比对报告见</w:t>
      </w:r>
      <w:r>
        <w:rPr>
          <w:rFonts w:hint="eastAsia"/>
          <w:sz w:val="28"/>
          <w:szCs w:val="32"/>
          <w:lang w:val="en-US" w:eastAsia="zh-CN"/>
        </w:rPr>
        <w:t>附件</w:t>
      </w:r>
      <w:r>
        <w:rPr>
          <w:rFonts w:hint="eastAsia"/>
          <w:sz w:val="28"/>
          <w:szCs w:val="32"/>
        </w:rPr>
        <w:t>XXX。）</w:t>
      </w:r>
    </w:p>
    <w:p>
      <w:pPr>
        <w:numPr>
          <w:ilvl w:val="0"/>
          <w:numId w:val="1"/>
        </w:numPr>
        <w:ind w:firstLine="560" w:firstLineChars="200"/>
        <w:rPr>
          <w:sz w:val="28"/>
          <w:szCs w:val="32"/>
        </w:rPr>
      </w:pPr>
      <w:r>
        <w:rPr>
          <w:rFonts w:hint="eastAsia"/>
          <w:sz w:val="28"/>
          <w:szCs w:val="32"/>
        </w:rPr>
        <w:t>严格遵从公告要求</w:t>
      </w:r>
      <w:r>
        <w:rPr>
          <w:rFonts w:hint="eastAsia"/>
          <w:sz w:val="28"/>
          <w:szCs w:val="32"/>
          <w:lang w:val="en-US" w:eastAsia="zh-CN"/>
        </w:rPr>
        <w:t>及检测标准进行版本检测，</w:t>
      </w:r>
      <w:r>
        <w:rPr>
          <w:rFonts w:hint="eastAsia"/>
          <w:sz w:val="28"/>
          <w:szCs w:val="32"/>
        </w:rPr>
        <w:t>参检样品</w:t>
      </w:r>
      <w:r>
        <w:rPr>
          <w:sz w:val="28"/>
          <w:szCs w:val="32"/>
        </w:rPr>
        <w:t>所有检测项目</w:t>
      </w:r>
      <w:r>
        <w:rPr>
          <w:rFonts w:hint="eastAsia"/>
          <w:sz w:val="28"/>
          <w:szCs w:val="32"/>
        </w:rPr>
        <w:t>均</w:t>
      </w:r>
      <w:r>
        <w:rPr>
          <w:rFonts w:hint="eastAsia"/>
          <w:sz w:val="28"/>
          <w:szCs w:val="32"/>
          <w:lang w:val="en-US" w:eastAsia="zh-CN"/>
        </w:rPr>
        <w:t>进行测试</w:t>
      </w:r>
      <w:r>
        <w:rPr>
          <w:rFonts w:hint="eastAsia"/>
          <w:sz w:val="28"/>
          <w:szCs w:val="32"/>
        </w:rPr>
        <w:t>。</w:t>
      </w:r>
    </w:p>
    <w:p>
      <w:pPr>
        <w:numPr>
          <w:ilvl w:val="0"/>
          <w:numId w:val="1"/>
        </w:numPr>
        <w:ind w:firstLine="560" w:firstLineChars="200"/>
        <w:rPr>
          <w:sz w:val="28"/>
          <w:szCs w:val="32"/>
        </w:rPr>
      </w:pPr>
      <w:r>
        <w:rPr>
          <w:rFonts w:hint="eastAsia"/>
          <w:sz w:val="28"/>
          <w:szCs w:val="32"/>
        </w:rPr>
        <w:t>正式检测期间不得以任何理由调换参检样品和升级软件版本；待统一对检测现象进行确认和评议供应商在版本检测计划时间内开展整改，并再次检测；在本轮版本检测中，整改次数不能超过三次。</w:t>
      </w:r>
    </w:p>
    <w:p>
      <w:pPr>
        <w:ind w:firstLine="560" w:firstLineChars="200"/>
        <w:rPr>
          <w:bCs/>
          <w:sz w:val="28"/>
          <w:szCs w:val="28"/>
        </w:rPr>
      </w:pPr>
    </w:p>
    <w:p>
      <w:pPr>
        <w:ind w:firstLine="480" w:firstLineChars="200"/>
        <w:jc w:val="center"/>
        <w:rPr>
          <w:bCs/>
          <w:sz w:val="24"/>
        </w:rPr>
      </w:pPr>
    </w:p>
    <w:p>
      <w:pPr>
        <w:rPr>
          <w:bCs/>
          <w:sz w:val="28"/>
          <w:szCs w:val="28"/>
        </w:rPr>
      </w:pPr>
    </w:p>
    <w:p>
      <w:pPr>
        <w:autoSpaceDE w:val="0"/>
        <w:autoSpaceDN w:val="0"/>
        <w:adjustRightInd w:val="0"/>
        <w:jc w:val="right"/>
        <w:rPr>
          <w:kern w:val="0"/>
          <w:sz w:val="28"/>
          <w:szCs w:val="28"/>
        </w:rPr>
      </w:pPr>
      <w:r>
        <w:rPr>
          <w:kern w:val="0"/>
          <w:sz w:val="28"/>
          <w:szCs w:val="28"/>
        </w:rPr>
        <w:t>公司名称</w:t>
      </w:r>
    </w:p>
    <w:p>
      <w:pPr>
        <w:autoSpaceDE w:val="0"/>
        <w:autoSpaceDN w:val="0"/>
        <w:adjustRightInd w:val="0"/>
        <w:jc w:val="right"/>
        <w:rPr>
          <w:kern w:val="0"/>
          <w:sz w:val="28"/>
          <w:szCs w:val="28"/>
        </w:rPr>
      </w:pPr>
      <w:r>
        <w:rPr>
          <w:kern w:val="0"/>
          <w:sz w:val="28"/>
          <w:szCs w:val="28"/>
        </w:rPr>
        <w:t>（盖章）</w:t>
      </w:r>
    </w:p>
    <w:p>
      <w:pPr>
        <w:wordWrap w:val="0"/>
        <w:jc w:val="right"/>
        <w:rPr>
          <w:kern w:val="0"/>
          <w:sz w:val="28"/>
          <w:szCs w:val="28"/>
        </w:rPr>
        <w:sectPr>
          <w:pgSz w:w="11906" w:h="16838"/>
          <w:pgMar w:top="1440" w:right="1800" w:bottom="698" w:left="1800" w:header="851" w:footer="992" w:gutter="0"/>
          <w:cols w:space="425" w:num="1"/>
          <w:docGrid w:type="lines" w:linePitch="312" w:charSpace="0"/>
        </w:sectPr>
      </w:pPr>
      <w:r>
        <w:rPr>
          <w:kern w:val="0"/>
          <w:sz w:val="28"/>
          <w:szCs w:val="28"/>
        </w:rPr>
        <w:t>年</w:t>
      </w:r>
      <w:r>
        <w:rPr>
          <w:rFonts w:hint="eastAsia"/>
          <w:kern w:val="0"/>
          <w:sz w:val="28"/>
          <w:szCs w:val="28"/>
        </w:rPr>
        <w:t xml:space="preserve">  </w:t>
      </w:r>
      <w:r>
        <w:rPr>
          <w:kern w:val="0"/>
          <w:sz w:val="28"/>
          <w:szCs w:val="28"/>
        </w:rPr>
        <w:t xml:space="preserve"> 月 </w:t>
      </w:r>
      <w:r>
        <w:rPr>
          <w:rFonts w:hint="eastAsia"/>
          <w:kern w:val="0"/>
          <w:sz w:val="28"/>
          <w:szCs w:val="28"/>
        </w:rPr>
        <w:t xml:space="preserve"> </w:t>
      </w:r>
      <w:r>
        <w:rPr>
          <w:kern w:val="0"/>
          <w:sz w:val="28"/>
          <w:szCs w:val="28"/>
        </w:rPr>
        <w:t>日</w:t>
      </w:r>
    </w:p>
    <w:p>
      <w:pPr>
        <w:jc w:val="left"/>
        <w:rPr>
          <w:kern w:val="0"/>
          <w:sz w:val="28"/>
          <w:szCs w:val="28"/>
        </w:rPr>
      </w:pPr>
      <w:r>
        <w:rPr>
          <w:rFonts w:hint="eastAsia"/>
          <w:kern w:val="0"/>
          <w:sz w:val="28"/>
          <w:szCs w:val="28"/>
        </w:rPr>
        <w:t>附件1：参检样品信息</w:t>
      </w:r>
    </w:p>
    <w:tbl>
      <w:tblPr>
        <w:tblStyle w:val="2"/>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507"/>
        <w:gridCol w:w="1295"/>
        <w:gridCol w:w="1095"/>
        <w:gridCol w:w="460"/>
        <w:gridCol w:w="460"/>
        <w:gridCol w:w="555"/>
        <w:gridCol w:w="770"/>
        <w:gridCol w:w="866"/>
        <w:gridCol w:w="460"/>
        <w:gridCol w:w="460"/>
        <w:gridCol w:w="555"/>
        <w:gridCol w:w="770"/>
        <w:gridCol w:w="866"/>
        <w:gridCol w:w="740"/>
        <w:gridCol w:w="913"/>
        <w:gridCol w:w="1457"/>
        <w:gridCol w:w="1451"/>
        <w:gridCol w:w="123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170" w:type="pct"/>
            <w:vMerge w:val="restart"/>
            <w:tcBorders>
              <w:right w:val="single" w:color="auto" w:sz="4" w:space="0"/>
            </w:tcBorders>
            <w:vAlign w:val="center"/>
          </w:tcPr>
          <w:p>
            <w:pPr>
              <w:widowControl/>
              <w:adjustRightInd w:val="0"/>
              <w:jc w:val="center"/>
              <w:rPr>
                <w:rFonts w:ascii="宋体" w:hAnsi="宋体"/>
                <w:szCs w:val="21"/>
              </w:rPr>
            </w:pPr>
            <w:bookmarkStart w:id="0" w:name="_GoBack"/>
            <w:r>
              <w:rPr>
                <w:rFonts w:hint="eastAsia" w:ascii="宋体" w:hAnsi="宋体"/>
                <w:szCs w:val="21"/>
              </w:rPr>
              <w:t>序号</w:t>
            </w:r>
          </w:p>
        </w:tc>
        <w:tc>
          <w:tcPr>
            <w:tcW w:w="434" w:type="pct"/>
            <w:vMerge w:val="restart"/>
            <w:tcBorders>
              <w:left w:val="single" w:color="auto" w:sz="4" w:space="0"/>
            </w:tcBorders>
            <w:vAlign w:val="center"/>
          </w:tcPr>
          <w:p>
            <w:pPr>
              <w:adjustRightInd w:val="0"/>
              <w:jc w:val="center"/>
              <w:rPr>
                <w:rFonts w:ascii="宋体" w:hAnsi="宋体"/>
                <w:szCs w:val="21"/>
              </w:rPr>
            </w:pPr>
            <w:r>
              <w:rPr>
                <w:rFonts w:hint="eastAsia" w:ascii="宋体" w:hAnsi="宋体"/>
                <w:szCs w:val="21"/>
              </w:rPr>
              <w:t>设备供货供应商</w:t>
            </w:r>
          </w:p>
        </w:tc>
        <w:tc>
          <w:tcPr>
            <w:tcW w:w="367" w:type="pct"/>
            <w:vMerge w:val="restart"/>
            <w:vAlign w:val="center"/>
          </w:tcPr>
          <w:p>
            <w:pPr>
              <w:widowControl/>
              <w:adjustRightInd w:val="0"/>
              <w:jc w:val="center"/>
              <w:rPr>
                <w:rFonts w:ascii="宋体" w:hAnsi="宋体"/>
                <w:szCs w:val="21"/>
              </w:rPr>
            </w:pPr>
            <w:r>
              <w:rPr>
                <w:rFonts w:hint="eastAsia" w:ascii="宋体" w:hAnsi="宋体"/>
                <w:szCs w:val="21"/>
              </w:rPr>
              <w:t>装置型号</w:t>
            </w:r>
          </w:p>
        </w:tc>
        <w:tc>
          <w:tcPr>
            <w:tcW w:w="1042" w:type="pct"/>
            <w:gridSpan w:val="5"/>
            <w:tcBorders>
              <w:right w:val="single" w:color="auto" w:sz="4" w:space="0"/>
            </w:tcBorders>
            <w:vAlign w:val="center"/>
          </w:tcPr>
          <w:p>
            <w:pPr>
              <w:widowControl/>
              <w:adjustRightInd w:val="0"/>
              <w:jc w:val="center"/>
              <w:rPr>
                <w:rFonts w:hint="eastAsia" w:ascii="宋体" w:hAnsi="宋体"/>
                <w:szCs w:val="21"/>
                <w:lang w:val="en-US" w:eastAsia="zh-CN"/>
              </w:rPr>
            </w:pPr>
            <w:r>
              <w:rPr>
                <w:rFonts w:hint="eastAsia" w:ascii="宋体" w:hAnsi="宋体"/>
                <w:szCs w:val="21"/>
              </w:rPr>
              <w:t>保护模块</w:t>
            </w:r>
          </w:p>
        </w:tc>
        <w:tc>
          <w:tcPr>
            <w:tcW w:w="1042" w:type="pct"/>
            <w:gridSpan w:val="5"/>
            <w:tcBorders>
              <w:right w:val="single" w:color="auto" w:sz="4" w:space="0"/>
            </w:tcBorders>
            <w:vAlign w:val="center"/>
          </w:tcPr>
          <w:p>
            <w:pPr>
              <w:widowControl/>
              <w:adjustRightInd w:val="0"/>
              <w:jc w:val="center"/>
              <w:rPr>
                <w:rFonts w:hint="eastAsia" w:ascii="宋体" w:hAnsi="宋体"/>
                <w:szCs w:val="21"/>
                <w:lang w:val="en-US" w:eastAsia="zh-CN"/>
              </w:rPr>
            </w:pPr>
            <w:r>
              <w:rPr>
                <w:rFonts w:hint="eastAsia" w:ascii="宋体" w:hAnsi="宋体"/>
                <w:szCs w:val="21"/>
                <w:lang w:val="en-US" w:eastAsia="zh-CN"/>
              </w:rPr>
              <w:t>管理模块</w:t>
            </w:r>
          </w:p>
        </w:tc>
        <w:tc>
          <w:tcPr>
            <w:tcW w:w="1042" w:type="pct"/>
            <w:gridSpan w:val="3"/>
            <w:tcBorders>
              <w:right w:val="single" w:color="auto" w:sz="4" w:space="0"/>
            </w:tcBorders>
            <w:vAlign w:val="center"/>
          </w:tcPr>
          <w:p>
            <w:pPr>
              <w:widowControl/>
              <w:adjustRightInd w:val="0"/>
              <w:jc w:val="center"/>
              <w:rPr>
                <w:rFonts w:hint="eastAsia" w:ascii="宋体" w:hAnsi="宋体"/>
                <w:szCs w:val="21"/>
                <w:lang w:val="en-US" w:eastAsia="zh-CN"/>
              </w:rPr>
            </w:pPr>
            <w:r>
              <w:rPr>
                <w:rFonts w:hint="eastAsia" w:ascii="宋体" w:hAnsi="宋体"/>
                <w:szCs w:val="21"/>
                <w:lang w:val="en-US" w:eastAsia="zh-CN"/>
              </w:rPr>
              <w:t>ICD文件信息</w:t>
            </w:r>
          </w:p>
        </w:tc>
        <w:tc>
          <w:tcPr>
            <w:tcW w:w="486" w:type="pct"/>
            <w:vMerge w:val="restart"/>
            <w:tcBorders>
              <w:right w:val="single" w:color="auto" w:sz="4" w:space="0"/>
            </w:tcBorders>
            <w:vAlign w:val="center"/>
          </w:tcPr>
          <w:p>
            <w:pPr>
              <w:widowControl/>
              <w:adjustRightInd w:val="0"/>
              <w:jc w:val="center"/>
              <w:rPr>
                <w:rFonts w:hint="eastAsia" w:ascii="宋体" w:hAnsi="宋体"/>
                <w:szCs w:val="21"/>
              </w:rPr>
            </w:pPr>
            <w:r>
              <w:rPr>
                <w:rFonts w:hint="eastAsia" w:ascii="宋体" w:hAnsi="宋体"/>
                <w:szCs w:val="21"/>
              </w:rPr>
              <w:t>适用范围</w:t>
            </w:r>
          </w:p>
          <w:p>
            <w:pPr>
              <w:widowControl/>
              <w:adjustRightInd w:val="0"/>
              <w:jc w:val="center"/>
              <w:rPr>
                <w:rFonts w:ascii="宋体" w:hAnsi="宋体"/>
                <w:szCs w:val="21"/>
              </w:rPr>
            </w:pPr>
            <w:r>
              <w:rPr>
                <w:rFonts w:hint="eastAsia" w:ascii="宋体" w:hAnsi="宋体"/>
                <w:szCs w:val="21"/>
              </w:rPr>
              <w:t>（含保护功能配置）</w:t>
            </w:r>
          </w:p>
        </w:tc>
        <w:tc>
          <w:tcPr>
            <w:tcW w:w="412" w:type="pct"/>
            <w:vMerge w:val="restart"/>
            <w:vAlign w:val="center"/>
          </w:tcPr>
          <w:p>
            <w:pPr>
              <w:widowControl/>
              <w:adjustRightInd w:val="0"/>
              <w:jc w:val="center"/>
              <w:rPr>
                <w:rFonts w:hint="eastAsia" w:ascii="宋体" w:hAnsi="宋体" w:eastAsia="宋体"/>
                <w:szCs w:val="21"/>
                <w:lang w:val="en-US" w:eastAsia="zh-CN"/>
              </w:rPr>
            </w:pPr>
            <w:r>
              <w:rPr>
                <w:rFonts w:hint="eastAsia" w:ascii="宋体" w:hAnsi="宋体"/>
                <w:szCs w:val="21"/>
                <w:lang w:val="en-US" w:eastAsia="zh-CN"/>
              </w:rPr>
              <w:t>同品类同平台智能站装置型号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170" w:type="pct"/>
            <w:vMerge w:val="continue"/>
            <w:tcBorders>
              <w:right w:val="single" w:color="auto" w:sz="4" w:space="0"/>
            </w:tcBorders>
            <w:vAlign w:val="center"/>
          </w:tcPr>
          <w:p>
            <w:pPr>
              <w:widowControl/>
              <w:rPr>
                <w:rFonts w:ascii="宋体" w:hAnsi="宋体"/>
                <w:szCs w:val="21"/>
              </w:rPr>
            </w:pPr>
          </w:p>
        </w:tc>
        <w:tc>
          <w:tcPr>
            <w:tcW w:w="434" w:type="pct"/>
            <w:vMerge w:val="continue"/>
            <w:tcBorders>
              <w:left w:val="single" w:color="auto" w:sz="4" w:space="0"/>
            </w:tcBorders>
            <w:vAlign w:val="center"/>
          </w:tcPr>
          <w:p>
            <w:pPr>
              <w:widowControl/>
              <w:rPr>
                <w:rFonts w:ascii="宋体" w:hAnsi="宋体"/>
                <w:szCs w:val="21"/>
              </w:rPr>
            </w:pPr>
          </w:p>
        </w:tc>
        <w:tc>
          <w:tcPr>
            <w:tcW w:w="367" w:type="pct"/>
            <w:vMerge w:val="continue"/>
            <w:tcBorders>
              <w:bottom w:val="single" w:color="auto" w:sz="6" w:space="0"/>
            </w:tcBorders>
            <w:vAlign w:val="center"/>
          </w:tcPr>
          <w:p>
            <w:pPr>
              <w:widowControl/>
              <w:rPr>
                <w:rFonts w:ascii="宋体" w:hAnsi="宋体"/>
                <w:szCs w:val="21"/>
              </w:rPr>
            </w:pPr>
          </w:p>
        </w:tc>
        <w:tc>
          <w:tcPr>
            <w:tcW w:w="154" w:type="pct"/>
            <w:tcBorders>
              <w:bottom w:val="single" w:color="auto" w:sz="6" w:space="0"/>
              <w:right w:val="single" w:color="auto" w:sz="4" w:space="0"/>
            </w:tcBorders>
            <w:vAlign w:val="center"/>
          </w:tcPr>
          <w:p>
            <w:pPr>
              <w:widowControl/>
              <w:adjustRightInd w:val="0"/>
              <w:jc w:val="center"/>
              <w:rPr>
                <w:rFonts w:hint="eastAsia" w:ascii="宋体" w:hAnsi="宋体"/>
                <w:szCs w:val="21"/>
                <w:lang w:val="en-US" w:eastAsia="zh-CN"/>
              </w:rPr>
            </w:pPr>
            <w:r>
              <w:rPr>
                <w:rFonts w:hint="eastAsia" w:ascii="宋体" w:hAnsi="宋体"/>
                <w:szCs w:val="21"/>
              </w:rPr>
              <w:t>序号</w:t>
            </w:r>
          </w:p>
        </w:tc>
        <w:tc>
          <w:tcPr>
            <w:tcW w:w="154" w:type="pct"/>
            <w:tcBorders>
              <w:bottom w:val="single" w:color="auto" w:sz="6" w:space="0"/>
              <w:right w:val="single" w:color="auto" w:sz="4" w:space="0"/>
            </w:tcBorders>
            <w:vAlign w:val="center"/>
          </w:tcPr>
          <w:p>
            <w:pPr>
              <w:widowControl/>
              <w:adjustRightInd w:val="0"/>
              <w:jc w:val="center"/>
            </w:pPr>
            <w:r>
              <w:rPr>
                <w:rFonts w:hint="eastAsia" w:ascii="宋体" w:hAnsi="宋体"/>
                <w:szCs w:val="21"/>
              </w:rPr>
              <w:t>名称</w:t>
            </w:r>
          </w:p>
        </w:tc>
        <w:tc>
          <w:tcPr>
            <w:tcW w:w="186" w:type="pct"/>
            <w:tcBorders>
              <w:bottom w:val="single" w:color="auto" w:sz="6" w:space="0"/>
              <w:right w:val="single" w:color="auto" w:sz="4" w:space="0"/>
            </w:tcBorders>
            <w:vAlign w:val="center"/>
          </w:tcPr>
          <w:p>
            <w:pPr>
              <w:widowControl/>
              <w:adjustRightInd w:val="0"/>
              <w:jc w:val="center"/>
            </w:pPr>
            <w:r>
              <w:rPr>
                <w:rFonts w:hint="eastAsia" w:ascii="宋体" w:hAnsi="宋体"/>
                <w:szCs w:val="21"/>
              </w:rPr>
              <w:t>版本号</w:t>
            </w:r>
          </w:p>
        </w:tc>
        <w:tc>
          <w:tcPr>
            <w:tcW w:w="258" w:type="pct"/>
            <w:tcBorders>
              <w:bottom w:val="single" w:color="auto" w:sz="6" w:space="0"/>
              <w:right w:val="single" w:color="auto" w:sz="4" w:space="0"/>
            </w:tcBorders>
            <w:vAlign w:val="center"/>
          </w:tcPr>
          <w:p>
            <w:pPr>
              <w:widowControl/>
              <w:adjustRightInd w:val="0"/>
              <w:jc w:val="center"/>
            </w:pPr>
            <w:r>
              <w:rPr>
                <w:rFonts w:ascii="宋体" w:hAnsi="宋体"/>
                <w:szCs w:val="21"/>
              </w:rPr>
              <w:t>CRC</w:t>
            </w:r>
            <w:r>
              <w:rPr>
                <w:rFonts w:hint="eastAsia" w:ascii="宋体" w:hAnsi="宋体"/>
                <w:szCs w:val="21"/>
              </w:rPr>
              <w:t>校验码</w:t>
            </w:r>
          </w:p>
        </w:tc>
        <w:tc>
          <w:tcPr>
            <w:tcW w:w="289" w:type="pct"/>
            <w:tcBorders>
              <w:bottom w:val="single" w:color="auto" w:sz="6" w:space="0"/>
              <w:right w:val="single" w:color="auto" w:sz="4" w:space="0"/>
            </w:tcBorders>
            <w:vAlign w:val="center"/>
          </w:tcPr>
          <w:p>
            <w:pPr>
              <w:widowControl/>
              <w:adjustRightInd w:val="0"/>
              <w:jc w:val="center"/>
            </w:pPr>
            <w:r>
              <w:rPr>
                <w:rFonts w:hint="eastAsia" w:ascii="宋体" w:hAnsi="宋体"/>
                <w:szCs w:val="21"/>
              </w:rPr>
              <w:t>程序生成时间</w:t>
            </w:r>
          </w:p>
        </w:tc>
        <w:tc>
          <w:tcPr>
            <w:tcW w:w="154" w:type="pct"/>
            <w:tcBorders>
              <w:bottom w:val="single" w:color="auto" w:sz="6" w:space="0"/>
              <w:right w:val="single" w:color="auto" w:sz="4" w:space="0"/>
            </w:tcBorders>
            <w:vAlign w:val="center"/>
          </w:tcPr>
          <w:p>
            <w:pPr>
              <w:widowControl/>
              <w:adjustRightInd w:val="0"/>
              <w:jc w:val="center"/>
              <w:rPr>
                <w:rFonts w:hint="eastAsia" w:ascii="宋体" w:hAnsi="宋体"/>
                <w:szCs w:val="21"/>
                <w:lang w:val="en-US" w:eastAsia="zh-CN"/>
              </w:rPr>
            </w:pPr>
            <w:r>
              <w:rPr>
                <w:rFonts w:hint="eastAsia" w:ascii="宋体" w:hAnsi="宋体"/>
                <w:szCs w:val="21"/>
              </w:rPr>
              <w:t>序号</w:t>
            </w:r>
          </w:p>
        </w:tc>
        <w:tc>
          <w:tcPr>
            <w:tcW w:w="154" w:type="pct"/>
            <w:tcBorders>
              <w:bottom w:val="single" w:color="auto" w:sz="6" w:space="0"/>
              <w:right w:val="single" w:color="auto" w:sz="4" w:space="0"/>
            </w:tcBorders>
            <w:vAlign w:val="center"/>
          </w:tcPr>
          <w:p>
            <w:pPr>
              <w:widowControl/>
              <w:adjustRightInd w:val="0"/>
              <w:jc w:val="center"/>
            </w:pPr>
            <w:r>
              <w:rPr>
                <w:rFonts w:hint="eastAsia" w:ascii="宋体" w:hAnsi="宋体"/>
                <w:szCs w:val="21"/>
              </w:rPr>
              <w:t>名称</w:t>
            </w:r>
          </w:p>
        </w:tc>
        <w:tc>
          <w:tcPr>
            <w:tcW w:w="186" w:type="pct"/>
            <w:tcBorders>
              <w:bottom w:val="single" w:color="auto" w:sz="6" w:space="0"/>
              <w:right w:val="single" w:color="auto" w:sz="4" w:space="0"/>
            </w:tcBorders>
            <w:vAlign w:val="center"/>
          </w:tcPr>
          <w:p>
            <w:pPr>
              <w:widowControl/>
              <w:adjustRightInd w:val="0"/>
              <w:jc w:val="center"/>
            </w:pPr>
            <w:r>
              <w:rPr>
                <w:rFonts w:hint="eastAsia" w:ascii="宋体" w:hAnsi="宋体"/>
                <w:szCs w:val="21"/>
              </w:rPr>
              <w:t>版本号</w:t>
            </w:r>
          </w:p>
        </w:tc>
        <w:tc>
          <w:tcPr>
            <w:tcW w:w="258" w:type="pct"/>
            <w:tcBorders>
              <w:bottom w:val="single" w:color="auto" w:sz="6" w:space="0"/>
              <w:right w:val="single" w:color="auto" w:sz="4" w:space="0"/>
            </w:tcBorders>
            <w:vAlign w:val="center"/>
          </w:tcPr>
          <w:p>
            <w:pPr>
              <w:widowControl/>
              <w:adjustRightInd w:val="0"/>
              <w:jc w:val="center"/>
            </w:pPr>
            <w:r>
              <w:rPr>
                <w:rFonts w:ascii="宋体" w:hAnsi="宋体"/>
                <w:szCs w:val="21"/>
              </w:rPr>
              <w:t>CRC</w:t>
            </w:r>
            <w:r>
              <w:rPr>
                <w:rFonts w:hint="eastAsia" w:ascii="宋体" w:hAnsi="宋体"/>
                <w:szCs w:val="21"/>
              </w:rPr>
              <w:t>校验码</w:t>
            </w:r>
          </w:p>
        </w:tc>
        <w:tc>
          <w:tcPr>
            <w:tcW w:w="289" w:type="pct"/>
            <w:tcBorders>
              <w:bottom w:val="single" w:color="auto" w:sz="6" w:space="0"/>
              <w:right w:val="single" w:color="auto" w:sz="4" w:space="0"/>
            </w:tcBorders>
            <w:vAlign w:val="center"/>
          </w:tcPr>
          <w:p>
            <w:pPr>
              <w:widowControl/>
              <w:adjustRightInd w:val="0"/>
              <w:jc w:val="center"/>
            </w:pPr>
            <w:r>
              <w:rPr>
                <w:rFonts w:hint="eastAsia" w:ascii="宋体" w:hAnsi="宋体"/>
                <w:szCs w:val="21"/>
              </w:rPr>
              <w:t>程序生成时间</w:t>
            </w:r>
          </w:p>
        </w:tc>
        <w:tc>
          <w:tcPr>
            <w:tcW w:w="248" w:type="pct"/>
            <w:tcBorders>
              <w:bottom w:val="single" w:color="auto" w:sz="6" w:space="0"/>
              <w:right w:val="single" w:color="auto" w:sz="4" w:space="0"/>
            </w:tcBorders>
            <w:vAlign w:val="center"/>
          </w:tcPr>
          <w:p>
            <w:pPr>
              <w:widowControl/>
              <w:rPr>
                <w:rFonts w:hint="eastAsia" w:ascii="宋体" w:hAnsi="宋体" w:eastAsia="宋体"/>
                <w:szCs w:val="21"/>
                <w:lang w:val="en-US" w:eastAsia="zh-CN"/>
              </w:rPr>
            </w:pPr>
            <w:r>
              <w:rPr>
                <w:rFonts w:hint="eastAsia" w:ascii="宋体" w:hAnsi="宋体"/>
                <w:szCs w:val="21"/>
                <w:lang w:val="en-US" w:eastAsia="zh-CN"/>
              </w:rPr>
              <w:t>文件名</w:t>
            </w:r>
          </w:p>
        </w:tc>
        <w:tc>
          <w:tcPr>
            <w:tcW w:w="306" w:type="pct"/>
            <w:tcBorders>
              <w:left w:val="single" w:color="auto" w:sz="4" w:space="0"/>
              <w:bottom w:val="single" w:color="auto" w:sz="6" w:space="0"/>
              <w:right w:val="single" w:color="auto" w:sz="4" w:space="0"/>
            </w:tcBorders>
            <w:vAlign w:val="center"/>
          </w:tcPr>
          <w:p>
            <w:pPr>
              <w:widowControl/>
              <w:rPr>
                <w:rFonts w:hint="eastAsia" w:ascii="宋体" w:hAnsi="宋体"/>
                <w:szCs w:val="21"/>
                <w:lang w:val="en-US" w:eastAsia="zh-CN"/>
              </w:rPr>
            </w:pPr>
            <w:r>
              <w:rPr>
                <w:rFonts w:hint="eastAsia" w:ascii="宋体" w:hAnsi="宋体"/>
                <w:szCs w:val="21"/>
                <w:lang w:val="en-US" w:eastAsia="zh-CN"/>
              </w:rPr>
              <w:t>版本号</w:t>
            </w:r>
          </w:p>
        </w:tc>
        <w:tc>
          <w:tcPr>
            <w:tcW w:w="487" w:type="pct"/>
            <w:tcBorders>
              <w:bottom w:val="single" w:color="auto" w:sz="6" w:space="0"/>
              <w:right w:val="single" w:color="auto" w:sz="4" w:space="0"/>
            </w:tcBorders>
            <w:vAlign w:val="center"/>
          </w:tcPr>
          <w:p>
            <w:pPr>
              <w:widowControl/>
              <w:rPr>
                <w:rFonts w:hint="eastAsia" w:ascii="宋体" w:hAnsi="宋体"/>
                <w:szCs w:val="21"/>
                <w:lang w:val="en-US" w:eastAsia="zh-CN"/>
              </w:rPr>
            </w:pPr>
            <w:r>
              <w:rPr>
                <w:rFonts w:hint="eastAsia" w:ascii="宋体" w:hAnsi="宋体"/>
                <w:szCs w:val="21"/>
                <w:lang w:val="en-US" w:eastAsia="zh-CN"/>
              </w:rPr>
              <w:t>CRC校验码</w:t>
            </w:r>
          </w:p>
        </w:tc>
        <w:tc>
          <w:tcPr>
            <w:tcW w:w="486" w:type="pct"/>
            <w:vMerge w:val="continue"/>
            <w:tcBorders>
              <w:bottom w:val="single" w:color="auto" w:sz="6" w:space="0"/>
              <w:right w:val="single" w:color="auto" w:sz="4" w:space="0"/>
            </w:tcBorders>
            <w:vAlign w:val="center"/>
          </w:tcPr>
          <w:p>
            <w:pPr>
              <w:widowControl/>
              <w:rPr>
                <w:rFonts w:ascii="宋体" w:hAnsi="宋体"/>
                <w:szCs w:val="21"/>
              </w:rPr>
            </w:pPr>
          </w:p>
        </w:tc>
        <w:tc>
          <w:tcPr>
            <w:tcW w:w="412" w:type="pct"/>
            <w:vMerge w:val="continue"/>
            <w:tcBorders>
              <w:bottom w:val="single" w:color="auto" w:sz="6" w:space="0"/>
            </w:tcBorders>
            <w:vAlign w:val="center"/>
          </w:tcPr>
          <w:p>
            <w:pPr>
              <w:widowControl/>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170" w:type="pct"/>
            <w:vMerge w:val="restart"/>
            <w:tcBorders>
              <w:right w:val="single" w:color="auto" w:sz="4" w:space="0"/>
            </w:tcBorders>
            <w:vAlign w:val="center"/>
          </w:tcPr>
          <w:p>
            <w:pPr>
              <w:widowControl/>
              <w:numPr>
                <w:ilvl w:val="0"/>
                <w:numId w:val="2"/>
              </w:numPr>
              <w:jc w:val="center"/>
              <w:rPr>
                <w:rFonts w:ascii="宋体" w:hAnsi="宋体"/>
                <w:bCs/>
                <w:szCs w:val="21"/>
              </w:rPr>
            </w:pPr>
          </w:p>
        </w:tc>
        <w:tc>
          <w:tcPr>
            <w:tcW w:w="434" w:type="pct"/>
            <w:vMerge w:val="restart"/>
            <w:tcBorders>
              <w:left w:val="single" w:color="auto" w:sz="4" w:space="0"/>
            </w:tcBorders>
            <w:vAlign w:val="center"/>
          </w:tcPr>
          <w:p>
            <w:pPr>
              <w:widowControl/>
              <w:rPr>
                <w:rFonts w:hint="eastAsia" w:ascii="宋体" w:hAnsi="宋体"/>
                <w:bCs/>
                <w:szCs w:val="21"/>
              </w:rPr>
            </w:pPr>
          </w:p>
        </w:tc>
        <w:tc>
          <w:tcPr>
            <w:tcW w:w="367" w:type="pct"/>
            <w:vMerge w:val="restart"/>
            <w:vAlign w:val="center"/>
          </w:tcPr>
          <w:p>
            <w:pPr>
              <w:widowControl/>
              <w:rPr>
                <w:rFonts w:hint="eastAsia" w:ascii="宋体" w:hAnsi="宋体"/>
                <w:bCs/>
                <w:szCs w:val="21"/>
              </w:rPr>
            </w:pPr>
          </w:p>
        </w:tc>
        <w:tc>
          <w:tcPr>
            <w:tcW w:w="154" w:type="pct"/>
            <w:tcBorders>
              <w:right w:val="single" w:color="auto" w:sz="4" w:space="0"/>
            </w:tcBorders>
            <w:vAlign w:val="center"/>
          </w:tcPr>
          <w:p>
            <w:pPr>
              <w:widowControl/>
              <w:rPr>
                <w:rFonts w:hint="eastAsia" w:ascii="宋体" w:hAnsi="宋体"/>
                <w:bCs/>
                <w:szCs w:val="21"/>
              </w:rPr>
            </w:pPr>
          </w:p>
        </w:tc>
        <w:tc>
          <w:tcPr>
            <w:tcW w:w="154" w:type="pct"/>
            <w:tcBorders>
              <w:right w:val="single" w:color="auto" w:sz="4" w:space="0"/>
            </w:tcBorders>
            <w:vAlign w:val="center"/>
          </w:tcPr>
          <w:p>
            <w:pPr>
              <w:widowControl/>
            </w:pPr>
          </w:p>
        </w:tc>
        <w:tc>
          <w:tcPr>
            <w:tcW w:w="186" w:type="pct"/>
            <w:tcBorders>
              <w:right w:val="single" w:color="auto" w:sz="4" w:space="0"/>
            </w:tcBorders>
            <w:vAlign w:val="center"/>
          </w:tcPr>
          <w:p>
            <w:pPr>
              <w:widowControl/>
              <w:jc w:val="center"/>
            </w:pPr>
          </w:p>
        </w:tc>
        <w:tc>
          <w:tcPr>
            <w:tcW w:w="258" w:type="pct"/>
            <w:tcBorders>
              <w:right w:val="single" w:color="auto" w:sz="4" w:space="0"/>
            </w:tcBorders>
            <w:vAlign w:val="center"/>
          </w:tcPr>
          <w:p>
            <w:pPr>
              <w:widowControl/>
              <w:jc w:val="center"/>
            </w:pPr>
          </w:p>
        </w:tc>
        <w:tc>
          <w:tcPr>
            <w:tcW w:w="289" w:type="pct"/>
            <w:tcBorders>
              <w:right w:val="single" w:color="auto" w:sz="4" w:space="0"/>
            </w:tcBorders>
            <w:vAlign w:val="center"/>
          </w:tcPr>
          <w:p>
            <w:pPr>
              <w:widowControl/>
            </w:pPr>
          </w:p>
        </w:tc>
        <w:tc>
          <w:tcPr>
            <w:tcW w:w="154" w:type="pct"/>
            <w:tcBorders>
              <w:right w:val="single" w:color="auto" w:sz="4" w:space="0"/>
            </w:tcBorders>
            <w:vAlign w:val="center"/>
          </w:tcPr>
          <w:p>
            <w:pPr>
              <w:widowControl/>
              <w:rPr>
                <w:rFonts w:hint="eastAsia" w:ascii="宋体" w:hAnsi="宋体"/>
                <w:bCs/>
                <w:szCs w:val="21"/>
              </w:rPr>
            </w:pPr>
          </w:p>
        </w:tc>
        <w:tc>
          <w:tcPr>
            <w:tcW w:w="154" w:type="pct"/>
            <w:tcBorders>
              <w:right w:val="single" w:color="auto" w:sz="4" w:space="0"/>
            </w:tcBorders>
            <w:vAlign w:val="center"/>
          </w:tcPr>
          <w:p>
            <w:pPr>
              <w:widowControl/>
            </w:pPr>
          </w:p>
        </w:tc>
        <w:tc>
          <w:tcPr>
            <w:tcW w:w="186" w:type="pct"/>
            <w:tcBorders>
              <w:right w:val="single" w:color="auto" w:sz="4" w:space="0"/>
            </w:tcBorders>
            <w:vAlign w:val="center"/>
          </w:tcPr>
          <w:p>
            <w:pPr>
              <w:widowControl/>
              <w:jc w:val="center"/>
            </w:pPr>
          </w:p>
        </w:tc>
        <w:tc>
          <w:tcPr>
            <w:tcW w:w="258" w:type="pct"/>
            <w:tcBorders>
              <w:right w:val="single" w:color="auto" w:sz="4" w:space="0"/>
            </w:tcBorders>
            <w:vAlign w:val="center"/>
          </w:tcPr>
          <w:p>
            <w:pPr>
              <w:widowControl/>
              <w:jc w:val="center"/>
            </w:pPr>
          </w:p>
        </w:tc>
        <w:tc>
          <w:tcPr>
            <w:tcW w:w="289" w:type="pct"/>
            <w:tcBorders>
              <w:right w:val="single" w:color="auto" w:sz="4" w:space="0"/>
            </w:tcBorders>
            <w:vAlign w:val="center"/>
          </w:tcPr>
          <w:p>
            <w:pPr>
              <w:widowControl/>
            </w:pPr>
          </w:p>
        </w:tc>
        <w:tc>
          <w:tcPr>
            <w:tcW w:w="248" w:type="pct"/>
            <w:vMerge w:val="restart"/>
            <w:tcBorders>
              <w:right w:val="single" w:color="auto" w:sz="4" w:space="0"/>
            </w:tcBorders>
            <w:vAlign w:val="center"/>
          </w:tcPr>
          <w:p>
            <w:pPr>
              <w:widowControl/>
              <w:rPr>
                <w:rFonts w:hint="eastAsia" w:ascii="宋体" w:hAnsi="宋体"/>
                <w:bCs/>
                <w:szCs w:val="21"/>
              </w:rPr>
            </w:pPr>
          </w:p>
        </w:tc>
        <w:tc>
          <w:tcPr>
            <w:tcW w:w="306" w:type="pct"/>
            <w:vMerge w:val="restart"/>
            <w:tcBorders>
              <w:left w:val="single" w:color="auto" w:sz="4" w:space="0"/>
              <w:right w:val="single" w:color="auto" w:sz="4" w:space="0"/>
            </w:tcBorders>
            <w:vAlign w:val="center"/>
          </w:tcPr>
          <w:p>
            <w:pPr>
              <w:widowControl/>
              <w:rPr>
                <w:rFonts w:hint="eastAsia" w:ascii="宋体" w:hAnsi="宋体"/>
                <w:bCs/>
                <w:szCs w:val="21"/>
              </w:rPr>
            </w:pPr>
          </w:p>
        </w:tc>
        <w:tc>
          <w:tcPr>
            <w:tcW w:w="487" w:type="pct"/>
            <w:vMerge w:val="restart"/>
            <w:tcBorders>
              <w:right w:val="single" w:color="auto" w:sz="4" w:space="0"/>
            </w:tcBorders>
            <w:vAlign w:val="center"/>
          </w:tcPr>
          <w:p>
            <w:pPr>
              <w:widowControl/>
              <w:rPr>
                <w:rFonts w:hint="eastAsia" w:ascii="宋体" w:hAnsi="宋体"/>
                <w:bCs/>
                <w:szCs w:val="21"/>
              </w:rPr>
            </w:pPr>
          </w:p>
        </w:tc>
        <w:tc>
          <w:tcPr>
            <w:tcW w:w="486" w:type="pct"/>
            <w:vMerge w:val="restart"/>
            <w:tcBorders>
              <w:right w:val="single" w:color="auto" w:sz="4" w:space="0"/>
            </w:tcBorders>
            <w:vAlign w:val="center"/>
          </w:tcPr>
          <w:p>
            <w:pPr>
              <w:widowControl/>
              <w:rPr>
                <w:rFonts w:hint="eastAsia" w:ascii="宋体" w:hAnsi="宋体"/>
                <w:bCs/>
                <w:szCs w:val="21"/>
              </w:rPr>
            </w:pPr>
          </w:p>
        </w:tc>
        <w:tc>
          <w:tcPr>
            <w:tcW w:w="412" w:type="pct"/>
            <w:vMerge w:val="restart"/>
            <w:vAlign w:val="center"/>
          </w:tcPr>
          <w:p>
            <w:pPr>
              <w:widowControl/>
              <w:rPr>
                <w:rFonts w:hint="eastAsia"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170" w:type="pct"/>
            <w:vMerge w:val="continue"/>
            <w:tcBorders>
              <w:right w:val="single" w:color="auto" w:sz="4" w:space="0"/>
            </w:tcBorders>
            <w:vAlign w:val="center"/>
          </w:tcPr>
          <w:p>
            <w:pPr>
              <w:widowControl/>
              <w:numPr>
                <w:ilvl w:val="0"/>
                <w:numId w:val="2"/>
              </w:numPr>
              <w:jc w:val="center"/>
              <w:rPr>
                <w:rFonts w:ascii="宋体" w:hAnsi="宋体"/>
                <w:bCs/>
                <w:szCs w:val="21"/>
              </w:rPr>
            </w:pPr>
          </w:p>
        </w:tc>
        <w:tc>
          <w:tcPr>
            <w:tcW w:w="434" w:type="pct"/>
            <w:vMerge w:val="continue"/>
            <w:tcBorders>
              <w:left w:val="single" w:color="auto" w:sz="4" w:space="0"/>
            </w:tcBorders>
            <w:vAlign w:val="center"/>
          </w:tcPr>
          <w:p>
            <w:pPr>
              <w:widowControl/>
              <w:rPr>
                <w:rFonts w:ascii="宋体" w:hAnsi="宋体"/>
                <w:bCs/>
                <w:szCs w:val="21"/>
              </w:rPr>
            </w:pPr>
          </w:p>
        </w:tc>
        <w:tc>
          <w:tcPr>
            <w:tcW w:w="367" w:type="pct"/>
            <w:vMerge w:val="continue"/>
            <w:vAlign w:val="center"/>
          </w:tcPr>
          <w:p>
            <w:pPr>
              <w:widowControl/>
              <w:rPr>
                <w:rFonts w:ascii="宋体" w:hAnsi="宋体"/>
                <w:bCs/>
                <w:szCs w:val="21"/>
              </w:rPr>
            </w:pPr>
          </w:p>
        </w:tc>
        <w:tc>
          <w:tcPr>
            <w:tcW w:w="154" w:type="pct"/>
            <w:tcBorders>
              <w:right w:val="single" w:color="auto" w:sz="4" w:space="0"/>
            </w:tcBorders>
            <w:vAlign w:val="center"/>
          </w:tcPr>
          <w:p>
            <w:pPr>
              <w:widowControl/>
              <w:rPr>
                <w:rFonts w:hint="eastAsia" w:ascii="宋体" w:hAnsi="宋体"/>
                <w:bCs/>
                <w:szCs w:val="21"/>
              </w:rPr>
            </w:pPr>
          </w:p>
        </w:tc>
        <w:tc>
          <w:tcPr>
            <w:tcW w:w="154" w:type="pct"/>
            <w:tcBorders>
              <w:right w:val="single" w:color="auto" w:sz="4" w:space="0"/>
            </w:tcBorders>
            <w:vAlign w:val="center"/>
          </w:tcPr>
          <w:p>
            <w:pPr>
              <w:widowControl/>
            </w:pPr>
          </w:p>
        </w:tc>
        <w:tc>
          <w:tcPr>
            <w:tcW w:w="186" w:type="pct"/>
            <w:tcBorders>
              <w:right w:val="single" w:color="auto" w:sz="4" w:space="0"/>
            </w:tcBorders>
            <w:vAlign w:val="center"/>
          </w:tcPr>
          <w:p>
            <w:pPr>
              <w:widowControl/>
              <w:jc w:val="center"/>
            </w:pPr>
          </w:p>
        </w:tc>
        <w:tc>
          <w:tcPr>
            <w:tcW w:w="258" w:type="pct"/>
            <w:tcBorders>
              <w:right w:val="single" w:color="auto" w:sz="4" w:space="0"/>
            </w:tcBorders>
            <w:vAlign w:val="center"/>
          </w:tcPr>
          <w:p>
            <w:pPr>
              <w:widowControl/>
              <w:jc w:val="center"/>
            </w:pPr>
          </w:p>
        </w:tc>
        <w:tc>
          <w:tcPr>
            <w:tcW w:w="289" w:type="pct"/>
            <w:tcBorders>
              <w:right w:val="single" w:color="auto" w:sz="4" w:space="0"/>
            </w:tcBorders>
            <w:vAlign w:val="center"/>
          </w:tcPr>
          <w:p>
            <w:pPr>
              <w:widowControl/>
            </w:pPr>
          </w:p>
        </w:tc>
        <w:tc>
          <w:tcPr>
            <w:tcW w:w="154" w:type="pct"/>
            <w:tcBorders>
              <w:right w:val="single" w:color="auto" w:sz="4" w:space="0"/>
            </w:tcBorders>
            <w:vAlign w:val="center"/>
          </w:tcPr>
          <w:p>
            <w:pPr>
              <w:widowControl/>
              <w:rPr>
                <w:rFonts w:hint="eastAsia" w:ascii="宋体" w:hAnsi="宋体"/>
                <w:bCs/>
                <w:szCs w:val="21"/>
              </w:rPr>
            </w:pPr>
          </w:p>
        </w:tc>
        <w:tc>
          <w:tcPr>
            <w:tcW w:w="154" w:type="pct"/>
            <w:tcBorders>
              <w:right w:val="single" w:color="auto" w:sz="4" w:space="0"/>
            </w:tcBorders>
            <w:vAlign w:val="center"/>
          </w:tcPr>
          <w:p>
            <w:pPr>
              <w:widowControl/>
            </w:pPr>
          </w:p>
        </w:tc>
        <w:tc>
          <w:tcPr>
            <w:tcW w:w="186" w:type="pct"/>
            <w:tcBorders>
              <w:right w:val="single" w:color="auto" w:sz="4" w:space="0"/>
            </w:tcBorders>
            <w:vAlign w:val="center"/>
          </w:tcPr>
          <w:p>
            <w:pPr>
              <w:widowControl/>
              <w:jc w:val="center"/>
            </w:pPr>
          </w:p>
        </w:tc>
        <w:tc>
          <w:tcPr>
            <w:tcW w:w="258" w:type="pct"/>
            <w:tcBorders>
              <w:right w:val="single" w:color="auto" w:sz="4" w:space="0"/>
            </w:tcBorders>
            <w:vAlign w:val="center"/>
          </w:tcPr>
          <w:p>
            <w:pPr>
              <w:widowControl/>
              <w:jc w:val="center"/>
            </w:pPr>
          </w:p>
        </w:tc>
        <w:tc>
          <w:tcPr>
            <w:tcW w:w="289" w:type="pct"/>
            <w:tcBorders>
              <w:right w:val="single" w:color="auto" w:sz="4" w:space="0"/>
            </w:tcBorders>
            <w:vAlign w:val="center"/>
          </w:tcPr>
          <w:p>
            <w:pPr>
              <w:widowControl/>
            </w:pPr>
          </w:p>
        </w:tc>
        <w:tc>
          <w:tcPr>
            <w:tcW w:w="248" w:type="pct"/>
            <w:vMerge w:val="continue"/>
            <w:tcBorders>
              <w:right w:val="single" w:color="auto" w:sz="4" w:space="0"/>
            </w:tcBorders>
            <w:vAlign w:val="center"/>
          </w:tcPr>
          <w:p>
            <w:pPr>
              <w:widowControl/>
              <w:rPr>
                <w:rFonts w:hint="eastAsia" w:ascii="宋体" w:hAnsi="宋体"/>
                <w:bCs/>
                <w:szCs w:val="21"/>
              </w:rPr>
            </w:pPr>
          </w:p>
        </w:tc>
        <w:tc>
          <w:tcPr>
            <w:tcW w:w="306" w:type="pct"/>
            <w:vMerge w:val="continue"/>
            <w:tcBorders>
              <w:left w:val="single" w:color="auto" w:sz="4" w:space="0"/>
              <w:right w:val="single" w:color="auto" w:sz="4" w:space="0"/>
            </w:tcBorders>
            <w:vAlign w:val="center"/>
          </w:tcPr>
          <w:p>
            <w:pPr>
              <w:widowControl/>
              <w:rPr>
                <w:rFonts w:hint="eastAsia" w:ascii="宋体" w:hAnsi="宋体"/>
                <w:bCs/>
                <w:szCs w:val="21"/>
              </w:rPr>
            </w:pPr>
          </w:p>
        </w:tc>
        <w:tc>
          <w:tcPr>
            <w:tcW w:w="487" w:type="pct"/>
            <w:vMerge w:val="continue"/>
            <w:tcBorders>
              <w:right w:val="single" w:color="auto" w:sz="4" w:space="0"/>
            </w:tcBorders>
            <w:vAlign w:val="center"/>
          </w:tcPr>
          <w:p>
            <w:pPr>
              <w:widowControl/>
              <w:rPr>
                <w:rFonts w:hint="eastAsia" w:ascii="宋体" w:hAnsi="宋体"/>
                <w:bCs/>
                <w:szCs w:val="21"/>
              </w:rPr>
            </w:pPr>
          </w:p>
        </w:tc>
        <w:tc>
          <w:tcPr>
            <w:tcW w:w="486" w:type="pct"/>
            <w:vMerge w:val="continue"/>
            <w:tcBorders>
              <w:right w:val="single" w:color="auto" w:sz="4" w:space="0"/>
            </w:tcBorders>
            <w:vAlign w:val="center"/>
          </w:tcPr>
          <w:p>
            <w:pPr>
              <w:widowControl/>
              <w:rPr>
                <w:rFonts w:hint="eastAsia" w:ascii="宋体" w:hAnsi="宋体"/>
                <w:bCs/>
                <w:szCs w:val="21"/>
              </w:rPr>
            </w:pPr>
          </w:p>
        </w:tc>
        <w:tc>
          <w:tcPr>
            <w:tcW w:w="412" w:type="pct"/>
            <w:vMerge w:val="continue"/>
            <w:vAlign w:val="center"/>
          </w:tcPr>
          <w:p>
            <w:pPr>
              <w:widowControl/>
              <w:rPr>
                <w:rFonts w:hint="eastAsia"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170" w:type="pct"/>
            <w:vMerge w:val="continue"/>
            <w:tcBorders>
              <w:right w:val="single" w:color="auto" w:sz="4" w:space="0"/>
            </w:tcBorders>
            <w:vAlign w:val="center"/>
          </w:tcPr>
          <w:p>
            <w:pPr>
              <w:widowControl/>
              <w:numPr>
                <w:ilvl w:val="0"/>
                <w:numId w:val="2"/>
              </w:numPr>
              <w:jc w:val="center"/>
              <w:rPr>
                <w:rFonts w:ascii="宋体" w:hAnsi="宋体"/>
                <w:bCs/>
                <w:szCs w:val="21"/>
              </w:rPr>
            </w:pPr>
          </w:p>
        </w:tc>
        <w:tc>
          <w:tcPr>
            <w:tcW w:w="434" w:type="pct"/>
            <w:vMerge w:val="continue"/>
            <w:tcBorders>
              <w:left w:val="single" w:color="auto" w:sz="4" w:space="0"/>
            </w:tcBorders>
            <w:vAlign w:val="center"/>
          </w:tcPr>
          <w:p>
            <w:pPr>
              <w:widowControl/>
              <w:rPr>
                <w:rFonts w:ascii="宋体" w:hAnsi="宋体"/>
                <w:bCs/>
                <w:szCs w:val="21"/>
              </w:rPr>
            </w:pPr>
          </w:p>
        </w:tc>
        <w:tc>
          <w:tcPr>
            <w:tcW w:w="367" w:type="pct"/>
            <w:vMerge w:val="continue"/>
            <w:vAlign w:val="center"/>
          </w:tcPr>
          <w:p>
            <w:pPr>
              <w:widowControl/>
              <w:rPr>
                <w:rFonts w:ascii="宋体" w:hAnsi="宋体"/>
                <w:bCs/>
                <w:szCs w:val="21"/>
              </w:rPr>
            </w:pPr>
          </w:p>
        </w:tc>
        <w:tc>
          <w:tcPr>
            <w:tcW w:w="154" w:type="pct"/>
            <w:tcBorders>
              <w:right w:val="single" w:color="auto" w:sz="4" w:space="0"/>
            </w:tcBorders>
            <w:vAlign w:val="center"/>
          </w:tcPr>
          <w:p>
            <w:pPr>
              <w:widowControl/>
              <w:rPr>
                <w:rFonts w:hint="eastAsia" w:ascii="宋体" w:hAnsi="宋体"/>
                <w:bCs/>
                <w:szCs w:val="21"/>
              </w:rPr>
            </w:pPr>
          </w:p>
        </w:tc>
        <w:tc>
          <w:tcPr>
            <w:tcW w:w="154" w:type="pct"/>
            <w:tcBorders>
              <w:right w:val="single" w:color="auto" w:sz="4" w:space="0"/>
            </w:tcBorders>
            <w:vAlign w:val="center"/>
          </w:tcPr>
          <w:p>
            <w:pPr>
              <w:widowControl/>
            </w:pPr>
          </w:p>
        </w:tc>
        <w:tc>
          <w:tcPr>
            <w:tcW w:w="186" w:type="pct"/>
            <w:tcBorders>
              <w:right w:val="single" w:color="auto" w:sz="4" w:space="0"/>
            </w:tcBorders>
            <w:vAlign w:val="center"/>
          </w:tcPr>
          <w:p>
            <w:pPr>
              <w:widowControl/>
              <w:jc w:val="center"/>
            </w:pPr>
          </w:p>
        </w:tc>
        <w:tc>
          <w:tcPr>
            <w:tcW w:w="258" w:type="pct"/>
            <w:tcBorders>
              <w:right w:val="single" w:color="auto" w:sz="4" w:space="0"/>
            </w:tcBorders>
            <w:vAlign w:val="center"/>
          </w:tcPr>
          <w:p>
            <w:pPr>
              <w:widowControl/>
              <w:jc w:val="center"/>
            </w:pPr>
          </w:p>
        </w:tc>
        <w:tc>
          <w:tcPr>
            <w:tcW w:w="289" w:type="pct"/>
            <w:tcBorders>
              <w:right w:val="single" w:color="auto" w:sz="4" w:space="0"/>
            </w:tcBorders>
            <w:vAlign w:val="center"/>
          </w:tcPr>
          <w:p>
            <w:pPr>
              <w:widowControl/>
            </w:pPr>
          </w:p>
        </w:tc>
        <w:tc>
          <w:tcPr>
            <w:tcW w:w="154" w:type="pct"/>
            <w:tcBorders>
              <w:right w:val="single" w:color="auto" w:sz="4" w:space="0"/>
            </w:tcBorders>
            <w:vAlign w:val="center"/>
          </w:tcPr>
          <w:p>
            <w:pPr>
              <w:widowControl/>
              <w:rPr>
                <w:rFonts w:hint="eastAsia" w:ascii="宋体" w:hAnsi="宋体"/>
                <w:bCs/>
                <w:szCs w:val="21"/>
              </w:rPr>
            </w:pPr>
          </w:p>
        </w:tc>
        <w:tc>
          <w:tcPr>
            <w:tcW w:w="154" w:type="pct"/>
            <w:tcBorders>
              <w:right w:val="single" w:color="auto" w:sz="4" w:space="0"/>
            </w:tcBorders>
            <w:vAlign w:val="center"/>
          </w:tcPr>
          <w:p>
            <w:pPr>
              <w:widowControl/>
            </w:pPr>
          </w:p>
        </w:tc>
        <w:tc>
          <w:tcPr>
            <w:tcW w:w="186" w:type="pct"/>
            <w:tcBorders>
              <w:right w:val="single" w:color="auto" w:sz="4" w:space="0"/>
            </w:tcBorders>
            <w:vAlign w:val="center"/>
          </w:tcPr>
          <w:p>
            <w:pPr>
              <w:widowControl/>
              <w:jc w:val="center"/>
            </w:pPr>
          </w:p>
        </w:tc>
        <w:tc>
          <w:tcPr>
            <w:tcW w:w="258" w:type="pct"/>
            <w:tcBorders>
              <w:right w:val="single" w:color="auto" w:sz="4" w:space="0"/>
            </w:tcBorders>
            <w:vAlign w:val="center"/>
          </w:tcPr>
          <w:p>
            <w:pPr>
              <w:widowControl/>
              <w:jc w:val="center"/>
            </w:pPr>
          </w:p>
        </w:tc>
        <w:tc>
          <w:tcPr>
            <w:tcW w:w="289" w:type="pct"/>
            <w:tcBorders>
              <w:right w:val="single" w:color="auto" w:sz="4" w:space="0"/>
            </w:tcBorders>
            <w:vAlign w:val="center"/>
          </w:tcPr>
          <w:p>
            <w:pPr>
              <w:widowControl/>
            </w:pPr>
          </w:p>
        </w:tc>
        <w:tc>
          <w:tcPr>
            <w:tcW w:w="248" w:type="pct"/>
            <w:vMerge w:val="continue"/>
            <w:tcBorders>
              <w:right w:val="single" w:color="auto" w:sz="4" w:space="0"/>
            </w:tcBorders>
            <w:vAlign w:val="center"/>
          </w:tcPr>
          <w:p>
            <w:pPr>
              <w:widowControl/>
              <w:rPr>
                <w:rFonts w:hint="eastAsia" w:ascii="宋体" w:hAnsi="宋体"/>
                <w:bCs/>
                <w:szCs w:val="21"/>
              </w:rPr>
            </w:pPr>
          </w:p>
        </w:tc>
        <w:tc>
          <w:tcPr>
            <w:tcW w:w="306" w:type="pct"/>
            <w:vMerge w:val="continue"/>
            <w:tcBorders>
              <w:left w:val="single" w:color="auto" w:sz="4" w:space="0"/>
              <w:right w:val="single" w:color="auto" w:sz="4" w:space="0"/>
            </w:tcBorders>
            <w:vAlign w:val="center"/>
          </w:tcPr>
          <w:p>
            <w:pPr>
              <w:widowControl/>
              <w:rPr>
                <w:rFonts w:hint="eastAsia" w:ascii="宋体" w:hAnsi="宋体"/>
                <w:bCs/>
                <w:szCs w:val="21"/>
              </w:rPr>
            </w:pPr>
          </w:p>
        </w:tc>
        <w:tc>
          <w:tcPr>
            <w:tcW w:w="487" w:type="pct"/>
            <w:vMerge w:val="continue"/>
            <w:tcBorders>
              <w:right w:val="single" w:color="auto" w:sz="4" w:space="0"/>
            </w:tcBorders>
            <w:vAlign w:val="center"/>
          </w:tcPr>
          <w:p>
            <w:pPr>
              <w:widowControl/>
              <w:rPr>
                <w:rFonts w:hint="eastAsia" w:ascii="宋体" w:hAnsi="宋体"/>
                <w:bCs/>
                <w:szCs w:val="21"/>
              </w:rPr>
            </w:pPr>
          </w:p>
        </w:tc>
        <w:tc>
          <w:tcPr>
            <w:tcW w:w="486" w:type="pct"/>
            <w:vMerge w:val="continue"/>
            <w:tcBorders>
              <w:right w:val="single" w:color="auto" w:sz="4" w:space="0"/>
            </w:tcBorders>
            <w:vAlign w:val="center"/>
          </w:tcPr>
          <w:p>
            <w:pPr>
              <w:widowControl/>
              <w:rPr>
                <w:rFonts w:hint="eastAsia" w:ascii="宋体" w:hAnsi="宋体"/>
                <w:bCs/>
                <w:szCs w:val="21"/>
              </w:rPr>
            </w:pPr>
          </w:p>
        </w:tc>
        <w:tc>
          <w:tcPr>
            <w:tcW w:w="412" w:type="pct"/>
            <w:vMerge w:val="continue"/>
            <w:vAlign w:val="center"/>
          </w:tcPr>
          <w:p>
            <w:pPr>
              <w:widowControl/>
              <w:rPr>
                <w:rFonts w:hint="eastAsia" w:ascii="宋体" w:hAnsi="宋体"/>
                <w:szCs w:val="21"/>
              </w:rPr>
            </w:pPr>
          </w:p>
        </w:tc>
      </w:tr>
      <w:bookmarkEnd w:id="0"/>
    </w:tbl>
    <w:p>
      <w:pPr>
        <w:jc w:val="both"/>
        <w:rPr>
          <w:bCs/>
          <w:sz w:val="24"/>
        </w:rPr>
      </w:pPr>
    </w:p>
    <w:sectPr>
      <w:pgSz w:w="16838" w:h="11906" w:orient="landscape"/>
      <w:pgMar w:top="1800" w:right="1440" w:bottom="1800" w:left="69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43CF13"/>
    <w:multiLevelType w:val="singleLevel"/>
    <w:tmpl w:val="BD43CF13"/>
    <w:lvl w:ilvl="0" w:tentative="0">
      <w:start w:val="1"/>
      <w:numFmt w:val="decimal"/>
      <w:suff w:val="nothing"/>
      <w:lvlText w:val="%1、"/>
      <w:lvlJc w:val="left"/>
    </w:lvl>
  </w:abstractNum>
  <w:abstractNum w:abstractNumId="1">
    <w:nsid w:val="20B04AE7"/>
    <w:multiLevelType w:val="multilevel"/>
    <w:tmpl w:val="20B04AE7"/>
    <w:lvl w:ilvl="0" w:tentative="0">
      <w:start w:val="1"/>
      <w:numFmt w:val="decimal"/>
      <w:lvlText w:val="%1"/>
      <w:lvlJc w:val="left"/>
      <w:pPr>
        <w:tabs>
          <w:tab w:val="left" w:pos="420"/>
        </w:tabs>
        <w:ind w:left="420" w:hanging="278"/>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E3D56"/>
    <w:rsid w:val="00046782"/>
    <w:rsid w:val="000C26BD"/>
    <w:rsid w:val="000C5D79"/>
    <w:rsid w:val="000C5DB1"/>
    <w:rsid w:val="001A14A7"/>
    <w:rsid w:val="001D3F52"/>
    <w:rsid w:val="002D5933"/>
    <w:rsid w:val="004958CB"/>
    <w:rsid w:val="0060716C"/>
    <w:rsid w:val="006F2543"/>
    <w:rsid w:val="007228D8"/>
    <w:rsid w:val="00856D3C"/>
    <w:rsid w:val="0098257B"/>
    <w:rsid w:val="009A6163"/>
    <w:rsid w:val="009C545B"/>
    <w:rsid w:val="00B53D40"/>
    <w:rsid w:val="00D123A7"/>
    <w:rsid w:val="0BB975EE"/>
    <w:rsid w:val="138C4066"/>
    <w:rsid w:val="15CF2EA8"/>
    <w:rsid w:val="1766732A"/>
    <w:rsid w:val="180D2DBA"/>
    <w:rsid w:val="1CBE1A7F"/>
    <w:rsid w:val="1DB36E04"/>
    <w:rsid w:val="1DBA3F8B"/>
    <w:rsid w:val="1F742146"/>
    <w:rsid w:val="22FC3CE0"/>
    <w:rsid w:val="2C6D2F52"/>
    <w:rsid w:val="335E4E47"/>
    <w:rsid w:val="34F35353"/>
    <w:rsid w:val="357E0496"/>
    <w:rsid w:val="366B094A"/>
    <w:rsid w:val="38335FCC"/>
    <w:rsid w:val="3BF74142"/>
    <w:rsid w:val="4F0D7205"/>
    <w:rsid w:val="508B0FA6"/>
    <w:rsid w:val="53B97C27"/>
    <w:rsid w:val="55FD35FF"/>
    <w:rsid w:val="575A5DCB"/>
    <w:rsid w:val="5E7E717F"/>
    <w:rsid w:val="60F1195A"/>
    <w:rsid w:val="64C603DA"/>
    <w:rsid w:val="66D15762"/>
    <w:rsid w:val="7315256C"/>
    <w:rsid w:val="79657918"/>
    <w:rsid w:val="79B91F8F"/>
    <w:rsid w:val="7AF625D1"/>
    <w:rsid w:val="7B0E2B61"/>
    <w:rsid w:val="7B95774E"/>
    <w:rsid w:val="7F6E0021"/>
    <w:rsid w:val="7FEE3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738</Words>
  <Characters>154</Characters>
  <Lines>1</Lines>
  <Paragraphs>1</Paragraphs>
  <TotalTime>0</TotalTime>
  <ScaleCrop>false</ScaleCrop>
  <LinksUpToDate>false</LinksUpToDate>
  <CharactersWithSpaces>891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2019-10-10T08:46:00Z</dcterms:created>
  <dc:creator>胡珊珊</dc:creator>
  <cp:lastModifiedBy>陈旭</cp:lastModifiedBy>
  <dcterms:modified xsi:type="dcterms:W3CDTF">2022-10-28T01:39:48Z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