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 w:cs="黑体"/>
          <w:sz w:val="36"/>
          <w:szCs w:val="44"/>
        </w:rPr>
      </w:pPr>
      <w:r>
        <w:rPr>
          <w:rFonts w:hint="eastAsia" w:ascii="黑体" w:hAnsi="黑体" w:eastAsia="黑体" w:cs="黑体"/>
          <w:sz w:val="36"/>
          <w:szCs w:val="44"/>
        </w:rPr>
        <w:t>南方电网公司2021年输电智能装备（输电设备在线监测装置、无人机等）与10kV避雷器送样检测</w:t>
      </w:r>
    </w:p>
    <w:p>
      <w:pPr>
        <w:jc w:val="center"/>
        <w:rPr>
          <w:rFonts w:ascii="黑体" w:hAnsi="黑体" w:eastAsia="黑体" w:cs="黑体"/>
          <w:sz w:val="36"/>
          <w:szCs w:val="44"/>
        </w:rPr>
      </w:pPr>
      <w:r>
        <w:rPr>
          <w:rFonts w:hint="eastAsia" w:ascii="黑体" w:hAnsi="黑体" w:eastAsia="黑体" w:cs="黑体"/>
          <w:sz w:val="36"/>
          <w:szCs w:val="44"/>
        </w:rPr>
        <w:t>合格设备公告</w:t>
      </w:r>
    </w:p>
    <w:p>
      <w:pPr>
        <w:pStyle w:val="2"/>
      </w:pPr>
    </w:p>
    <w:p>
      <w:pPr>
        <w:spacing w:line="240" w:lineRule="auto"/>
        <w:ind w:firstLine="600" w:firstLineChars="200"/>
        <w:jc w:val="left"/>
        <w:rPr>
          <w:rFonts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南方电网公司2021年输电智能装备（输电设备在线监测装置、无人机等）与10kV避雷器送样检测合格</w:t>
      </w:r>
      <w:r>
        <w:rPr>
          <w:rFonts w:ascii="宋体" w:hAnsi="宋体" w:cs="宋体"/>
          <w:sz w:val="30"/>
          <w:szCs w:val="30"/>
        </w:rPr>
        <w:t>供应商及型号</w:t>
      </w:r>
      <w:r>
        <w:rPr>
          <w:rFonts w:hint="eastAsia" w:ascii="宋体" w:hAnsi="宋体" w:cs="宋体"/>
          <w:sz w:val="30"/>
          <w:szCs w:val="30"/>
        </w:rPr>
        <w:t>如下：</w:t>
      </w:r>
    </w:p>
    <w:tbl>
      <w:tblPr>
        <w:tblStyle w:val="7"/>
        <w:tblW w:w="5133" w:type="pct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61"/>
        <w:gridCol w:w="2814"/>
        <w:gridCol w:w="174"/>
        <w:gridCol w:w="589"/>
        <w:gridCol w:w="2661"/>
        <w:gridCol w:w="186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" w:hRule="atLeast"/>
          <w:jc w:val="center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一、电力电缆在线监测装置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序号</w:t>
            </w:r>
          </w:p>
        </w:tc>
        <w:tc>
          <w:tcPr>
            <w:tcW w:w="164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品类</w:t>
            </w:r>
          </w:p>
        </w:tc>
        <w:tc>
          <w:tcPr>
            <w:tcW w:w="2000" w:type="pct"/>
            <w:gridSpan w:val="3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供应商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设备型号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16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电缆局部放电在线监测装置</w:t>
            </w:r>
          </w:p>
        </w:tc>
        <w:tc>
          <w:tcPr>
            <w:tcW w:w="200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广州友智电气技术有限公司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PDM-S05-OL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16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电缆局部放电在线监测装置</w:t>
            </w:r>
          </w:p>
        </w:tc>
        <w:tc>
          <w:tcPr>
            <w:tcW w:w="200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上海波汇科技有限公司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highlight w:val="none"/>
                <w:lang w:bidi="ar"/>
              </w:rPr>
              <w:t>BPC2000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16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电缆局部放电在线监测装置</w:t>
            </w:r>
          </w:p>
        </w:tc>
        <w:tc>
          <w:tcPr>
            <w:tcW w:w="200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珠海市伊特高科技有限公司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PD700C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16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电缆局部放电在线监测装置</w:t>
            </w:r>
          </w:p>
        </w:tc>
        <w:tc>
          <w:tcPr>
            <w:tcW w:w="200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浙江新图维电子科技有限公司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TW-PD100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16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电缆局部放电在线监测装置</w:t>
            </w:r>
          </w:p>
        </w:tc>
        <w:tc>
          <w:tcPr>
            <w:tcW w:w="200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上海永锦电气技术股份有限公司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YJ-PD100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16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电缆局部放电在线监测装置</w:t>
            </w:r>
          </w:p>
        </w:tc>
        <w:tc>
          <w:tcPr>
            <w:tcW w:w="200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西安和其光电科技股份有限公司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HQ-CLD-101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16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电缆局部放电在线监测装置</w:t>
            </w:r>
          </w:p>
        </w:tc>
        <w:tc>
          <w:tcPr>
            <w:tcW w:w="200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保定天威新域科技发展有限公司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TWMC-100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16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电缆分布式光纤测温装置</w:t>
            </w:r>
          </w:p>
        </w:tc>
        <w:tc>
          <w:tcPr>
            <w:tcW w:w="200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上海波汇科技有限公司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T-Laser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16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电缆分布式光纤测温装置</w:t>
            </w:r>
          </w:p>
        </w:tc>
        <w:tc>
          <w:tcPr>
            <w:tcW w:w="200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浙江新图维电子科技有限公司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DTS2000-TW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16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电缆分布式光纤测温装置</w:t>
            </w:r>
          </w:p>
        </w:tc>
        <w:tc>
          <w:tcPr>
            <w:tcW w:w="200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上海永锦电气技术股份有限公司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YJ-DTS2000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16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电缆分布式光纤测温装置</w:t>
            </w:r>
          </w:p>
        </w:tc>
        <w:tc>
          <w:tcPr>
            <w:tcW w:w="200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武汉朗德电气有限公司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EOM4013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16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电缆分布式光纤测温装置</w:t>
            </w:r>
          </w:p>
        </w:tc>
        <w:tc>
          <w:tcPr>
            <w:tcW w:w="200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西安和其光电科技股份有限公司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HQ-DTS-1000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16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电缆分布式光纤测温装置</w:t>
            </w:r>
          </w:p>
        </w:tc>
        <w:tc>
          <w:tcPr>
            <w:tcW w:w="200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湖南长缆智能科技有限公司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CL-D-2000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16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电缆护层环流在线监测装置</w:t>
            </w:r>
          </w:p>
        </w:tc>
        <w:tc>
          <w:tcPr>
            <w:tcW w:w="200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广州友智电气技术有限公司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SET-S600-CSS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16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电缆护层环流在线监测装置</w:t>
            </w:r>
          </w:p>
        </w:tc>
        <w:tc>
          <w:tcPr>
            <w:tcW w:w="200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上海永锦电气技术股份有限公司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YJ-HL01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16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电缆护层环流在线监测装置</w:t>
            </w:r>
          </w:p>
        </w:tc>
        <w:tc>
          <w:tcPr>
            <w:tcW w:w="200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上海波汇科技有限公司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highlight w:val="none"/>
                <w:lang w:bidi="ar"/>
              </w:rPr>
              <w:t>BW HCS100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16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电缆护层环流在线监测装置</w:t>
            </w:r>
          </w:p>
        </w:tc>
        <w:tc>
          <w:tcPr>
            <w:tcW w:w="200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杭州休普电子技术有限公司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SPM-600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16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电缆护层环流在线监测装置</w:t>
            </w:r>
          </w:p>
        </w:tc>
        <w:tc>
          <w:tcPr>
            <w:tcW w:w="200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云南酷联科技有限公司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highlight w:val="none"/>
                <w:lang w:bidi="ar"/>
              </w:rPr>
              <w:t>CL-mSGCC-CU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16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电缆护层环流在线监测装置</w:t>
            </w:r>
          </w:p>
        </w:tc>
        <w:tc>
          <w:tcPr>
            <w:tcW w:w="200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东方电子股份有限公司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RTMS-3000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16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电缆护层环流在线监测装置</w:t>
            </w:r>
          </w:p>
        </w:tc>
        <w:tc>
          <w:tcPr>
            <w:tcW w:w="200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广州长川科技有限公司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SC100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16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电缆护层环流在线监测装置</w:t>
            </w:r>
          </w:p>
        </w:tc>
        <w:tc>
          <w:tcPr>
            <w:tcW w:w="200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武汉三相电力科技有限公司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SX-FLU-H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16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电缆护层环流在线监测装置</w:t>
            </w:r>
          </w:p>
        </w:tc>
        <w:tc>
          <w:tcPr>
            <w:tcW w:w="200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南方电网数字电网研究院有限公司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CSG-SYY-DLHCHLJC-SW-100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16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电缆护层环流在线监测装置</w:t>
            </w:r>
          </w:p>
        </w:tc>
        <w:tc>
          <w:tcPr>
            <w:tcW w:w="200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武汉朗德电气有限公司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EOM4011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16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电缆护层环流在线监测装置</w:t>
            </w:r>
          </w:p>
        </w:tc>
        <w:tc>
          <w:tcPr>
            <w:tcW w:w="200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湖南长缆智能科技有限公司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ZJD-I-X/HL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16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电缆护层环流在线监测装置</w:t>
            </w:r>
          </w:p>
        </w:tc>
        <w:tc>
          <w:tcPr>
            <w:tcW w:w="200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浙江新图维电子科技有限公司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TW-CS01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16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电缆护层环流在线监测装置</w:t>
            </w:r>
          </w:p>
        </w:tc>
        <w:tc>
          <w:tcPr>
            <w:tcW w:w="200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南方电网电力科技股份有限公司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GPG-1313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16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电缆护层环流在线监测装置</w:t>
            </w:r>
          </w:p>
        </w:tc>
        <w:tc>
          <w:tcPr>
            <w:tcW w:w="200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红相股份有限公司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PCGMS-1000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16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电缆护层环流在线监测装置</w:t>
            </w:r>
          </w:p>
        </w:tc>
        <w:tc>
          <w:tcPr>
            <w:tcW w:w="200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杭州巨骐信息科技股份有限公司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JQ-MDH-1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16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电缆护层环流在线监测装置</w:t>
            </w:r>
          </w:p>
        </w:tc>
        <w:tc>
          <w:tcPr>
            <w:tcW w:w="200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深圳市朗驰欣创科技股份有限公司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LC-OADW004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 w:hRule="atLeast"/>
          <w:jc w:val="center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textAlignment w:val="center"/>
              <w:outlineLvl w:val="0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二、10kV配网避雷器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序号</w:t>
            </w:r>
          </w:p>
        </w:tc>
        <w:tc>
          <w:tcPr>
            <w:tcW w:w="208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品类</w:t>
            </w:r>
          </w:p>
        </w:tc>
        <w:tc>
          <w:tcPr>
            <w:tcW w:w="1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供应商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设备型号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08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10kV交流无间隙金属氧化物避雷器</w:t>
            </w:r>
          </w:p>
        </w:tc>
        <w:tc>
          <w:tcPr>
            <w:tcW w:w="1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广州中光电气科技有限公司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YH10W-17/45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08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10kV交流串联间隙金属氧化物避雷器</w:t>
            </w:r>
          </w:p>
        </w:tc>
        <w:tc>
          <w:tcPr>
            <w:tcW w:w="1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广州中光电气科技有限公司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YH5CX-17/50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08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10kV交流无间隙金属氧化物避雷器</w:t>
            </w:r>
          </w:p>
        </w:tc>
        <w:tc>
          <w:tcPr>
            <w:tcW w:w="1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浙江中能电气有限公司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YH10W-17/45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08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10kV交流无间隙金属氧化物避雷器</w:t>
            </w:r>
          </w:p>
        </w:tc>
        <w:tc>
          <w:tcPr>
            <w:tcW w:w="1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南阳中威电气有限公司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YH5WZ-17/45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08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10kV交流无间隙金属氧化物避雷器</w:t>
            </w:r>
          </w:p>
        </w:tc>
        <w:tc>
          <w:tcPr>
            <w:tcW w:w="1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南阳中威电气有限公司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YH5WS-17/50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08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10kV交流无间隙金属氧化物避雷器</w:t>
            </w:r>
          </w:p>
        </w:tc>
        <w:tc>
          <w:tcPr>
            <w:tcW w:w="1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南阳中威电气有限公司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Y5WS-17/50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08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10kV交流无间隙金属氧化物避雷器</w:t>
            </w:r>
          </w:p>
        </w:tc>
        <w:tc>
          <w:tcPr>
            <w:tcW w:w="1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南阳中威电气有限公司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YH10W-17/45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08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10kV交流无间隙金属氧化物避雷器</w:t>
            </w:r>
          </w:p>
        </w:tc>
        <w:tc>
          <w:tcPr>
            <w:tcW w:w="1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南阳中威电气有限公司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YH10WS-17/50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08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10kV交流串联间隙金属氧化物避雷器</w:t>
            </w:r>
          </w:p>
        </w:tc>
        <w:tc>
          <w:tcPr>
            <w:tcW w:w="1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南阳中威电气有限公司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YH5CX-17/50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08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10kV交流串联间隙金属氧化物避雷器</w:t>
            </w:r>
          </w:p>
        </w:tc>
        <w:tc>
          <w:tcPr>
            <w:tcW w:w="1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南阳中威电气有限公司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YH10CX-17/50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08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10kV交流无间隙金属氧化物避雷器</w:t>
            </w:r>
          </w:p>
        </w:tc>
        <w:tc>
          <w:tcPr>
            <w:tcW w:w="1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大连北方避雷器有限公司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YH5WZ-17/45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08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10kV交流无间隙金属氧化物避雷器</w:t>
            </w:r>
          </w:p>
        </w:tc>
        <w:tc>
          <w:tcPr>
            <w:tcW w:w="1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大连北方避雷器有限公司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YH5WS-17/50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08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10kV交流无间隙金属氧化物避雷器</w:t>
            </w:r>
          </w:p>
        </w:tc>
        <w:tc>
          <w:tcPr>
            <w:tcW w:w="1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大连北方避雷器有限公司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Y5WS-17/50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08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10kV交流无间隙金属氧化物避雷器</w:t>
            </w:r>
          </w:p>
        </w:tc>
        <w:tc>
          <w:tcPr>
            <w:tcW w:w="1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大连北方避雷器有限公司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YH10W-17/45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08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10kV交流无间隙金属氧化物避雷器</w:t>
            </w:r>
          </w:p>
        </w:tc>
        <w:tc>
          <w:tcPr>
            <w:tcW w:w="1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大连北方避雷器有限公司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YH10WS-17/50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08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10kV交流串联间隙金属氧化物避雷器</w:t>
            </w:r>
          </w:p>
        </w:tc>
        <w:tc>
          <w:tcPr>
            <w:tcW w:w="1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大连北方避雷器有限公司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YH5CX-17/50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08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10kV交流串联间隙金属氧化物避雷器</w:t>
            </w:r>
          </w:p>
        </w:tc>
        <w:tc>
          <w:tcPr>
            <w:tcW w:w="1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大连北方避雷器有限公司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YH10CX-17/50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08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10kV交流无间隙金属氧化物避雷器</w:t>
            </w:r>
          </w:p>
        </w:tc>
        <w:tc>
          <w:tcPr>
            <w:tcW w:w="1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金冠电气股份有限公司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YH5WZ-17/45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08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10kV交流无间隙金属氧化物避雷器</w:t>
            </w:r>
          </w:p>
        </w:tc>
        <w:tc>
          <w:tcPr>
            <w:tcW w:w="1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金冠电气股份有限公司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YH5WS-17/50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08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10kV交流无间隙金属氧化物避雷器</w:t>
            </w:r>
          </w:p>
        </w:tc>
        <w:tc>
          <w:tcPr>
            <w:tcW w:w="1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金冠电气股份有限公司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Y5WS-17/50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08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10kV交流无间隙金属氧化物避雷器</w:t>
            </w:r>
          </w:p>
        </w:tc>
        <w:tc>
          <w:tcPr>
            <w:tcW w:w="1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金冠电气股份有限公司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YH10W-17/45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08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10kV交流无间隙金属氧化物避雷器</w:t>
            </w:r>
          </w:p>
        </w:tc>
        <w:tc>
          <w:tcPr>
            <w:tcW w:w="1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金冠电气股份有限公司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YH10WS-17/50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08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10kV交流串联间隙金属氧化物避雷器</w:t>
            </w:r>
          </w:p>
        </w:tc>
        <w:tc>
          <w:tcPr>
            <w:tcW w:w="1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金冠电气股份有限公司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YH5CX-17/50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08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10kV交流串联间隙金属氧化物避雷器</w:t>
            </w:r>
          </w:p>
        </w:tc>
        <w:tc>
          <w:tcPr>
            <w:tcW w:w="1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金冠电气股份有限公司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YH10CX-17/50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08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10kV交流无间隙金属氧化物避雷器</w:t>
            </w:r>
          </w:p>
        </w:tc>
        <w:tc>
          <w:tcPr>
            <w:tcW w:w="1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江东金具设备有限公司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YH5WZ-17/45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9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08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10kV交流无间隙金属氧化物避雷器</w:t>
            </w:r>
          </w:p>
        </w:tc>
        <w:tc>
          <w:tcPr>
            <w:tcW w:w="1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江东金具设备有限公司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YH5WS-17/50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08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10kV交流无间隙金属氧化物避雷器</w:t>
            </w:r>
          </w:p>
        </w:tc>
        <w:tc>
          <w:tcPr>
            <w:tcW w:w="1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江东金具设备有限公司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Y5WS-17/50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08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10kV交流无间隙金属氧化物避雷器</w:t>
            </w:r>
          </w:p>
        </w:tc>
        <w:tc>
          <w:tcPr>
            <w:tcW w:w="1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江东金具设备有限公司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YH10W-17/45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08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10kV交流无间隙金属氧化物避雷器</w:t>
            </w:r>
          </w:p>
        </w:tc>
        <w:tc>
          <w:tcPr>
            <w:tcW w:w="1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江东金具设备有限公司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YH10WS-17/50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08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10kV交流串联间隙金属氧化物避雷器</w:t>
            </w:r>
          </w:p>
        </w:tc>
        <w:tc>
          <w:tcPr>
            <w:tcW w:w="1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江东金具设备有限公司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YH5CX-17/50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08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10kV交流串联间隙金属氧化物避雷器</w:t>
            </w:r>
          </w:p>
        </w:tc>
        <w:tc>
          <w:tcPr>
            <w:tcW w:w="1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江东金具设备有限公司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YH10CX-17/50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08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10kV交流无间隙金属氧化物避雷器</w:t>
            </w:r>
          </w:p>
        </w:tc>
        <w:tc>
          <w:tcPr>
            <w:tcW w:w="1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永固集团股份有限公司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YH5WZ-17/45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08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10kV交流无间隙金属氧化物避雷器</w:t>
            </w:r>
          </w:p>
        </w:tc>
        <w:tc>
          <w:tcPr>
            <w:tcW w:w="1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永固集团股份有限公司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YH5WS-17/50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08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10kV交流无间隙金属氧化物避雷器</w:t>
            </w:r>
          </w:p>
        </w:tc>
        <w:tc>
          <w:tcPr>
            <w:tcW w:w="1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永固集团股份有限公司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Y5WS-17/50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08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10kV交流无间隙金属氧化物避雷器</w:t>
            </w:r>
          </w:p>
        </w:tc>
        <w:tc>
          <w:tcPr>
            <w:tcW w:w="1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永固集团股份有限公司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YH10W-17/45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08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10kV交流无间隙金属氧化物避雷器</w:t>
            </w:r>
          </w:p>
        </w:tc>
        <w:tc>
          <w:tcPr>
            <w:tcW w:w="1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永固集团股份有限公司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YH10WS-17/50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08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10kV交流串联间隙金属氧化物避雷器</w:t>
            </w:r>
          </w:p>
        </w:tc>
        <w:tc>
          <w:tcPr>
            <w:tcW w:w="1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永固集团股份有限公司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YH5CX-17/50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08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10kV交流串联间隙金属氧化物避雷器</w:t>
            </w:r>
          </w:p>
        </w:tc>
        <w:tc>
          <w:tcPr>
            <w:tcW w:w="1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永固集团股份有限公司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YH10CX-17/50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08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10kV交流无间隙金属氧化物避雷器</w:t>
            </w:r>
          </w:p>
        </w:tc>
        <w:tc>
          <w:tcPr>
            <w:tcW w:w="1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西安西电避雷器有限责任公司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YH5WZ-17/45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08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10kV交流无间隙金属氧化物避雷器</w:t>
            </w:r>
          </w:p>
        </w:tc>
        <w:tc>
          <w:tcPr>
            <w:tcW w:w="1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西安西电避雷器有限责任公司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YH5WS-17/50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08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10kV交流无间隙金属氧化物避雷器</w:t>
            </w:r>
          </w:p>
        </w:tc>
        <w:tc>
          <w:tcPr>
            <w:tcW w:w="1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西安西电避雷器有限责任公司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Y5WS-17/50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08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10kV交流无间隙金属氧化物避雷器</w:t>
            </w:r>
          </w:p>
        </w:tc>
        <w:tc>
          <w:tcPr>
            <w:tcW w:w="1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西安西电避雷器有限责任公司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YH10W-17/45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08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10kV交流无间隙金属氧化物避雷器</w:t>
            </w:r>
          </w:p>
        </w:tc>
        <w:tc>
          <w:tcPr>
            <w:tcW w:w="1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西安西电避雷器有限责任公司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YH10WS-17/50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08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10kV交流串联间隙金属氧化物避雷器</w:t>
            </w:r>
          </w:p>
        </w:tc>
        <w:tc>
          <w:tcPr>
            <w:tcW w:w="1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西安西电避雷器有限责任公司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YH5CX-17/50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08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10kV交流串联间隙金属氧化物避雷器</w:t>
            </w:r>
          </w:p>
        </w:tc>
        <w:tc>
          <w:tcPr>
            <w:tcW w:w="1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西安西电避雷器有限责任公司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YH10CX-17/50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textAlignment w:val="center"/>
              <w:outlineLvl w:val="0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三、架空线路在线监测装置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bookmarkStart w:id="0" w:name="_GoBack"/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highlight w:val="none"/>
                <w:lang w:bidi="ar"/>
              </w:rPr>
              <w:t>序号</w:t>
            </w:r>
          </w:p>
        </w:tc>
        <w:tc>
          <w:tcPr>
            <w:tcW w:w="174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highlight w:val="none"/>
                <w:lang w:bidi="ar"/>
              </w:rPr>
              <w:t>品类</w:t>
            </w:r>
          </w:p>
        </w:tc>
        <w:tc>
          <w:tcPr>
            <w:tcW w:w="189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highlight w:val="none"/>
                <w:lang w:bidi="ar"/>
              </w:rPr>
              <w:t>供应商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highlight w:val="none"/>
                <w:lang w:bidi="ar"/>
              </w:rPr>
              <w:t>设备型号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ind w:left="425" w:leftChars="0" w:hanging="425" w:firstLineChars="0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74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  <w:t>架空输电线路图像视频监测装置</w:t>
            </w:r>
          </w:p>
        </w:tc>
        <w:tc>
          <w:tcPr>
            <w:tcW w:w="189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afterAutospacing="0" w:line="240" w:lineRule="auto"/>
              <w:ind w:left="0" w:leftChars="0" w:firstLine="0"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四川汇源光通信有限公司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afterAutospacing="0" w:line="240" w:lineRule="auto"/>
              <w:ind w:left="0" w:leftChars="0" w:firstLine="0"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LP3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</w:rPr>
            </w:pPr>
          </w:p>
        </w:tc>
        <w:tc>
          <w:tcPr>
            <w:tcW w:w="174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  <w:t>架空输电线路图像视频监测装置</w:t>
            </w:r>
          </w:p>
        </w:tc>
        <w:tc>
          <w:tcPr>
            <w:tcW w:w="189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afterAutospacing="0" w:line="240" w:lineRule="auto"/>
              <w:ind w:left="0" w:leftChars="0" w:firstLine="0"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南方电网数字电网研究院有限公司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afterAutospacing="0" w:line="240" w:lineRule="auto"/>
              <w:ind w:left="0" w:leftChars="0" w:firstLine="0"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CSG-SYY-TXSPQ-SW-100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</w:rPr>
            </w:pPr>
          </w:p>
        </w:tc>
        <w:tc>
          <w:tcPr>
            <w:tcW w:w="174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  <w:t>架空输电线路图像视频监测装置</w:t>
            </w:r>
          </w:p>
        </w:tc>
        <w:tc>
          <w:tcPr>
            <w:tcW w:w="189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afterAutospacing="0" w:line="240" w:lineRule="auto"/>
              <w:ind w:left="0" w:leftChars="0" w:firstLine="0"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深圳金三立视频科技股份有限公司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afterAutospacing="0" w:line="240" w:lineRule="auto"/>
              <w:ind w:left="0" w:leftChars="0" w:firstLine="0"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ST-TD100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</w:rPr>
            </w:pPr>
          </w:p>
        </w:tc>
        <w:tc>
          <w:tcPr>
            <w:tcW w:w="174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  <w:t>架空输电线路图像视频监测装置</w:t>
            </w:r>
          </w:p>
        </w:tc>
        <w:tc>
          <w:tcPr>
            <w:tcW w:w="189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afterAutospacing="0" w:line="240" w:lineRule="auto"/>
              <w:ind w:left="0" w:leftChars="0" w:firstLine="0"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深圳金三立视频科技股份有限公司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afterAutospacing="0" w:line="240" w:lineRule="auto"/>
              <w:ind w:left="0" w:leftChars="0" w:firstLine="0"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ST-TD100（枪机）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</w:rPr>
            </w:pPr>
          </w:p>
        </w:tc>
        <w:tc>
          <w:tcPr>
            <w:tcW w:w="174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  <w:t>架空输电线路图像视频监测装置</w:t>
            </w:r>
          </w:p>
        </w:tc>
        <w:tc>
          <w:tcPr>
            <w:tcW w:w="189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afterAutospacing="0" w:line="240" w:lineRule="auto"/>
              <w:ind w:left="0" w:leftChars="0" w:firstLine="0"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南方电网电力科技股份有限公司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afterAutospacing="0" w:line="240" w:lineRule="auto"/>
              <w:ind w:left="0" w:leftChars="0" w:firstLine="0"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GPG1310/TL-SS100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</w:rPr>
            </w:pPr>
          </w:p>
        </w:tc>
        <w:tc>
          <w:tcPr>
            <w:tcW w:w="174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/>
              <w:jc w:val="both"/>
              <w:rPr>
                <w:rFonts w:hint="default" w:ascii="Times New Roman" w:hAnsi="Times New Roman" w:eastAsia="宋体" w:cs="Times New Roman"/>
                <w:b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  <w:t>架空输电线路图像视频监测装置</w:t>
            </w:r>
          </w:p>
        </w:tc>
        <w:tc>
          <w:tcPr>
            <w:tcW w:w="189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afterAutospacing="0" w:line="240" w:lineRule="auto"/>
              <w:ind w:left="0" w:leftChars="0" w:firstLine="0"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深圳金三立视频科技股份有限公司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afterAutospacing="0" w:line="240" w:lineRule="auto"/>
              <w:ind w:left="0" w:leftChars="0" w:firstLine="0"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ST-TU100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</w:rPr>
            </w:pPr>
          </w:p>
        </w:tc>
        <w:tc>
          <w:tcPr>
            <w:tcW w:w="174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  <w:t>架空输电线路图像视频监测装置</w:t>
            </w:r>
          </w:p>
        </w:tc>
        <w:tc>
          <w:tcPr>
            <w:tcW w:w="189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afterAutospacing="0" w:line="240" w:lineRule="auto"/>
              <w:ind w:left="0" w:leftChars="0" w:firstLine="0"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杭州海康威视数字技术股份有限公司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afterAutospacing="0" w:line="240" w:lineRule="auto"/>
              <w:ind w:left="0" w:leftChars="0" w:firstLine="0"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iDS-2DY4C2ABCDE-RST/UVW/XYZ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</w:rPr>
            </w:pPr>
          </w:p>
        </w:tc>
        <w:tc>
          <w:tcPr>
            <w:tcW w:w="174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  <w:t>架空输电线路图像视频监测装置</w:t>
            </w:r>
          </w:p>
        </w:tc>
        <w:tc>
          <w:tcPr>
            <w:tcW w:w="189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afterAutospacing="0" w:line="240" w:lineRule="auto"/>
              <w:ind w:left="0" w:leftChars="0" w:firstLine="0"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广州长川科技有限公司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afterAutospacing="0" w:line="240" w:lineRule="auto"/>
              <w:ind w:left="0" w:leftChars="0" w:firstLine="0"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SL410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</w:rPr>
            </w:pPr>
          </w:p>
        </w:tc>
        <w:tc>
          <w:tcPr>
            <w:tcW w:w="174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  <w:t>架空输电线路微气象监测装置</w:t>
            </w:r>
          </w:p>
        </w:tc>
        <w:tc>
          <w:tcPr>
            <w:tcW w:w="189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福建和盛高科技产业有限公司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HLM-WT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</w:rPr>
            </w:pPr>
          </w:p>
        </w:tc>
        <w:tc>
          <w:tcPr>
            <w:tcW w:w="174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outlineLvl w:val="0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  <w:t>架空输电线路微气象监测装置</w:t>
            </w:r>
          </w:p>
        </w:tc>
        <w:tc>
          <w:tcPr>
            <w:tcW w:w="189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智洋创新科技股份有限公司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ZHY810-WQXS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</w:rPr>
            </w:pPr>
          </w:p>
        </w:tc>
        <w:tc>
          <w:tcPr>
            <w:tcW w:w="174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outlineLvl w:val="0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  <w:t>架空输电线路微气象监测装置</w:t>
            </w:r>
          </w:p>
        </w:tc>
        <w:tc>
          <w:tcPr>
            <w:tcW w:w="189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杭州马太能源互联网技术有限公司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MT-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I.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W1000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</w:rPr>
            </w:pPr>
          </w:p>
        </w:tc>
        <w:tc>
          <w:tcPr>
            <w:tcW w:w="174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outlineLvl w:val="0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  <w:t>架空输电线路微气象监测装置</w:t>
            </w:r>
          </w:p>
        </w:tc>
        <w:tc>
          <w:tcPr>
            <w:tcW w:w="189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深圳金三立视频科技股份有限公司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ST-TD100（微气象）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</w:rPr>
            </w:pPr>
          </w:p>
        </w:tc>
        <w:tc>
          <w:tcPr>
            <w:tcW w:w="174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  <w:t>架空输电线路山火监测装置</w:t>
            </w:r>
          </w:p>
        </w:tc>
        <w:tc>
          <w:tcPr>
            <w:tcW w:w="189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四川汇源光通信有限公司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MIT2000-F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</w:rPr>
            </w:pPr>
          </w:p>
        </w:tc>
        <w:tc>
          <w:tcPr>
            <w:tcW w:w="174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  <w:t>架空输电线路山火监测装置</w:t>
            </w:r>
          </w:p>
        </w:tc>
        <w:tc>
          <w:tcPr>
            <w:tcW w:w="189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福建和盛高科技产业有限公司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HLM-FP2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</w:rPr>
            </w:pPr>
          </w:p>
        </w:tc>
        <w:tc>
          <w:tcPr>
            <w:tcW w:w="174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outlineLvl w:val="0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  <w:t>架空输电线路山火监测装置</w:t>
            </w:r>
          </w:p>
        </w:tc>
        <w:tc>
          <w:tcPr>
            <w:tcW w:w="189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南方电网数字电网研究院有限公司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CSG-SYY-SHJC-SW-100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</w:rPr>
            </w:pPr>
          </w:p>
        </w:tc>
        <w:tc>
          <w:tcPr>
            <w:tcW w:w="174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outlineLvl w:val="0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  <w:t>架空输电线路山火监测装置</w:t>
            </w:r>
          </w:p>
        </w:tc>
        <w:tc>
          <w:tcPr>
            <w:tcW w:w="189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深圳金三立视频科技股份有限公司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ST-TU100（防山火）</w:t>
            </w:r>
          </w:p>
        </w:tc>
      </w:tr>
      <w:bookmarkEnd w:id="0"/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174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  <w:lang w:val="en-US" w:eastAsia="zh-CN"/>
              </w:rPr>
              <w:t>架空输电线路覆冰监测装置</w:t>
            </w:r>
          </w:p>
        </w:tc>
        <w:tc>
          <w:tcPr>
            <w:tcW w:w="189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afterAutospacing="0" w:line="240" w:lineRule="auto"/>
              <w:ind w:left="0" w:leftChars="0" w:firstLine="0"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广州长川科技有限公司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afterAutospacing="0" w:line="240" w:lineRule="auto"/>
              <w:ind w:left="0" w:leftChars="0" w:firstLine="0"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SL600E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174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  <w:t>架空输电线路导线舞动监测装置</w:t>
            </w:r>
          </w:p>
        </w:tc>
        <w:tc>
          <w:tcPr>
            <w:tcW w:w="189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南方电网数字电网研究院有限公司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CSG-SYY-SDWDJC-SW-100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textAlignment w:val="center"/>
              <w:outlineLvl w:val="0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四、输电智能巡检设备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序号</w:t>
            </w:r>
          </w:p>
        </w:tc>
        <w:tc>
          <w:tcPr>
            <w:tcW w:w="174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品类</w:t>
            </w:r>
          </w:p>
        </w:tc>
        <w:tc>
          <w:tcPr>
            <w:tcW w:w="189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供应商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设备型号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ind w:left="425" w:leftChars="0" w:hanging="425" w:firstLineChars="0"/>
              <w:jc w:val="center"/>
              <w:textAlignment w:val="center"/>
              <w:outlineLvl w:val="0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4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  <w:t>电缆隧道巡视机器人</w:t>
            </w:r>
          </w:p>
        </w:tc>
        <w:tc>
          <w:tcPr>
            <w:tcW w:w="189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深圳市朗驰欣创科技股份有限公司</w:t>
            </w:r>
          </w:p>
        </w:tc>
        <w:tc>
          <w:tcPr>
            <w:tcW w:w="10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LC-GR3006P</w:t>
            </w:r>
          </w:p>
        </w:tc>
      </w:tr>
    </w:tbl>
    <w:p>
      <w:pPr>
        <w:widowControl/>
        <w:spacing w:line="240" w:lineRule="auto"/>
        <w:ind w:left="840" w:hanging="840" w:hangingChars="400"/>
        <w:textAlignment w:val="center"/>
        <w:outlineLvl w:val="0"/>
        <w:rPr>
          <w:rFonts w:hint="eastAsia" w:ascii="黑体" w:hAnsi="黑体" w:eastAsia="黑体" w:cs="黑体"/>
          <w:color w:val="000000"/>
          <w:kern w:val="0"/>
          <w:sz w:val="21"/>
          <w:szCs w:val="21"/>
          <w:lang w:bidi="ar"/>
        </w:rPr>
      </w:pPr>
      <w:r>
        <w:rPr>
          <w:rFonts w:hint="eastAsia" w:ascii="黑体" w:hAnsi="黑体" w:eastAsia="黑体" w:cs="黑体"/>
          <w:color w:val="000000"/>
          <w:kern w:val="0"/>
          <w:sz w:val="21"/>
          <w:szCs w:val="21"/>
          <w:lang w:bidi="ar"/>
        </w:rPr>
        <w:t>说明：1.《南方电网公司2021年输电智能装备（输电设备在线监测装置、无人机等）与10kV避雷器送样检测合格设备公告》自发布之日起，长期有效。</w:t>
      </w:r>
    </w:p>
    <w:p>
      <w:pPr>
        <w:widowControl/>
        <w:spacing w:line="240" w:lineRule="auto"/>
        <w:ind w:left="836" w:leftChars="261" w:hanging="210" w:hangingChars="100"/>
        <w:textAlignment w:val="center"/>
        <w:outlineLvl w:val="0"/>
        <w:rPr>
          <w:rFonts w:hint="eastAsia" w:ascii="黑体" w:hAnsi="黑体" w:eastAsia="黑体" w:cs="黑体"/>
          <w:color w:val="000000"/>
          <w:kern w:val="0"/>
          <w:sz w:val="21"/>
          <w:szCs w:val="21"/>
          <w:lang w:bidi="ar"/>
        </w:rPr>
      </w:pPr>
      <w:r>
        <w:rPr>
          <w:rFonts w:hint="eastAsia" w:ascii="黑体" w:hAnsi="黑体" w:eastAsia="黑体" w:cs="黑体"/>
          <w:color w:val="000000"/>
          <w:kern w:val="0"/>
          <w:sz w:val="21"/>
          <w:szCs w:val="21"/>
          <w:lang w:bidi="ar"/>
        </w:rPr>
        <w:t>2.检测结果仅对送样样品负责。</w:t>
      </w:r>
    </w:p>
    <w:p>
      <w:pPr>
        <w:widowControl/>
        <w:spacing w:line="240" w:lineRule="auto"/>
        <w:ind w:firstLine="630" w:firstLineChars="300"/>
        <w:textAlignment w:val="center"/>
        <w:outlineLvl w:val="0"/>
        <w:rPr>
          <w:rFonts w:hint="eastAsia" w:ascii="黑体" w:hAnsi="黑体" w:eastAsia="黑体" w:cs="黑体"/>
          <w:color w:val="000000"/>
          <w:kern w:val="0"/>
          <w:sz w:val="21"/>
          <w:szCs w:val="21"/>
          <w:lang w:bidi="ar"/>
        </w:rPr>
      </w:pPr>
      <w:r>
        <w:rPr>
          <w:rFonts w:hint="eastAsia" w:ascii="黑体" w:hAnsi="黑体" w:eastAsia="黑体" w:cs="黑体"/>
          <w:color w:val="000000"/>
          <w:kern w:val="0"/>
          <w:sz w:val="21"/>
          <w:szCs w:val="21"/>
          <w:lang w:bidi="ar"/>
        </w:rPr>
        <w:t>3.当上述设备发生以下任一情况时，应视具体情况，重新组织测试并发布检测结果：</w:t>
      </w:r>
    </w:p>
    <w:p>
      <w:pPr>
        <w:widowControl/>
        <w:spacing w:line="240" w:lineRule="auto"/>
        <w:ind w:firstLine="840" w:firstLineChars="400"/>
        <w:textAlignment w:val="center"/>
        <w:outlineLvl w:val="0"/>
        <w:rPr>
          <w:rFonts w:hint="eastAsia" w:ascii="黑体" w:hAnsi="黑体" w:eastAsia="黑体" w:cs="黑体"/>
          <w:color w:val="000000"/>
          <w:kern w:val="0"/>
          <w:sz w:val="21"/>
          <w:szCs w:val="21"/>
          <w:lang w:bidi="ar"/>
        </w:rPr>
      </w:pPr>
      <w:r>
        <w:rPr>
          <w:rFonts w:hint="eastAsia" w:ascii="黑体" w:hAnsi="黑体" w:eastAsia="黑体" w:cs="黑体"/>
          <w:color w:val="000000"/>
          <w:kern w:val="0"/>
          <w:sz w:val="21"/>
          <w:szCs w:val="21"/>
          <w:lang w:bidi="ar"/>
        </w:rPr>
        <w:t>1）技术规范书或技术要求发生重大变化；</w:t>
      </w:r>
    </w:p>
    <w:p>
      <w:pPr>
        <w:widowControl/>
        <w:spacing w:line="240" w:lineRule="auto"/>
        <w:ind w:firstLine="840" w:firstLineChars="400"/>
        <w:textAlignment w:val="center"/>
        <w:outlineLvl w:val="0"/>
        <w:rPr>
          <w:rFonts w:hint="eastAsia" w:ascii="黑体" w:hAnsi="黑体" w:eastAsia="黑体" w:cs="黑体"/>
          <w:color w:val="000000"/>
          <w:kern w:val="0"/>
          <w:sz w:val="21"/>
          <w:szCs w:val="21"/>
          <w:lang w:bidi="ar"/>
        </w:rPr>
      </w:pPr>
      <w:r>
        <w:rPr>
          <w:rFonts w:hint="eastAsia" w:ascii="黑体" w:hAnsi="黑体" w:eastAsia="黑体" w:cs="黑体"/>
          <w:color w:val="000000"/>
          <w:kern w:val="0"/>
          <w:sz w:val="21"/>
          <w:szCs w:val="21"/>
          <w:lang w:bidi="ar"/>
        </w:rPr>
        <w:t>2）设备运行中出现重大缺陷；</w:t>
      </w:r>
    </w:p>
    <w:p>
      <w:pPr>
        <w:widowControl/>
        <w:spacing w:line="240" w:lineRule="auto"/>
        <w:ind w:firstLine="840" w:firstLineChars="400"/>
        <w:textAlignment w:val="center"/>
        <w:outlineLvl w:val="0"/>
        <w:rPr>
          <w:rFonts w:hint="eastAsia" w:ascii="黑体" w:hAnsi="黑体" w:eastAsia="黑体" w:cs="黑体"/>
          <w:color w:val="000000"/>
          <w:kern w:val="0"/>
          <w:sz w:val="21"/>
          <w:szCs w:val="21"/>
          <w:lang w:bidi="ar"/>
        </w:rPr>
      </w:pPr>
      <w:r>
        <w:rPr>
          <w:rFonts w:hint="eastAsia" w:ascii="黑体" w:hAnsi="黑体" w:eastAsia="黑体" w:cs="黑体"/>
          <w:color w:val="000000"/>
          <w:kern w:val="0"/>
          <w:sz w:val="21"/>
          <w:szCs w:val="21"/>
          <w:lang w:bidi="ar"/>
        </w:rPr>
        <w:t>3）工程应用较已发布的技术规范有特殊要求。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2C8B17B"/>
    <w:multiLevelType w:val="singleLevel"/>
    <w:tmpl w:val="B2C8B17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B8B1D6A6"/>
    <w:multiLevelType w:val="multilevel"/>
    <w:tmpl w:val="B8B1D6A6"/>
    <w:lvl w:ilvl="0" w:tentative="0">
      <w:start w:val="1"/>
      <w:numFmt w:val="decimal"/>
      <w:lvlText w:val="%1"/>
      <w:lvlJc w:val="left"/>
      <w:pPr>
        <w:ind w:left="425" w:hanging="425"/>
      </w:pPr>
      <w:rPr>
        <w:rFonts w:hint="default" w:ascii="宋体" w:hAnsi="宋体" w:eastAsia="宋体" w:cs="宋体"/>
      </w:rPr>
    </w:lvl>
    <w:lvl w:ilvl="1" w:tentative="0">
      <w:start w:val="1"/>
      <w:numFmt w:val="decimal"/>
      <w:lvlRestart w:val="0"/>
      <w:pStyle w:val="4"/>
      <w:isLgl/>
      <w:lvlText w:val="%1.%2"/>
      <w:lvlJc w:val="left"/>
      <w:pPr>
        <w:ind w:left="567" w:hanging="567"/>
      </w:pPr>
      <w:rPr>
        <w:rFonts w:hint="default" w:ascii="宋体" w:hAnsi="宋体" w:eastAsia="宋体" w:cs="宋体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2">
    <w:nsid w:val="C1E55F78"/>
    <w:multiLevelType w:val="singleLevel"/>
    <w:tmpl w:val="C1E55F78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">
    <w:nsid w:val="D5FA573B"/>
    <w:multiLevelType w:val="multilevel"/>
    <w:tmpl w:val="D5FA573B"/>
    <w:lvl w:ilvl="0" w:tentative="0">
      <w:start w:val="1"/>
      <w:numFmt w:val="decimal"/>
      <w:lvlText w:val="%1"/>
      <w:lvlJc w:val="left"/>
      <w:pPr>
        <w:ind w:left="425" w:hanging="425"/>
      </w:pPr>
      <w:rPr>
        <w:rFonts w:hint="default" w:ascii="宋体" w:hAnsi="宋体" w:eastAsia="宋体" w:cs="宋体"/>
      </w:rPr>
    </w:lvl>
    <w:lvl w:ilvl="1" w:tentative="0">
      <w:start w:val="1"/>
      <w:numFmt w:val="decimal"/>
      <w:lvlRestart w:val="0"/>
      <w:pStyle w:val="3"/>
      <w:isLgl/>
      <w:lvlText w:val="%1.%2"/>
      <w:lvlJc w:val="left"/>
      <w:pPr>
        <w:ind w:left="567" w:hanging="567"/>
      </w:pPr>
      <w:rPr>
        <w:rFonts w:hint="default" w:ascii="宋体" w:hAnsi="宋体" w:eastAsia="宋体" w:cs="宋体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4">
    <w:nsid w:val="EE4BBB9A"/>
    <w:multiLevelType w:val="singleLevel"/>
    <w:tmpl w:val="EE4BBB9A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5">
    <w:nsid w:val="477F93C4"/>
    <w:multiLevelType w:val="singleLevel"/>
    <w:tmpl w:val="477F93C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RiN2EzOTIwNTFkMWRjYjlhM2M2MjEwMTAzOTAyMTAifQ=="/>
  </w:docVars>
  <w:rsids>
    <w:rsidRoot w:val="00390104"/>
    <w:rsid w:val="0007468D"/>
    <w:rsid w:val="000C3DA7"/>
    <w:rsid w:val="003435C3"/>
    <w:rsid w:val="00390104"/>
    <w:rsid w:val="00B23E7E"/>
    <w:rsid w:val="014001AC"/>
    <w:rsid w:val="01AA4EBD"/>
    <w:rsid w:val="01BC79C8"/>
    <w:rsid w:val="023651E7"/>
    <w:rsid w:val="025A34EF"/>
    <w:rsid w:val="027D4CBD"/>
    <w:rsid w:val="02C35825"/>
    <w:rsid w:val="02CE3596"/>
    <w:rsid w:val="02E565E2"/>
    <w:rsid w:val="02F56D74"/>
    <w:rsid w:val="034749B2"/>
    <w:rsid w:val="036D7252"/>
    <w:rsid w:val="038D3451"/>
    <w:rsid w:val="039662A9"/>
    <w:rsid w:val="043F299D"/>
    <w:rsid w:val="04504BAA"/>
    <w:rsid w:val="045B52FD"/>
    <w:rsid w:val="0466617C"/>
    <w:rsid w:val="04706FFA"/>
    <w:rsid w:val="04722D72"/>
    <w:rsid w:val="047D5273"/>
    <w:rsid w:val="04F7564D"/>
    <w:rsid w:val="054D3C9F"/>
    <w:rsid w:val="062A31D9"/>
    <w:rsid w:val="062E211D"/>
    <w:rsid w:val="06600A7C"/>
    <w:rsid w:val="0675682B"/>
    <w:rsid w:val="06A0349B"/>
    <w:rsid w:val="07B70590"/>
    <w:rsid w:val="07CA6A21"/>
    <w:rsid w:val="07E850FA"/>
    <w:rsid w:val="088C1F29"/>
    <w:rsid w:val="08C70D2A"/>
    <w:rsid w:val="093615A8"/>
    <w:rsid w:val="095F3199"/>
    <w:rsid w:val="09DF42DA"/>
    <w:rsid w:val="0AE0030A"/>
    <w:rsid w:val="0B0A6AEB"/>
    <w:rsid w:val="0B574421"/>
    <w:rsid w:val="0CDB522D"/>
    <w:rsid w:val="0D530C35"/>
    <w:rsid w:val="0D8B0A01"/>
    <w:rsid w:val="0DD03ACF"/>
    <w:rsid w:val="0EC73CBB"/>
    <w:rsid w:val="0EC90B68"/>
    <w:rsid w:val="0F1467D4"/>
    <w:rsid w:val="0F4347B9"/>
    <w:rsid w:val="109B71AD"/>
    <w:rsid w:val="10C10B44"/>
    <w:rsid w:val="11652140"/>
    <w:rsid w:val="12293084"/>
    <w:rsid w:val="131A0575"/>
    <w:rsid w:val="13A31411"/>
    <w:rsid w:val="14157276"/>
    <w:rsid w:val="141E73C1"/>
    <w:rsid w:val="15567990"/>
    <w:rsid w:val="16263F7A"/>
    <w:rsid w:val="164C2B5E"/>
    <w:rsid w:val="16880F23"/>
    <w:rsid w:val="16A6065A"/>
    <w:rsid w:val="17005FBC"/>
    <w:rsid w:val="170B2BB3"/>
    <w:rsid w:val="17585253"/>
    <w:rsid w:val="17B648CC"/>
    <w:rsid w:val="181A30AD"/>
    <w:rsid w:val="183D5BF4"/>
    <w:rsid w:val="18846779"/>
    <w:rsid w:val="19BD65C6"/>
    <w:rsid w:val="19D35C0A"/>
    <w:rsid w:val="19EC0A79"/>
    <w:rsid w:val="19ED4BB4"/>
    <w:rsid w:val="1A3D629B"/>
    <w:rsid w:val="1A444411"/>
    <w:rsid w:val="1A4C5F24"/>
    <w:rsid w:val="1A734CF7"/>
    <w:rsid w:val="1A8F316D"/>
    <w:rsid w:val="1AA17AB6"/>
    <w:rsid w:val="1B193AF0"/>
    <w:rsid w:val="1B34092A"/>
    <w:rsid w:val="1B3F2E2B"/>
    <w:rsid w:val="1B6B1E72"/>
    <w:rsid w:val="1B8C2514"/>
    <w:rsid w:val="1BA57014"/>
    <w:rsid w:val="1C1B0E9C"/>
    <w:rsid w:val="1CDE6955"/>
    <w:rsid w:val="1D102CD1"/>
    <w:rsid w:val="1D167BBB"/>
    <w:rsid w:val="1D1A3B4F"/>
    <w:rsid w:val="1DB47B00"/>
    <w:rsid w:val="1DB96EC4"/>
    <w:rsid w:val="1E791B38"/>
    <w:rsid w:val="1EEC7735"/>
    <w:rsid w:val="1F2D038C"/>
    <w:rsid w:val="1F4F55D8"/>
    <w:rsid w:val="1F7642A6"/>
    <w:rsid w:val="1FF00B97"/>
    <w:rsid w:val="20E424AA"/>
    <w:rsid w:val="21033FC7"/>
    <w:rsid w:val="215F4227"/>
    <w:rsid w:val="23767606"/>
    <w:rsid w:val="24606CBA"/>
    <w:rsid w:val="24D61B1B"/>
    <w:rsid w:val="25966BDE"/>
    <w:rsid w:val="25B032A3"/>
    <w:rsid w:val="25E40030"/>
    <w:rsid w:val="25FA451E"/>
    <w:rsid w:val="26464489"/>
    <w:rsid w:val="264B2324"/>
    <w:rsid w:val="272A2BE1"/>
    <w:rsid w:val="287E3DE6"/>
    <w:rsid w:val="28AB1AFF"/>
    <w:rsid w:val="29DA6B40"/>
    <w:rsid w:val="29DC3645"/>
    <w:rsid w:val="29DE3FDA"/>
    <w:rsid w:val="29EC5019"/>
    <w:rsid w:val="2AC87656"/>
    <w:rsid w:val="2AF83B66"/>
    <w:rsid w:val="2B006133"/>
    <w:rsid w:val="2B2B6F28"/>
    <w:rsid w:val="2B3109E2"/>
    <w:rsid w:val="2B370F92"/>
    <w:rsid w:val="2B82123D"/>
    <w:rsid w:val="2C624BCB"/>
    <w:rsid w:val="2CC17B44"/>
    <w:rsid w:val="2D045C82"/>
    <w:rsid w:val="2D22562B"/>
    <w:rsid w:val="2D393B7E"/>
    <w:rsid w:val="2D572256"/>
    <w:rsid w:val="2D595FCE"/>
    <w:rsid w:val="2D5C786C"/>
    <w:rsid w:val="2D6B4B84"/>
    <w:rsid w:val="2E2E745B"/>
    <w:rsid w:val="2EAE2349"/>
    <w:rsid w:val="2EB60653"/>
    <w:rsid w:val="2EBA6F40"/>
    <w:rsid w:val="2EFD2176"/>
    <w:rsid w:val="2FA06136"/>
    <w:rsid w:val="2FCF4325"/>
    <w:rsid w:val="30112B90"/>
    <w:rsid w:val="30146257"/>
    <w:rsid w:val="30405223"/>
    <w:rsid w:val="30C85944"/>
    <w:rsid w:val="30ED53AB"/>
    <w:rsid w:val="32187A52"/>
    <w:rsid w:val="32C02437"/>
    <w:rsid w:val="32CF5BC2"/>
    <w:rsid w:val="33266952"/>
    <w:rsid w:val="332E7264"/>
    <w:rsid w:val="33332E1D"/>
    <w:rsid w:val="335145E7"/>
    <w:rsid w:val="33A8380B"/>
    <w:rsid w:val="33E10ACB"/>
    <w:rsid w:val="33F260EF"/>
    <w:rsid w:val="350C1C23"/>
    <w:rsid w:val="351647A5"/>
    <w:rsid w:val="353523C5"/>
    <w:rsid w:val="35E901F7"/>
    <w:rsid w:val="35FA5E74"/>
    <w:rsid w:val="363C648D"/>
    <w:rsid w:val="36AE1139"/>
    <w:rsid w:val="36B50719"/>
    <w:rsid w:val="3733163E"/>
    <w:rsid w:val="3744384B"/>
    <w:rsid w:val="37446A18"/>
    <w:rsid w:val="377A05F4"/>
    <w:rsid w:val="37CE138F"/>
    <w:rsid w:val="388D1222"/>
    <w:rsid w:val="38EA1E3A"/>
    <w:rsid w:val="395E5F2F"/>
    <w:rsid w:val="3962620A"/>
    <w:rsid w:val="397306E2"/>
    <w:rsid w:val="3986639D"/>
    <w:rsid w:val="398E4A90"/>
    <w:rsid w:val="39AB7BB1"/>
    <w:rsid w:val="39E92488"/>
    <w:rsid w:val="3B4756B8"/>
    <w:rsid w:val="3BCE5DD9"/>
    <w:rsid w:val="3C5C1637"/>
    <w:rsid w:val="3CD715AB"/>
    <w:rsid w:val="3D6F7148"/>
    <w:rsid w:val="3D826E7B"/>
    <w:rsid w:val="3DDA6CB7"/>
    <w:rsid w:val="3DDC1B5E"/>
    <w:rsid w:val="3E176C72"/>
    <w:rsid w:val="3F1104B7"/>
    <w:rsid w:val="3F610607"/>
    <w:rsid w:val="3F6354C8"/>
    <w:rsid w:val="3F7B769B"/>
    <w:rsid w:val="3FA702E8"/>
    <w:rsid w:val="3FB62E0C"/>
    <w:rsid w:val="3FE71217"/>
    <w:rsid w:val="40041DC9"/>
    <w:rsid w:val="407A652F"/>
    <w:rsid w:val="40B530C4"/>
    <w:rsid w:val="40D479EE"/>
    <w:rsid w:val="416915D0"/>
    <w:rsid w:val="4191768D"/>
    <w:rsid w:val="41D63DE4"/>
    <w:rsid w:val="41E57990"/>
    <w:rsid w:val="41F30347"/>
    <w:rsid w:val="420C765B"/>
    <w:rsid w:val="423A5F76"/>
    <w:rsid w:val="42FE6FA4"/>
    <w:rsid w:val="431C38CE"/>
    <w:rsid w:val="436332AB"/>
    <w:rsid w:val="43792ACE"/>
    <w:rsid w:val="438C2802"/>
    <w:rsid w:val="45106819"/>
    <w:rsid w:val="453273D9"/>
    <w:rsid w:val="455832B8"/>
    <w:rsid w:val="464A0752"/>
    <w:rsid w:val="465D0485"/>
    <w:rsid w:val="46A41C10"/>
    <w:rsid w:val="46DF0E9A"/>
    <w:rsid w:val="46F030A7"/>
    <w:rsid w:val="473A07C7"/>
    <w:rsid w:val="474D4056"/>
    <w:rsid w:val="475435B6"/>
    <w:rsid w:val="476D0B1E"/>
    <w:rsid w:val="4779444E"/>
    <w:rsid w:val="47C733A0"/>
    <w:rsid w:val="47F210A1"/>
    <w:rsid w:val="489E222A"/>
    <w:rsid w:val="48CF65BE"/>
    <w:rsid w:val="49021329"/>
    <w:rsid w:val="49641B2B"/>
    <w:rsid w:val="49D4429E"/>
    <w:rsid w:val="4A987CDE"/>
    <w:rsid w:val="4AF05631"/>
    <w:rsid w:val="4B076C12"/>
    <w:rsid w:val="4B133808"/>
    <w:rsid w:val="4C0C0983"/>
    <w:rsid w:val="4D185106"/>
    <w:rsid w:val="4DC94652"/>
    <w:rsid w:val="4E5D0EDB"/>
    <w:rsid w:val="4E5E2FEC"/>
    <w:rsid w:val="4E61488B"/>
    <w:rsid w:val="4E74636C"/>
    <w:rsid w:val="4FFC486B"/>
    <w:rsid w:val="505B6325"/>
    <w:rsid w:val="511B51C5"/>
    <w:rsid w:val="52750905"/>
    <w:rsid w:val="52CD0741"/>
    <w:rsid w:val="53015FFA"/>
    <w:rsid w:val="530C1269"/>
    <w:rsid w:val="53193986"/>
    <w:rsid w:val="5386704D"/>
    <w:rsid w:val="53C733E2"/>
    <w:rsid w:val="53D61877"/>
    <w:rsid w:val="54413194"/>
    <w:rsid w:val="54453590"/>
    <w:rsid w:val="54921C42"/>
    <w:rsid w:val="54E25AA3"/>
    <w:rsid w:val="55B300C2"/>
    <w:rsid w:val="56666EE2"/>
    <w:rsid w:val="566E3FE9"/>
    <w:rsid w:val="56943C80"/>
    <w:rsid w:val="57947A7F"/>
    <w:rsid w:val="57B36157"/>
    <w:rsid w:val="57D51B6C"/>
    <w:rsid w:val="58A67A6A"/>
    <w:rsid w:val="596806D5"/>
    <w:rsid w:val="59E36A9C"/>
    <w:rsid w:val="5AC051B0"/>
    <w:rsid w:val="5AC8210F"/>
    <w:rsid w:val="5ADC1124"/>
    <w:rsid w:val="5B0E18F6"/>
    <w:rsid w:val="5B236F6A"/>
    <w:rsid w:val="5B3530E5"/>
    <w:rsid w:val="5B835E40"/>
    <w:rsid w:val="5B905439"/>
    <w:rsid w:val="5C065943"/>
    <w:rsid w:val="5C1D1EAE"/>
    <w:rsid w:val="5C416300"/>
    <w:rsid w:val="5CF11E15"/>
    <w:rsid w:val="5E8F780C"/>
    <w:rsid w:val="5EC944B2"/>
    <w:rsid w:val="5EE50BC0"/>
    <w:rsid w:val="5F322E09"/>
    <w:rsid w:val="5FDF41EA"/>
    <w:rsid w:val="60B42F40"/>
    <w:rsid w:val="60FA4DF7"/>
    <w:rsid w:val="610C4B2A"/>
    <w:rsid w:val="611D2893"/>
    <w:rsid w:val="618B5A4F"/>
    <w:rsid w:val="61E729DB"/>
    <w:rsid w:val="6239194F"/>
    <w:rsid w:val="62BB0130"/>
    <w:rsid w:val="639F57E1"/>
    <w:rsid w:val="641F5987"/>
    <w:rsid w:val="643A3C0F"/>
    <w:rsid w:val="64CA3697"/>
    <w:rsid w:val="65355415"/>
    <w:rsid w:val="65604A12"/>
    <w:rsid w:val="65B65064"/>
    <w:rsid w:val="6603474E"/>
    <w:rsid w:val="667C005C"/>
    <w:rsid w:val="672E75A8"/>
    <w:rsid w:val="675F3C06"/>
    <w:rsid w:val="69342E70"/>
    <w:rsid w:val="69603C65"/>
    <w:rsid w:val="697C7A8E"/>
    <w:rsid w:val="69FF522C"/>
    <w:rsid w:val="6AC45DE2"/>
    <w:rsid w:val="6C092392"/>
    <w:rsid w:val="6C4E4249"/>
    <w:rsid w:val="6C904861"/>
    <w:rsid w:val="6CA976D1"/>
    <w:rsid w:val="6CE10C19"/>
    <w:rsid w:val="6CF53E43"/>
    <w:rsid w:val="6D2B6338"/>
    <w:rsid w:val="6D6A34ED"/>
    <w:rsid w:val="6DC24097"/>
    <w:rsid w:val="6E292877"/>
    <w:rsid w:val="6E5A0C83"/>
    <w:rsid w:val="70117A67"/>
    <w:rsid w:val="703730C5"/>
    <w:rsid w:val="703F66B2"/>
    <w:rsid w:val="71687B5B"/>
    <w:rsid w:val="723839D1"/>
    <w:rsid w:val="72A03324"/>
    <w:rsid w:val="72F01BB6"/>
    <w:rsid w:val="730218E9"/>
    <w:rsid w:val="730D09BA"/>
    <w:rsid w:val="735760D9"/>
    <w:rsid w:val="73944C37"/>
    <w:rsid w:val="73D90FFB"/>
    <w:rsid w:val="74FB2A94"/>
    <w:rsid w:val="752B3379"/>
    <w:rsid w:val="7553467E"/>
    <w:rsid w:val="75700837"/>
    <w:rsid w:val="760C31AA"/>
    <w:rsid w:val="76C00AEB"/>
    <w:rsid w:val="76C27DFE"/>
    <w:rsid w:val="77470212"/>
    <w:rsid w:val="777C610E"/>
    <w:rsid w:val="778D20C9"/>
    <w:rsid w:val="77E92730"/>
    <w:rsid w:val="780B1240"/>
    <w:rsid w:val="78482494"/>
    <w:rsid w:val="784B5268"/>
    <w:rsid w:val="792627D5"/>
    <w:rsid w:val="7A2111EE"/>
    <w:rsid w:val="7A2F7467"/>
    <w:rsid w:val="7AAA11E4"/>
    <w:rsid w:val="7AB931D5"/>
    <w:rsid w:val="7C523471"/>
    <w:rsid w:val="7C833A9B"/>
    <w:rsid w:val="7CB43C54"/>
    <w:rsid w:val="7D080444"/>
    <w:rsid w:val="7D456FA2"/>
    <w:rsid w:val="7D5471E5"/>
    <w:rsid w:val="7DD828BD"/>
    <w:rsid w:val="7E050ABF"/>
    <w:rsid w:val="7EC84B5B"/>
    <w:rsid w:val="7EDC3936"/>
    <w:rsid w:val="7FA04963"/>
    <w:rsid w:val="7FBB1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theme="minorBidi"/>
      <w:kern w:val="2"/>
      <w:sz w:val="24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numPr>
        <w:ilvl w:val="1"/>
        <w:numId w:val="1"/>
      </w:numPr>
      <w:tabs>
        <w:tab w:val="left" w:pos="360"/>
        <w:tab w:val="left" w:pos="420"/>
      </w:tabs>
      <w:spacing w:before="10" w:after="10"/>
      <w:jc w:val="left"/>
      <w:outlineLvl w:val="0"/>
    </w:pPr>
    <w:rPr>
      <w:rFonts w:ascii="黑体" w:hAnsi="黑体" w:eastAsia="黑体"/>
      <w:kern w:val="44"/>
    </w:rPr>
  </w:style>
  <w:style w:type="paragraph" w:styleId="4">
    <w:name w:val="heading 2"/>
    <w:basedOn w:val="1"/>
    <w:next w:val="1"/>
    <w:link w:val="10"/>
    <w:semiHidden/>
    <w:unhideWhenUsed/>
    <w:qFormat/>
    <w:uiPriority w:val="0"/>
    <w:pPr>
      <w:keepNext/>
      <w:numPr>
        <w:ilvl w:val="1"/>
        <w:numId w:val="2"/>
      </w:numPr>
      <w:jc w:val="left"/>
      <w:outlineLvl w:val="1"/>
    </w:p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rPr>
      <w:rFonts w:eastAsia="仿宋_GB2312"/>
      <w:color w:val="000000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标题 2 字符"/>
    <w:link w:val="4"/>
    <w:qFormat/>
    <w:uiPriority w:val="0"/>
    <w:rPr>
      <w:rFonts w:eastAsia="宋体"/>
      <w:sz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2787</Words>
  <Characters>3824</Characters>
  <Lines>13</Lines>
  <Paragraphs>3</Paragraphs>
  <TotalTime>65</TotalTime>
  <ScaleCrop>false</ScaleCrop>
  <LinksUpToDate>false</LinksUpToDate>
  <CharactersWithSpaces>3825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2019-12-16T02:31:00Z</dcterms:created>
  <dc:creator>caotn.ONWKYY</dc:creator>
  <cp:lastModifiedBy>备注</cp:lastModifiedBy>
  <dcterms:modified xsi:type="dcterms:W3CDTF">2022-11-25T01:59:17Z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KSOSaveFontToCloudKey">
    <vt:lpwstr>343832956_btnclosed</vt:lpwstr>
  </property>
  <property fmtid="{D5CDD505-2E9C-101B-9397-08002B2CF9AE}" pid="4" name="ICV">
    <vt:lpwstr>6FB1C4B706C3437E8D2CAC1035A30579</vt:lpwstr>
  </property>
</Properties>
</file>