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theme="majorEastAsia"/>
          <w:sz w:val="44"/>
          <w:szCs w:val="44"/>
        </w:rPr>
      </w:pPr>
      <w:r>
        <w:rPr>
          <w:rFonts w:hint="eastAsia" w:ascii="黑体" w:hAnsi="黑体" w:eastAsia="黑体" w:cstheme="majorEastAsia"/>
          <w:sz w:val="44"/>
          <w:szCs w:val="44"/>
        </w:rPr>
        <w:t>附件</w:t>
      </w:r>
      <w:r>
        <w:rPr>
          <w:rFonts w:hint="eastAsia" w:ascii="黑体" w:hAnsi="黑体" w:eastAsia="黑体" w:cstheme="majorEastAsia"/>
          <w:sz w:val="44"/>
          <w:szCs w:val="44"/>
          <w:lang w:val="en-US" w:eastAsia="zh-CN"/>
        </w:rPr>
        <w:t>6</w:t>
      </w:r>
      <w:r>
        <w:rPr>
          <w:rFonts w:hint="eastAsia" w:ascii="黑体" w:hAnsi="黑体" w:eastAsia="黑体" w:cstheme="majorEastAsia"/>
          <w:sz w:val="44"/>
          <w:szCs w:val="44"/>
        </w:rPr>
        <w:t>：</w:t>
      </w:r>
    </w:p>
    <w:p>
      <w:pPr>
        <w:jc w:val="center"/>
        <w:rPr>
          <w:rFonts w:ascii="黑体" w:hAnsi="黑体" w:eastAsia="黑体" w:cstheme="majorEastAsia"/>
          <w:sz w:val="44"/>
          <w:szCs w:val="44"/>
        </w:rPr>
      </w:pPr>
      <w:r>
        <w:rPr>
          <w:rFonts w:hint="eastAsia" w:ascii="黑体" w:hAnsi="黑体" w:eastAsia="黑体" w:cstheme="majorEastAsia"/>
          <w:sz w:val="44"/>
          <w:szCs w:val="44"/>
        </w:rPr>
        <w:t>送其它检测</w:t>
      </w:r>
      <w:r>
        <w:rPr>
          <w:rFonts w:hint="eastAsia" w:ascii="黑体" w:hAnsi="黑体" w:eastAsia="黑体" w:cstheme="majorEastAsia"/>
          <w:sz w:val="44"/>
          <w:szCs w:val="44"/>
          <w:lang w:eastAsia="zh-CN"/>
        </w:rPr>
        <w:t>机构</w:t>
      </w:r>
      <w:r>
        <w:rPr>
          <w:rFonts w:hint="eastAsia" w:ascii="黑体" w:hAnsi="黑体" w:eastAsia="黑体" w:cstheme="majorEastAsia"/>
          <w:sz w:val="44"/>
          <w:szCs w:val="44"/>
        </w:rPr>
        <w:t>的工作说明</w:t>
      </w:r>
    </w:p>
    <w:p>
      <w:pPr>
        <w:pStyle w:val="2"/>
        <w:outlineLvl w:val="9"/>
        <w:rPr>
          <w:rFonts w:hint="eastAsia"/>
        </w:rPr>
      </w:pPr>
    </w:p>
    <w:p>
      <w:pPr>
        <w:ind w:firstLine="643" w:firstLineChars="200"/>
        <w:rPr>
          <w:rFonts w:ascii="黑体" w:hAnsi="黑体" w:eastAsia="黑体"/>
          <w:b/>
          <w:bCs/>
          <w:sz w:val="32"/>
          <w:szCs w:val="32"/>
        </w:rPr>
      </w:pPr>
      <w:r>
        <w:rPr>
          <w:rFonts w:hint="eastAsia" w:ascii="黑体" w:hAnsi="黑体" w:eastAsia="黑体"/>
          <w:b/>
          <w:bCs/>
          <w:sz w:val="32"/>
          <w:szCs w:val="32"/>
        </w:rPr>
        <w:t>一、检测机构能力确认</w:t>
      </w:r>
    </w:p>
    <w:p>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（一）委托</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对其它检测</w:t>
      </w:r>
      <w:r>
        <w:rPr>
          <w:rFonts w:hint="eastAsia" w:ascii="仿宋_GB2312" w:hAnsi="Times New Roman" w:eastAsia="仿宋_GB2312"/>
          <w:sz w:val="32"/>
          <w:szCs w:val="32"/>
          <w:lang w:eastAsia="zh-CN"/>
        </w:rPr>
        <w:t>机构进行</w:t>
      </w:r>
      <w:r>
        <w:rPr>
          <w:rFonts w:hint="eastAsia" w:ascii="仿宋_GB2312" w:hAnsi="Times New Roman" w:eastAsia="仿宋_GB2312"/>
          <w:sz w:val="32"/>
          <w:szCs w:val="32"/>
        </w:rPr>
        <w:t>统一管理</w:t>
      </w:r>
      <w:r>
        <w:rPr>
          <w:rFonts w:hint="eastAsia" w:ascii="仿宋_GB2312" w:hAnsi="Times New Roman" w:eastAsia="仿宋_GB2312"/>
          <w:sz w:val="32"/>
          <w:szCs w:val="32"/>
          <w:lang w:eastAsia="zh-CN"/>
        </w:rPr>
        <w:t>、能力确认和监督</w:t>
      </w:r>
      <w:r>
        <w:rPr>
          <w:rFonts w:hint="eastAsia" w:ascii="仿宋_GB2312" w:hAnsi="Times New Roman" w:eastAsia="仿宋_GB2312"/>
          <w:sz w:val="32"/>
          <w:szCs w:val="32"/>
        </w:rPr>
        <w:t>。</w:t>
      </w:r>
    </w:p>
    <w:p>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（二）送其它检测机构的设备供应商需在送样（首日）前</w:t>
      </w:r>
      <w:r>
        <w:rPr>
          <w:rFonts w:ascii="仿宋_GB2312" w:hAnsi="Times New Roman" w:eastAsia="仿宋_GB2312"/>
          <w:sz w:val="32"/>
          <w:szCs w:val="32"/>
        </w:rPr>
        <w:t>5</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点前，填写本说明附件</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-1</w:t>
      </w:r>
      <w:r>
        <w:rPr>
          <w:rFonts w:hint="eastAsia" w:ascii="仿宋_GB2312" w:hAnsi="Times New Roman" w:eastAsia="仿宋_GB2312"/>
          <w:sz w:val="32"/>
          <w:szCs w:val="32"/>
        </w:rPr>
        <w:t>外委检测申请函（检测机构相关基本信息、检测能力、资质等），并发送至</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，逾期申报不受理（以邮箱时间戳为准）。业务联系人：罗工，</w:t>
      </w:r>
      <w:r>
        <w:rPr>
          <w:rFonts w:ascii="仿宋_GB2312" w:hAnsi="Times New Roman" w:eastAsia="仿宋_GB2312"/>
          <w:sz w:val="32"/>
          <w:szCs w:val="32"/>
        </w:rPr>
        <w:t>020-36625754</w:t>
      </w:r>
      <w:r>
        <w:rPr>
          <w:rFonts w:hint="eastAsia" w:ascii="仿宋_GB2312" w:hAnsi="Times New Roman" w:eastAsia="仿宋_GB2312"/>
          <w:sz w:val="32"/>
          <w:szCs w:val="32"/>
        </w:rPr>
        <w:t>，</w:t>
      </w:r>
      <w:r>
        <w:rPr>
          <w:rFonts w:ascii="仿宋_GB2312" w:hAnsi="Times New Roman" w:eastAsia="仿宋_GB2312"/>
          <w:sz w:val="32"/>
          <w:szCs w:val="32"/>
        </w:rPr>
        <w:t>pdzdhjc@163.com</w:t>
      </w:r>
      <w:r>
        <w:rPr>
          <w:rFonts w:hint="eastAsia" w:ascii="仿宋_GB2312" w:hAnsi="Times New Roman" w:eastAsia="仿宋_GB2312"/>
          <w:sz w:val="32"/>
          <w:szCs w:val="32"/>
        </w:rPr>
        <w:t xml:space="preserve"> 。</w:t>
      </w:r>
    </w:p>
    <w:p>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（三）</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在送样前</w:t>
      </w:r>
      <w:r>
        <w:rPr>
          <w:rFonts w:ascii="仿宋_GB2312" w:hAnsi="Times New Roman" w:eastAsia="仿宋_GB2312"/>
          <w:sz w:val="32"/>
          <w:szCs w:val="32"/>
        </w:rPr>
        <w:t>3</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点前，完成送检供应商外委检测函审核，并邮件回复确认结果。</w:t>
      </w:r>
    </w:p>
    <w:p>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（四）其它检测机构应同时具备以下基本条件</w:t>
      </w:r>
      <w:r>
        <w:rPr>
          <w:rFonts w:hint="eastAsia" w:ascii="仿宋_GB2312" w:hAnsi="Times New Roman" w:eastAsia="仿宋_GB2312"/>
          <w:sz w:val="32"/>
          <w:szCs w:val="32"/>
          <w:lang w:eastAsia="zh-CN"/>
        </w:rPr>
        <w:t>（证明文件每页需加盖检测机构的公章）</w:t>
      </w:r>
      <w:r>
        <w:rPr>
          <w:rFonts w:hint="eastAsia" w:ascii="仿宋_GB2312" w:hAnsi="Times New Roman" w:eastAsia="仿宋_GB2312"/>
          <w:sz w:val="32"/>
          <w:szCs w:val="32"/>
        </w:rPr>
        <w:t>：</w:t>
      </w:r>
    </w:p>
    <w:p>
      <w:pPr>
        <w:spacing w:line="560" w:lineRule="exact"/>
        <w:ind w:firstLine="640" w:firstLineChars="200"/>
        <w:rPr>
          <w:rFonts w:hint="eastAsia" w:ascii="仿宋_GB2312" w:hAnsi="Times New Roman" w:eastAsia="仿宋_GB2312"/>
          <w:sz w:val="32"/>
          <w:szCs w:val="32"/>
          <w:lang w:eastAsia="zh-CN"/>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1</w:t>
      </w:r>
      <w:r>
        <w:rPr>
          <w:rFonts w:hint="eastAsia" w:ascii="仿宋_GB2312" w:hAnsi="Times New Roman" w:eastAsia="仿宋_GB2312"/>
          <w:sz w:val="32"/>
          <w:szCs w:val="32"/>
        </w:rPr>
        <w:t>）中华人民共和国境内注册合法运营的企业法人、事业单位或具有企业法人授权的其他组织等。</w:t>
      </w:r>
      <w:r>
        <w:rPr>
          <w:rFonts w:hint="eastAsia" w:ascii="仿宋_GB2312" w:hAnsi="Times New Roman" w:eastAsia="仿宋_GB2312"/>
          <w:sz w:val="32"/>
          <w:szCs w:val="32"/>
          <w:lang w:eastAsia="zh-CN"/>
        </w:rPr>
        <w:t>（提供证明文件）</w:t>
      </w:r>
    </w:p>
    <w:p>
      <w:pPr>
        <w:spacing w:line="560" w:lineRule="exact"/>
        <w:ind w:firstLine="640" w:firstLineChars="200"/>
        <w:rPr>
          <w:rFonts w:hint="eastAsia" w:ascii="仿宋_GB2312" w:hAnsi="Times New Roman" w:eastAsia="仿宋_GB2312"/>
          <w:sz w:val="32"/>
          <w:szCs w:val="32"/>
          <w:lang w:eastAsia="zh-CN"/>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2</w:t>
      </w:r>
      <w:r>
        <w:rPr>
          <w:rFonts w:hint="eastAsia" w:ascii="仿宋_GB2312" w:hAnsi="Times New Roman" w:eastAsia="仿宋_GB2312"/>
          <w:sz w:val="32"/>
          <w:szCs w:val="32"/>
        </w:rPr>
        <w:t>）具有有效期内的经中国国家认证认可监督管理委员会的检验检测机构资质认定（CMA）证书或中国合格评定国家认可委员会（CNAS）认可的实验室认可证书；全国网络安全等级测评与检测评估机构认证证书。</w:t>
      </w:r>
      <w:r>
        <w:rPr>
          <w:rFonts w:hint="eastAsia" w:ascii="仿宋_GB2312" w:hAnsi="Times New Roman" w:eastAsia="仿宋_GB2312"/>
          <w:sz w:val="32"/>
          <w:szCs w:val="32"/>
          <w:lang w:eastAsia="zh-CN"/>
        </w:rPr>
        <w:t>（提供证明文件）</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3</w:t>
      </w:r>
      <w:r>
        <w:rPr>
          <w:rFonts w:hint="eastAsia" w:ascii="仿宋_GB2312" w:hAnsi="Times New Roman" w:eastAsia="仿宋_GB2312"/>
          <w:sz w:val="32"/>
          <w:szCs w:val="32"/>
        </w:rPr>
        <w:t>）具备技术方案要求的所有测试项目的能力，且至少具备以下标准的CNAS或CMA资质和测试设备、平台</w:t>
      </w:r>
      <w:r>
        <w:rPr>
          <w:rFonts w:hint="eastAsia" w:ascii="仿宋_GB2312" w:hAnsi="Times New Roman" w:eastAsia="仿宋_GB2312"/>
          <w:sz w:val="32"/>
          <w:szCs w:val="32"/>
          <w:lang w:eastAsia="zh-CN"/>
        </w:rPr>
        <w:t>（</w:t>
      </w:r>
      <w:r>
        <w:rPr>
          <w:rFonts w:hint="eastAsia" w:ascii="仿宋_GB2312" w:hAnsi="Times New Roman" w:eastAsia="仿宋_GB2312"/>
          <w:sz w:val="32"/>
          <w:szCs w:val="32"/>
        </w:rPr>
        <w:t>提供完整的资质</w:t>
      </w:r>
      <w:r>
        <w:rPr>
          <w:rFonts w:hint="eastAsia" w:ascii="仿宋_GB2312" w:hAnsi="Times New Roman" w:eastAsia="仿宋_GB2312"/>
          <w:sz w:val="32"/>
          <w:szCs w:val="32"/>
          <w:lang w:eastAsia="zh-CN"/>
        </w:rPr>
        <w:t>附件</w:t>
      </w:r>
      <w:r>
        <w:rPr>
          <w:rFonts w:hint="eastAsia" w:ascii="仿宋_GB2312" w:hAnsi="Times New Roman" w:eastAsia="仿宋_GB2312"/>
          <w:sz w:val="32"/>
          <w:szCs w:val="32"/>
        </w:rPr>
        <w:t>、检测设备清单及照片</w:t>
      </w:r>
      <w:r>
        <w:rPr>
          <w:rFonts w:hint="eastAsia" w:ascii="仿宋_GB2312" w:hAnsi="Times New Roman" w:eastAsia="仿宋_GB2312"/>
          <w:sz w:val="32"/>
          <w:szCs w:val="32"/>
          <w:lang w:eastAsia="zh-CN"/>
        </w:rPr>
        <w:t>）</w:t>
      </w:r>
      <w:r>
        <w:rPr>
          <w:rFonts w:hint="eastAsia" w:ascii="仿宋_GB2312" w:hAnsi="Times New Roman" w:eastAsia="仿宋_GB2312"/>
          <w:sz w:val="32"/>
          <w:szCs w:val="32"/>
        </w:rPr>
        <w:t>：</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1）DL/T 814-2013 配电自动化系统技术规范；</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2）DL/T 721-2013 配电自动化远方终端；</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3）DL/T 1157-2019 配电线路故障指示器通用技术条件；</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4）DL/T 1529-2016 配电自动化终端设备检测规程；</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lang w:val="en-US" w:eastAsia="zh-CN"/>
        </w:rPr>
        <w:t>5</w:t>
      </w:r>
      <w:r>
        <w:rPr>
          <w:rFonts w:hint="eastAsia" w:ascii="仿宋_GB2312" w:hAnsi="Times New Roman" w:eastAsia="仿宋_GB2312"/>
          <w:sz w:val="32"/>
          <w:szCs w:val="32"/>
        </w:rPr>
        <w:t>）应具备满足南方电网公司全域物联网平台接入的测试平台。</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4</w:t>
      </w:r>
      <w:r>
        <w:rPr>
          <w:rFonts w:hint="eastAsia" w:ascii="仿宋_GB2312" w:hAnsi="Times New Roman" w:eastAsia="仿宋_GB2312"/>
          <w:sz w:val="32"/>
          <w:szCs w:val="32"/>
        </w:rPr>
        <w:t>）具有同类设备的检测业绩。（提供合同和检测报告）</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5</w:t>
      </w:r>
      <w:r>
        <w:rPr>
          <w:rFonts w:hint="eastAsia" w:ascii="仿宋_GB2312" w:hAnsi="Times New Roman" w:eastAsia="仿宋_GB2312"/>
          <w:sz w:val="32"/>
          <w:szCs w:val="32"/>
        </w:rPr>
        <w:t>）主要技术负责人须具有10年以上工作经验并具有相关专业高级技术职称，相关测试人员具有5年检测经验且具有开展检测工作所具备的资质能力。（提供负责人学历证书、职称证书、实验室任命证明文件等）</w:t>
      </w:r>
    </w:p>
    <w:p>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6</w:t>
      </w:r>
      <w:r>
        <w:rPr>
          <w:rFonts w:hint="eastAsia" w:ascii="仿宋_GB2312" w:hAnsi="Times New Roman" w:eastAsia="仿宋_GB2312"/>
          <w:sz w:val="32"/>
          <w:szCs w:val="32"/>
        </w:rPr>
        <w:t>）具备完备的实验室管理体系，各项管理制度、作业标准、技术性文件齐全，体系运作良好。（提供证明文件）</w:t>
      </w:r>
    </w:p>
    <w:p>
      <w:pPr>
        <w:ind w:firstLine="643" w:firstLineChars="200"/>
        <w:rPr>
          <w:rFonts w:ascii="黑体" w:hAnsi="黑体" w:eastAsia="黑体"/>
          <w:b/>
          <w:bCs/>
          <w:sz w:val="32"/>
          <w:szCs w:val="32"/>
        </w:rPr>
      </w:pPr>
      <w:r>
        <w:rPr>
          <w:rFonts w:hint="eastAsia" w:ascii="黑体" w:hAnsi="黑体" w:eastAsia="黑体"/>
          <w:b/>
          <w:bCs/>
          <w:sz w:val="32"/>
          <w:szCs w:val="32"/>
        </w:rPr>
        <w:t>二、委托证明资料</w:t>
      </w:r>
    </w:p>
    <w:p>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送其它检测机构且检测机构能力被确认后，设备供应商应在</w:t>
      </w:r>
      <w:r>
        <w:rPr>
          <w:rFonts w:ascii="仿宋_GB2312" w:hAnsi="Times New Roman" w:eastAsia="仿宋_GB2312"/>
          <w:sz w:val="32"/>
          <w:szCs w:val="32"/>
        </w:rPr>
        <w:t>5</w:t>
      </w:r>
      <w:r>
        <w:rPr>
          <w:rFonts w:hint="eastAsia" w:ascii="仿宋_GB2312" w:hAnsi="Times New Roman" w:eastAsia="仿宋_GB2312"/>
          <w:sz w:val="32"/>
          <w:szCs w:val="32"/>
        </w:rPr>
        <w:t>个工作日内提供缴费证明、外委检测送样说明函以及风险承诺函（见本说明附件</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-2</w:t>
      </w: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-3</w:t>
      </w:r>
      <w:r>
        <w:rPr>
          <w:rFonts w:hint="eastAsia" w:ascii="仿宋_GB2312" w:hAnsi="Times New Roman" w:eastAsia="仿宋_GB2312"/>
          <w:sz w:val="32"/>
          <w:szCs w:val="32"/>
        </w:rPr>
        <w:t>）。</w:t>
      </w:r>
    </w:p>
    <w:p>
      <w:pPr>
        <w:ind w:firstLine="643" w:firstLineChars="200"/>
        <w:rPr>
          <w:rFonts w:ascii="黑体" w:hAnsi="黑体" w:eastAsia="黑体"/>
          <w:b/>
          <w:bCs/>
          <w:sz w:val="32"/>
          <w:szCs w:val="32"/>
        </w:rPr>
      </w:pPr>
      <w:r>
        <w:rPr>
          <w:rFonts w:hint="eastAsia" w:ascii="黑体" w:hAnsi="黑体" w:eastAsia="黑体"/>
          <w:b/>
          <w:bCs/>
          <w:sz w:val="32"/>
          <w:szCs w:val="32"/>
        </w:rPr>
        <w:t>三、送样检测实施相关要求</w:t>
      </w:r>
    </w:p>
    <w:p>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（一）送其它检测机构和公司系统检测机构均纳入统一的送样检测计划，送其它检测机构的供应商应将相应数量样品送往其它检测机构，送样地点由供应商自行联系确定。</w:t>
      </w:r>
    </w:p>
    <w:p>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（二）送其它检测机构的，设备供应商应提供缴费证明、外委检测送样说明函以及风险承诺函，风险承诺函应对运输过程中设备损坏、检测单位无法按要求完成检测、复验结果不合格等相关风险作出承诺。</w:t>
      </w:r>
    </w:p>
    <w:p>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（三）其它检测机构按</w:t>
      </w:r>
      <w:r>
        <w:rPr>
          <w:rFonts w:hint="eastAsia" w:ascii="仿宋_GB2312" w:hAnsi="Times New Roman" w:eastAsia="仿宋_GB2312"/>
          <w:sz w:val="32"/>
          <w:szCs w:val="32"/>
          <w:lang w:eastAsia="zh-CN"/>
        </w:rPr>
        <w:t>南方电网</w:t>
      </w:r>
      <w:r>
        <w:rPr>
          <w:rFonts w:hint="eastAsia" w:ascii="仿宋_GB2312" w:hAnsi="Times New Roman" w:eastAsia="仿宋_GB2312"/>
          <w:sz w:val="32"/>
          <w:szCs w:val="32"/>
        </w:rPr>
        <w:t>公司送样检测技术方案开展检测，并在“</w:t>
      </w:r>
      <w:r>
        <w:rPr>
          <w:rFonts w:hint="eastAsia" w:ascii="仿宋_GB2312" w:hAnsi="Times New Roman" w:eastAsia="仿宋_GB2312"/>
          <w:sz w:val="32"/>
          <w:szCs w:val="32"/>
          <w:lang w:eastAsia="zh-CN"/>
        </w:rPr>
        <w:t>结果通知</w:t>
      </w:r>
      <w:r>
        <w:rPr>
          <w:rFonts w:hint="eastAsia" w:ascii="仿宋_GB2312" w:hAnsi="Times New Roman" w:eastAsia="仿宋_GB2312"/>
          <w:sz w:val="32"/>
          <w:szCs w:val="32"/>
        </w:rPr>
        <w:t>”前</w:t>
      </w:r>
      <w:r>
        <w:rPr>
          <w:rFonts w:ascii="仿宋_GB2312" w:hAnsi="Times New Roman" w:eastAsia="仿宋_GB2312"/>
          <w:sz w:val="32"/>
          <w:szCs w:val="32"/>
        </w:rPr>
        <w:t>5</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点前将送样检测结果发送至</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核实、汇总。南方电网公司有权按一定比例对试验</w:t>
      </w:r>
      <w:r>
        <w:rPr>
          <w:rFonts w:hint="eastAsia" w:ascii="仿宋_GB2312" w:hAnsi="Times New Roman" w:eastAsia="仿宋_GB2312"/>
          <w:sz w:val="32"/>
          <w:szCs w:val="32"/>
          <w:lang w:eastAsia="zh-CN"/>
        </w:rPr>
        <w:t>样品</w:t>
      </w:r>
      <w:r>
        <w:rPr>
          <w:rFonts w:hint="eastAsia" w:ascii="仿宋_GB2312" w:hAnsi="Times New Roman" w:eastAsia="仿宋_GB2312"/>
          <w:sz w:val="32"/>
          <w:szCs w:val="32"/>
        </w:rPr>
        <w:t>进行复验，复验结果也将作为最终检测结果的评判依据之一。</w:t>
      </w:r>
      <w:bookmarkStart w:id="0" w:name="_GoBack"/>
      <w:bookmarkEnd w:id="0"/>
    </w:p>
    <w:p>
      <w:pPr>
        <w:ind w:firstLine="646" w:firstLineChars="202"/>
        <w:rPr>
          <w:rFonts w:ascii="Times New Roman" w:hAnsi="Times New Roman"/>
          <w:sz w:val="32"/>
          <w:szCs w:val="32"/>
        </w:rPr>
      </w:pPr>
      <w:r>
        <w:rPr>
          <w:rFonts w:hint="eastAsia" w:ascii="仿宋_GB2312" w:hAnsi="Times New Roman" w:eastAsia="仿宋_GB2312"/>
          <w:sz w:val="32"/>
          <w:szCs w:val="32"/>
        </w:rPr>
        <w:t>（四）其它检测机构在“报告</w:t>
      </w:r>
      <w:r>
        <w:rPr>
          <w:rFonts w:hint="eastAsia" w:ascii="仿宋_GB2312" w:hAnsi="Times New Roman" w:eastAsia="仿宋_GB2312"/>
          <w:sz w:val="32"/>
          <w:szCs w:val="32"/>
          <w:lang w:eastAsia="zh-CN"/>
        </w:rPr>
        <w:t>领取</w:t>
      </w:r>
      <w:r>
        <w:rPr>
          <w:rFonts w:hint="eastAsia" w:ascii="仿宋_GB2312" w:hAnsi="Times New Roman" w:eastAsia="仿宋_GB2312"/>
          <w:sz w:val="32"/>
          <w:szCs w:val="32"/>
        </w:rPr>
        <w:t>”前</w:t>
      </w:r>
      <w:r>
        <w:rPr>
          <w:rFonts w:ascii="仿宋_GB2312" w:hAnsi="Times New Roman" w:eastAsia="仿宋_GB2312"/>
          <w:sz w:val="32"/>
          <w:szCs w:val="32"/>
        </w:rPr>
        <w:t>2</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点前将完整的检测报告（一式两份）提交至</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w:t>
      </w:r>
    </w:p>
    <w:p>
      <w:pPr>
        <w:pStyle w:val="3"/>
        <w:spacing w:before="0" w:after="0"/>
        <w:jc w:val="left"/>
        <w:outlineLvl w:val="1"/>
        <w:rPr>
          <w:rFonts w:ascii="仿宋_GB2312" w:hAnsi="Times New Roman" w:eastAsia="仿宋_GB2312"/>
          <w:b w:val="0"/>
          <w:kern w:val="21"/>
        </w:rPr>
      </w:pPr>
      <w:r>
        <w:rPr>
          <w:rFonts w:ascii="Times New Roman" w:hAnsi="Times New Roman"/>
        </w:rPr>
        <w:br w:type="page"/>
      </w: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-1</w:t>
      </w:r>
      <w:r>
        <w:rPr>
          <w:rFonts w:hint="eastAsia" w:ascii="仿宋_GB2312" w:hAnsi="Times New Roman" w:eastAsia="仿宋_GB2312"/>
          <w:b w:val="0"/>
          <w:sz w:val="30"/>
          <w:szCs w:val="30"/>
        </w:rPr>
        <w:t>：外委检测申请函</w:t>
      </w:r>
    </w:p>
    <w:p>
      <w:pPr>
        <w:rPr>
          <w:rFonts w:ascii="仿宋_GB2312" w:hAnsi="Times New Roman" w:eastAsia="仿宋_GB2312" w:cs="宋体"/>
          <w:b/>
          <w:kern w:val="21"/>
          <w:sz w:val="32"/>
          <w:szCs w:val="32"/>
          <w:lang w:bidi="ar"/>
        </w:rPr>
      </w:pPr>
    </w:p>
    <w:p>
      <w:pPr>
        <w:rPr>
          <w:rFonts w:ascii="仿宋_GB2312" w:hAnsi="Times New Roman" w:eastAsia="仿宋_GB2312"/>
          <w:sz w:val="28"/>
          <w:szCs w:val="28"/>
        </w:rPr>
      </w:pPr>
      <w:r>
        <w:rPr>
          <w:rFonts w:hint="eastAsia" w:ascii="仿宋_GB2312" w:hAnsi="Times New Roman" w:eastAsia="仿宋_GB2312" w:cs="宋体"/>
          <w:kern w:val="21"/>
          <w:sz w:val="28"/>
          <w:szCs w:val="28"/>
          <w:lang w:bidi="ar"/>
        </w:rPr>
        <w:t>致中国南方电网有限责任公司</w:t>
      </w:r>
      <w:r>
        <w:rPr>
          <w:rFonts w:hint="eastAsia" w:ascii="仿宋_GB2312" w:hAnsi="Times New Roman" w:eastAsia="仿宋_GB2312" w:cs="宋体"/>
          <w:sz w:val="28"/>
          <w:szCs w:val="28"/>
          <w:lang w:bidi="ar"/>
        </w:rPr>
        <w:t>：</w:t>
      </w:r>
    </w:p>
    <w:p>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我司谨此确认已阅读并知晓</w:t>
      </w:r>
      <w:r>
        <w:rPr>
          <w:rFonts w:ascii="仿宋_GB2312" w:hAnsi="Times New Roman" w:eastAsia="仿宋_GB2312"/>
          <w:sz w:val="28"/>
          <w:szCs w:val="28"/>
          <w:lang w:bidi="ar"/>
        </w:rPr>
        <w:t>2023</w:t>
      </w:r>
      <w:r>
        <w:rPr>
          <w:rFonts w:hint="eastAsia" w:ascii="仿宋_GB2312" w:hAnsi="Times New Roman" w:eastAsia="仿宋_GB2312" w:cs="宋体"/>
          <w:sz w:val="28"/>
          <w:szCs w:val="28"/>
          <w:lang w:bidi="ar"/>
        </w:rPr>
        <w:t>年南方电网公司配电自动化设备送样检测（第一批）公告以及附件，我司自愿参加本次送样检测并委托社会检测机构对我司样品按照贵司送样检测工作要求进行检测。</w:t>
      </w:r>
    </w:p>
    <w:p>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我司计划委托社会检测机构见表</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，检测机构信息及资质证书见附录</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和附录</w:t>
      </w:r>
      <w:r>
        <w:rPr>
          <w:rFonts w:ascii="仿宋_GB2312" w:hAnsi="Times New Roman" w:eastAsia="仿宋_GB2312" w:cs="宋体"/>
          <w:sz w:val="28"/>
          <w:szCs w:val="28"/>
          <w:lang w:bidi="ar"/>
        </w:rPr>
        <w:t>2</w:t>
      </w:r>
      <w:r>
        <w:rPr>
          <w:rFonts w:hint="eastAsia" w:ascii="仿宋_GB2312" w:hAnsi="Times New Roman" w:eastAsia="仿宋_GB2312" w:cs="宋体"/>
          <w:sz w:val="28"/>
          <w:szCs w:val="28"/>
          <w:lang w:bidi="ar"/>
        </w:rPr>
        <w:t>。</w:t>
      </w:r>
    </w:p>
    <w:p>
      <w:pPr>
        <w:ind w:firstLine="480" w:firstLineChars="200"/>
        <w:jc w:val="center"/>
        <w:rPr>
          <w:rFonts w:ascii="仿宋_GB2312" w:hAnsi="Times New Roman" w:eastAsia="仿宋_GB2312"/>
          <w:sz w:val="24"/>
          <w:szCs w:val="24"/>
        </w:rPr>
      </w:pPr>
      <w:r>
        <w:rPr>
          <w:rFonts w:ascii="仿宋_GB2312" w:hAnsi="Times New Roman" w:eastAsia="仿宋_GB2312"/>
          <w:sz w:val="24"/>
          <w:szCs w:val="24"/>
          <w:lang w:bidi="ar"/>
        </w:rPr>
        <w:t xml:space="preserve"> </w:t>
      </w:r>
    </w:p>
    <w:p>
      <w:pPr>
        <w:ind w:firstLine="480" w:firstLineChars="200"/>
        <w:jc w:val="center"/>
        <w:rPr>
          <w:rFonts w:ascii="仿宋_GB2312" w:hAnsi="Times New Roman" w:eastAsia="仿宋_GB2312"/>
          <w:sz w:val="24"/>
          <w:szCs w:val="24"/>
        </w:rPr>
      </w:pPr>
      <w:r>
        <w:rPr>
          <w:rFonts w:hint="eastAsia" w:ascii="仿宋_GB2312" w:hAnsi="Times New Roman" w:eastAsia="仿宋_GB2312" w:cs="宋体"/>
          <w:sz w:val="24"/>
          <w:szCs w:val="24"/>
          <w:lang w:bidi="ar"/>
        </w:rPr>
        <w:t>表</w:t>
      </w:r>
      <w:r>
        <w:rPr>
          <w:rFonts w:ascii="仿宋_GB2312" w:hAnsi="Times New Roman" w:eastAsia="仿宋_GB2312"/>
          <w:sz w:val="24"/>
          <w:szCs w:val="24"/>
          <w:lang w:bidi="ar"/>
        </w:rPr>
        <w:t xml:space="preserve">1 </w:t>
      </w:r>
      <w:r>
        <w:rPr>
          <w:rFonts w:hint="eastAsia" w:ascii="仿宋_GB2312" w:hAnsi="Times New Roman" w:eastAsia="仿宋_GB2312" w:cs="宋体"/>
          <w:sz w:val="24"/>
          <w:szCs w:val="24"/>
          <w:lang w:bidi="ar"/>
        </w:rPr>
        <w:t>外委检测情况表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84"/>
        <w:gridCol w:w="1584"/>
        <w:gridCol w:w="2287"/>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序号</w:t>
            </w: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样品名称</w:t>
            </w: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样品型号</w:t>
            </w: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委托检测机构全称</w:t>
            </w: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委托检测机构信息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1</w:t>
            </w: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附件</w:t>
            </w:r>
            <w:r>
              <w:rPr>
                <w:rFonts w:ascii="仿宋_GB2312" w:hAnsi="Times New Roman" w:eastAsia="仿宋_GB2312"/>
                <w:sz w:val="24"/>
                <w:szCs w:val="24"/>
                <w:lang w:bidi="ar"/>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r>
    </w:tbl>
    <w:p>
      <w:pPr>
        <w:autoSpaceDE w:val="0"/>
        <w:autoSpaceDN w:val="0"/>
        <w:adjustRightInd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pPr>
        <w:wordWrap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p>
      <w:pPr>
        <w:rPr>
          <w:lang w:bidi="ar"/>
        </w:rPr>
      </w:pPr>
    </w:p>
    <w:p>
      <w:pPr>
        <w:rPr>
          <w:sz w:val="28"/>
          <w:lang w:bidi="ar"/>
        </w:rPr>
      </w:pPr>
    </w:p>
    <w:p>
      <w:pPr>
        <w:rPr>
          <w:sz w:val="28"/>
          <w:lang w:bidi="ar"/>
        </w:rPr>
      </w:pPr>
    </w:p>
    <w:p>
      <w:pPr>
        <w:widowControl/>
        <w:jc w:val="left"/>
        <w:rPr>
          <w:lang w:bidi="ar"/>
        </w:rPr>
      </w:pPr>
      <w:r>
        <w:rPr>
          <w:lang w:bidi="ar"/>
        </w:rPr>
        <w:br w:type="page"/>
      </w:r>
    </w:p>
    <w:p>
      <w:pPr>
        <w:pStyle w:val="2"/>
        <w:jc w:val="left"/>
        <w:outlineLvl w:val="9"/>
        <w:rPr>
          <w:rFonts w:ascii="仿宋_GB2312" w:hAnsi="Times New Roman" w:eastAsia="仿宋_GB2312" w:cs="宋体"/>
          <w:b w:val="0"/>
          <w:bCs w:val="0"/>
          <w:kern w:val="0"/>
          <w:szCs w:val="28"/>
          <w:lang w:bidi="ar"/>
        </w:rPr>
      </w:pPr>
      <w:r>
        <w:rPr>
          <w:rFonts w:hint="eastAsia" w:ascii="仿宋_GB2312" w:hAnsi="Times New Roman" w:eastAsia="仿宋_GB2312" w:cs="宋体"/>
          <w:b w:val="0"/>
          <w:bCs w:val="0"/>
          <w:kern w:val="0"/>
          <w:szCs w:val="28"/>
          <w:lang w:bidi="ar"/>
        </w:rPr>
        <w:t>附录</w:t>
      </w:r>
      <w:r>
        <w:rPr>
          <w:rFonts w:ascii="仿宋_GB2312" w:hAnsi="Times New Roman" w:eastAsia="仿宋_GB2312" w:cs="宋体"/>
          <w:b w:val="0"/>
          <w:bCs w:val="0"/>
          <w:kern w:val="0"/>
          <w:szCs w:val="28"/>
          <w:lang w:bidi="ar"/>
        </w:rPr>
        <w:t>1</w:t>
      </w:r>
      <w:r>
        <w:rPr>
          <w:rFonts w:hint="eastAsia" w:ascii="仿宋_GB2312" w:hAnsi="Times New Roman" w:eastAsia="仿宋_GB2312" w:cs="宋体"/>
          <w:b w:val="0"/>
          <w:bCs w:val="0"/>
          <w:kern w:val="0"/>
          <w:szCs w:val="28"/>
          <w:lang w:bidi="ar"/>
        </w:rPr>
        <w:t>：</w:t>
      </w:r>
      <w:r>
        <w:rPr>
          <w:rFonts w:ascii="仿宋_GB2312" w:hAnsi="Times New Roman" w:eastAsia="仿宋_GB2312" w:cs="宋体"/>
          <w:b w:val="0"/>
          <w:bCs w:val="0"/>
          <w:kern w:val="0"/>
          <w:szCs w:val="28"/>
          <w:lang w:bidi="ar"/>
        </w:rPr>
        <w:t>XXX</w:t>
      </w:r>
      <w:r>
        <w:rPr>
          <w:rFonts w:hint="eastAsia" w:ascii="仿宋_GB2312" w:hAnsi="Times New Roman" w:eastAsia="仿宋_GB2312" w:cs="宋体"/>
          <w:b w:val="0"/>
          <w:bCs w:val="0"/>
          <w:kern w:val="0"/>
          <w:szCs w:val="28"/>
          <w:lang w:bidi="ar"/>
        </w:rPr>
        <w:t>设备送样检测</w:t>
      </w:r>
      <w:r>
        <w:rPr>
          <w:rFonts w:ascii="仿宋_GB2312" w:hAnsi="Times New Roman" w:eastAsia="仿宋_GB2312" w:cs="宋体"/>
          <w:b w:val="0"/>
          <w:bCs w:val="0"/>
          <w:kern w:val="0"/>
          <w:szCs w:val="28"/>
          <w:lang w:bidi="ar"/>
        </w:rPr>
        <w:t>--</w:t>
      </w:r>
      <w:r>
        <w:rPr>
          <w:rFonts w:hint="eastAsia" w:ascii="仿宋_GB2312" w:hAnsi="Times New Roman" w:eastAsia="仿宋_GB2312" w:cs="宋体"/>
          <w:b w:val="0"/>
          <w:bCs w:val="0"/>
          <w:kern w:val="0"/>
          <w:szCs w:val="28"/>
          <w:lang w:bidi="ar"/>
        </w:rPr>
        <w:t>外委社会检测机构信息</w:t>
      </w:r>
    </w:p>
    <w:tbl>
      <w:tblPr>
        <w:tblStyle w:val="9"/>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674"/>
        <w:gridCol w:w="1628"/>
        <w:gridCol w:w="1628"/>
        <w:gridCol w:w="1628"/>
        <w:gridCol w:w="1630"/>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检测机构名称</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地址</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检测机构介绍</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检测结构资质情况</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资质名称</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颁发单位</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证书编号</w:t>
            </w:r>
          </w:p>
        </w:tc>
        <w:tc>
          <w:tcPr>
            <w:tcW w:w="1630"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证书有效期</w:t>
            </w:r>
          </w:p>
        </w:tc>
        <w:tc>
          <w:tcPr>
            <w:tcW w:w="884"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附录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XX</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XX</w:t>
            </w:r>
          </w:p>
        </w:tc>
        <w:tc>
          <w:tcPr>
            <w:tcW w:w="1630"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YYYY-MM-DD</w:t>
            </w:r>
          </w:p>
        </w:tc>
        <w:tc>
          <w:tcPr>
            <w:tcW w:w="884"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附录</w:t>
            </w:r>
            <w:r>
              <w:rPr>
                <w:rFonts w:ascii="仿宋_GB2312" w:hAnsi="Times New Roman" w:eastAsia="仿宋_GB2312" w:cs="宋体"/>
                <w:sz w:val="24"/>
                <w:szCs w:val="24"/>
                <w:lang w:bidi="ar"/>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30"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884"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1630"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c>
          <w:tcPr>
            <w:tcW w:w="884"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restart"/>
            <w:tcBorders>
              <w:top w:val="nil"/>
              <w:left w:val="single" w:color="auto" w:sz="4" w:space="0"/>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ascii="仿宋_GB2312" w:hAnsi="Times New Roman" w:eastAsia="仿宋_GB2312" w:cs="宋体"/>
                <w:sz w:val="24"/>
                <w:szCs w:val="24"/>
                <w:lang w:bidi="ar"/>
              </w:rPr>
              <w:t>XX</w:t>
            </w:r>
            <w:r>
              <w:rPr>
                <w:rFonts w:hint="eastAsia" w:ascii="仿宋_GB2312" w:hAnsi="Times New Roman" w:eastAsia="仿宋_GB2312" w:cs="宋体"/>
                <w:sz w:val="24"/>
                <w:szCs w:val="24"/>
                <w:lang w:bidi="ar"/>
              </w:rPr>
              <w:t>样品检测能力（应覆盖全检测项目，附证明材料）</w:t>
            </w: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实验室环境</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检测人员能力</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检测设备</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资质</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近三年业绩</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pPr>
              <w:spacing w:line="360" w:lineRule="auto"/>
              <w:rPr>
                <w:rFonts w:ascii="仿宋_GB2312" w:hAnsi="Times New Roman" w:eastAsia="仿宋_GB2312" w:cs="宋体"/>
                <w:sz w:val="24"/>
                <w:szCs w:val="24"/>
              </w:rPr>
            </w:pPr>
          </w:p>
        </w:tc>
      </w:tr>
    </w:tbl>
    <w:p>
      <w:pPr>
        <w:pStyle w:val="2"/>
        <w:jc w:val="left"/>
        <w:outlineLvl w:val="9"/>
        <w:rPr>
          <w:rFonts w:ascii="仿宋_GB2312" w:hAnsi="Times New Roman" w:eastAsia="仿宋_GB2312" w:cs="宋体"/>
          <w:b w:val="0"/>
          <w:bCs w:val="0"/>
          <w:kern w:val="0"/>
          <w:szCs w:val="28"/>
          <w:lang w:bidi="ar"/>
        </w:rPr>
      </w:pPr>
    </w:p>
    <w:p>
      <w:pPr>
        <w:pStyle w:val="2"/>
        <w:jc w:val="left"/>
        <w:outlineLvl w:val="9"/>
        <w:rPr>
          <w:rFonts w:ascii="仿宋_GB2312" w:hAnsi="Times New Roman" w:eastAsia="仿宋_GB2312" w:cs="宋体"/>
          <w:b w:val="0"/>
          <w:bCs w:val="0"/>
          <w:kern w:val="0"/>
          <w:szCs w:val="28"/>
          <w:lang w:bidi="ar"/>
        </w:rPr>
      </w:pPr>
      <w:r>
        <w:rPr>
          <w:rFonts w:hint="eastAsia" w:ascii="仿宋_GB2312" w:hAnsi="Times New Roman" w:eastAsia="仿宋_GB2312" w:cs="宋体"/>
          <w:b w:val="0"/>
          <w:bCs w:val="0"/>
          <w:kern w:val="0"/>
          <w:szCs w:val="28"/>
          <w:lang w:bidi="ar"/>
        </w:rPr>
        <w:t>附录</w:t>
      </w:r>
      <w:r>
        <w:rPr>
          <w:rFonts w:ascii="仿宋_GB2312" w:hAnsi="Times New Roman" w:eastAsia="仿宋_GB2312" w:cs="宋体"/>
          <w:b w:val="0"/>
          <w:bCs w:val="0"/>
          <w:kern w:val="0"/>
          <w:szCs w:val="28"/>
          <w:lang w:bidi="ar"/>
        </w:rPr>
        <w:t>2</w:t>
      </w:r>
      <w:r>
        <w:rPr>
          <w:rFonts w:hint="eastAsia" w:ascii="仿宋_GB2312" w:hAnsi="Times New Roman" w:eastAsia="仿宋_GB2312" w:cs="宋体"/>
          <w:b w:val="0"/>
          <w:bCs w:val="0"/>
          <w:kern w:val="0"/>
          <w:szCs w:val="28"/>
          <w:lang w:bidi="ar"/>
        </w:rPr>
        <w:t>：</w:t>
      </w:r>
      <w:r>
        <w:rPr>
          <w:rFonts w:ascii="仿宋_GB2312" w:hAnsi="Times New Roman" w:eastAsia="仿宋_GB2312" w:cs="宋体"/>
          <w:b w:val="0"/>
          <w:bCs w:val="0"/>
          <w:kern w:val="0"/>
          <w:szCs w:val="28"/>
          <w:lang w:bidi="ar"/>
        </w:rPr>
        <w:t>XXX</w:t>
      </w:r>
      <w:r>
        <w:rPr>
          <w:rFonts w:hint="eastAsia" w:ascii="仿宋_GB2312" w:hAnsi="Times New Roman" w:eastAsia="仿宋_GB2312" w:cs="宋体"/>
          <w:b w:val="0"/>
          <w:bCs w:val="0"/>
          <w:kern w:val="0"/>
          <w:szCs w:val="28"/>
          <w:lang w:bidi="ar"/>
        </w:rPr>
        <w:t>检测机构资质证书</w:t>
      </w:r>
    </w:p>
    <w:p>
      <w:pPr>
        <w:jc w:val="left"/>
        <w:rPr>
          <w:rFonts w:ascii="仿宋_GB2312" w:hAnsi="Times New Roman" w:eastAsia="仿宋_GB2312" w:cs="宋体"/>
          <w:sz w:val="24"/>
          <w:szCs w:val="24"/>
          <w:lang w:bidi="ar"/>
        </w:rPr>
      </w:pPr>
    </w:p>
    <w:p>
      <w:pPr>
        <w:jc w:val="left"/>
        <w:rPr>
          <w:rFonts w:ascii="仿宋_GB2312" w:hAnsi="Times New Roman" w:eastAsia="仿宋_GB2312"/>
          <w:kern w:val="0"/>
          <w:sz w:val="28"/>
          <w:szCs w:val="28"/>
        </w:rPr>
      </w:pPr>
      <w:r>
        <w:rPr>
          <w:rFonts w:hint="eastAsia" w:ascii="仿宋_GB2312" w:hAnsi="Times New Roman" w:eastAsia="仿宋_GB2312" w:cs="宋体"/>
          <w:sz w:val="24"/>
          <w:szCs w:val="24"/>
          <w:lang w:bidi="ar"/>
        </w:rPr>
        <w:t>注：文件双面打印，每一页盖公章。</w:t>
      </w:r>
    </w:p>
    <w:p>
      <w:pPr>
        <w:jc w:val="left"/>
        <w:rPr>
          <w:rFonts w:ascii="Times New Roman" w:hAnsi="Times New Roman" w:cs="宋体"/>
          <w:b/>
          <w:kern w:val="21"/>
          <w:sz w:val="32"/>
          <w:szCs w:val="32"/>
          <w:lang w:bidi="ar"/>
        </w:rPr>
        <w:sectPr>
          <w:pgSz w:w="11906" w:h="16838"/>
          <w:pgMar w:top="1440" w:right="1800" w:bottom="1440" w:left="1800" w:header="851" w:footer="992" w:gutter="0"/>
          <w:cols w:space="425" w:num="1"/>
          <w:docGrid w:type="lines" w:linePitch="312" w:charSpace="0"/>
        </w:sectPr>
      </w:pPr>
    </w:p>
    <w:p>
      <w:pPr>
        <w:pStyle w:val="3"/>
        <w:spacing w:before="0" w:after="0"/>
        <w:jc w:val="left"/>
        <w:outlineLvl w:val="1"/>
        <w:rPr>
          <w:rFonts w:ascii="仿宋_GB2312" w:hAnsi="Times New Roman" w:eastAsia="仿宋_GB2312"/>
          <w:b w:val="0"/>
          <w:sz w:val="30"/>
          <w:szCs w:val="30"/>
        </w:rPr>
      </w:pP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-2</w:t>
      </w:r>
      <w:r>
        <w:rPr>
          <w:rFonts w:hint="eastAsia" w:ascii="仿宋_GB2312" w:hAnsi="Times New Roman" w:eastAsia="仿宋_GB2312"/>
          <w:b w:val="0"/>
          <w:sz w:val="30"/>
          <w:szCs w:val="30"/>
        </w:rPr>
        <w:t>：外委检测送样说明函</w:t>
      </w:r>
    </w:p>
    <w:p>
      <w:pPr>
        <w:jc w:val="left"/>
        <w:rPr>
          <w:rFonts w:ascii="仿宋_GB2312" w:hAnsi="Times New Roman" w:eastAsia="仿宋_GB2312" w:cs="宋体"/>
          <w:kern w:val="21"/>
          <w:sz w:val="28"/>
          <w:szCs w:val="28"/>
          <w:lang w:bidi="ar"/>
        </w:rPr>
      </w:pPr>
    </w:p>
    <w:p>
      <w:pPr>
        <w:jc w:val="left"/>
        <w:rPr>
          <w:rFonts w:ascii="仿宋_GB2312" w:hAnsi="Times New Roman" w:eastAsia="仿宋_GB2312" w:cs="宋体"/>
          <w:b/>
          <w:kern w:val="21"/>
          <w:sz w:val="32"/>
          <w:szCs w:val="32"/>
          <w:lang w:bidi="ar"/>
        </w:rPr>
      </w:pPr>
      <w:r>
        <w:rPr>
          <w:rFonts w:hint="eastAsia" w:ascii="仿宋_GB2312" w:hAnsi="Times New Roman" w:eastAsia="仿宋_GB2312" w:cs="宋体"/>
          <w:kern w:val="21"/>
          <w:sz w:val="28"/>
          <w:szCs w:val="28"/>
          <w:lang w:bidi="ar"/>
        </w:rPr>
        <w:t>致中国南方电网有限责任公司</w:t>
      </w:r>
      <w:r>
        <w:rPr>
          <w:rFonts w:hint="eastAsia" w:ascii="仿宋_GB2312" w:hAnsi="Times New Roman" w:eastAsia="仿宋_GB2312" w:cs="宋体"/>
          <w:sz w:val="28"/>
          <w:szCs w:val="28"/>
          <w:lang w:bidi="ar"/>
        </w:rPr>
        <w:t>：</w:t>
      </w:r>
    </w:p>
    <w:p>
      <w:pPr>
        <w:ind w:firstLine="560" w:firstLineChars="200"/>
        <w:rPr>
          <w:rFonts w:ascii="仿宋_GB2312" w:hAnsi="Times New Roman" w:eastAsia="仿宋_GB2312" w:cs="宋体"/>
          <w:sz w:val="28"/>
          <w:szCs w:val="28"/>
          <w:lang w:bidi="ar"/>
        </w:rPr>
      </w:pPr>
      <w:r>
        <w:rPr>
          <w:rFonts w:hint="eastAsia" w:ascii="仿宋_GB2312" w:hAnsi="Times New Roman" w:eastAsia="仿宋_GB2312" w:cs="宋体"/>
          <w:sz w:val="28"/>
          <w:szCs w:val="28"/>
          <w:lang w:bidi="ar"/>
        </w:rPr>
        <w:t>我司谨此确认已阅读并知晓</w:t>
      </w:r>
      <w:r>
        <w:rPr>
          <w:rFonts w:ascii="仿宋_GB2312" w:hAnsi="Times New Roman" w:eastAsia="仿宋_GB2312" w:cs="宋体"/>
          <w:sz w:val="28"/>
          <w:szCs w:val="28"/>
          <w:lang w:bidi="ar"/>
        </w:rPr>
        <w:t>2023</w:t>
      </w:r>
      <w:r>
        <w:rPr>
          <w:rFonts w:hint="eastAsia" w:ascii="仿宋_GB2312" w:hAnsi="Times New Roman" w:eastAsia="仿宋_GB2312" w:cs="宋体"/>
          <w:sz w:val="28"/>
          <w:szCs w:val="28"/>
          <w:lang w:bidi="ar"/>
        </w:rPr>
        <w:t>年南方电网公司配电自动化设备送样检测（第一批）公告以及附件，我司自愿参加本次送样检测并委托社会检测机构对我司样品按照贵单位送样检测工作要求进行检测并出具完整的检测报告。</w:t>
      </w:r>
    </w:p>
    <w:p>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我司已按照委托社会检测机构要求缴纳全额检测费用，外委检测具体情况见表</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，缴费证明见附录</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。我司将按照送样检测工作要求，将检测样品送至社会检测机构指定地点。</w:t>
      </w:r>
    </w:p>
    <w:p>
      <w:pPr>
        <w:ind w:firstLine="560" w:firstLineChars="200"/>
        <w:rPr>
          <w:rFonts w:ascii="仿宋_GB2312" w:hAnsi="Times New Roman" w:eastAsia="仿宋_GB2312" w:cs="宋体"/>
          <w:sz w:val="28"/>
          <w:szCs w:val="28"/>
          <w:lang w:bidi="ar"/>
        </w:rPr>
      </w:pPr>
      <w:r>
        <w:rPr>
          <w:rFonts w:hint="eastAsia" w:ascii="仿宋_GB2312" w:hAnsi="Times New Roman" w:eastAsia="仿宋_GB2312" w:cs="宋体"/>
          <w:sz w:val="28"/>
          <w:szCs w:val="28"/>
          <w:lang w:bidi="ar"/>
        </w:rPr>
        <w:t>特此说明。</w:t>
      </w:r>
    </w:p>
    <w:p>
      <w:pPr>
        <w:ind w:firstLine="480" w:firstLineChars="200"/>
        <w:jc w:val="center"/>
        <w:rPr>
          <w:rFonts w:ascii="仿宋_GB2312" w:hAnsi="Times New Roman" w:eastAsia="仿宋_GB2312"/>
          <w:sz w:val="24"/>
          <w:szCs w:val="24"/>
        </w:rPr>
      </w:pPr>
      <w:r>
        <w:rPr>
          <w:rFonts w:hint="eastAsia" w:ascii="仿宋_GB2312" w:hAnsi="Times New Roman" w:eastAsia="仿宋_GB2312" w:cs="宋体"/>
          <w:sz w:val="24"/>
          <w:szCs w:val="24"/>
          <w:lang w:bidi="ar"/>
        </w:rPr>
        <w:t>表</w:t>
      </w:r>
      <w:r>
        <w:rPr>
          <w:rFonts w:ascii="仿宋_GB2312" w:hAnsi="Times New Roman" w:eastAsia="仿宋_GB2312"/>
          <w:sz w:val="24"/>
          <w:szCs w:val="24"/>
          <w:lang w:bidi="ar"/>
        </w:rPr>
        <w:t xml:space="preserve">1 </w:t>
      </w:r>
      <w:r>
        <w:rPr>
          <w:rFonts w:hint="eastAsia" w:ascii="仿宋_GB2312" w:hAnsi="Times New Roman" w:eastAsia="仿宋_GB2312" w:cs="宋体"/>
          <w:sz w:val="24"/>
          <w:szCs w:val="24"/>
          <w:lang w:bidi="ar"/>
        </w:rPr>
        <w:t>外委检测清单</w:t>
      </w:r>
    </w:p>
    <w:tbl>
      <w:tblPr>
        <w:tblStyle w:val="1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64"/>
        <w:gridCol w:w="1363"/>
        <w:gridCol w:w="2215"/>
        <w:gridCol w:w="1719"/>
        <w:gridCol w:w="1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序号</w:t>
            </w:r>
          </w:p>
        </w:tc>
        <w:tc>
          <w:tcPr>
            <w:tcW w:w="146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样品名称</w:t>
            </w:r>
          </w:p>
        </w:tc>
        <w:tc>
          <w:tcPr>
            <w:tcW w:w="1363"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样品型号</w:t>
            </w:r>
          </w:p>
        </w:tc>
        <w:tc>
          <w:tcPr>
            <w:tcW w:w="2215"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外委检测机构全称</w:t>
            </w:r>
          </w:p>
        </w:tc>
        <w:tc>
          <w:tcPr>
            <w:tcW w:w="1719"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检测费用（元）</w:t>
            </w: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缴费证明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1</w:t>
            </w:r>
          </w:p>
        </w:tc>
        <w:tc>
          <w:tcPr>
            <w:tcW w:w="146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363"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15"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719"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r>
              <w:rPr>
                <w:rFonts w:hint="eastAsia" w:ascii="仿宋_GB2312" w:hAnsi="Times New Roman" w:eastAsia="仿宋_GB2312"/>
                <w:sz w:val="24"/>
                <w:szCs w:val="24"/>
                <w:lang w:bidi="ar"/>
              </w:rPr>
              <w:t>附件</w:t>
            </w:r>
            <w:r>
              <w:rPr>
                <w:rFonts w:ascii="仿宋_GB2312" w:hAnsi="Times New Roman" w:eastAsia="仿宋_GB2312"/>
                <w:sz w:val="24"/>
                <w:szCs w:val="24"/>
                <w:lang w:bidi="ar"/>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46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363"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15"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719"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464"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363"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2215"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719"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rFonts w:ascii="仿宋_GB2312" w:hAnsi="Times New Roman" w:eastAsia="仿宋_GB2312"/>
                <w:sz w:val="24"/>
                <w:szCs w:val="24"/>
              </w:rPr>
            </w:pPr>
          </w:p>
        </w:tc>
      </w:tr>
    </w:tbl>
    <w:p>
      <w:pPr>
        <w:autoSpaceDE w:val="0"/>
        <w:autoSpaceDN w:val="0"/>
        <w:adjustRightInd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pPr>
        <w:wordWrap w:val="0"/>
        <w:jc w:val="center"/>
        <w:rPr>
          <w:rFonts w:ascii="仿宋_GB2312" w:hAnsi="Times New Roman" w:eastAsia="仿宋_GB2312"/>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p>
      <w:pPr>
        <w:rPr>
          <w:rFonts w:ascii="仿宋_GB2312" w:hAnsi="Times New Roman" w:eastAsia="仿宋_GB2312"/>
          <w:b/>
          <w:kern w:val="21"/>
          <w:sz w:val="32"/>
          <w:szCs w:val="32"/>
        </w:rPr>
      </w:pPr>
      <w:r>
        <w:rPr>
          <w:rFonts w:hint="eastAsia" w:ascii="仿宋_GB2312" w:hAnsi="Times New Roman" w:eastAsia="仿宋_GB2312"/>
        </w:rPr>
        <w:fldChar w:fldCharType="begin"/>
      </w:r>
      <w:r>
        <w:rPr>
          <w:rFonts w:ascii="仿宋_GB2312" w:hAnsi="Times New Roman" w:eastAsia="仿宋_GB2312"/>
        </w:rPr>
        <w:instrText xml:space="preserve"> LINK Word.Document.12 "C:\\Users\\xujw1\\AppData\\Local\\Temp\\7zO869E5F99\\</w:instrText>
      </w:r>
      <w:r>
        <w:rPr>
          <w:rFonts w:hint="eastAsia" w:ascii="仿宋_GB2312" w:hAnsi="Times New Roman" w:eastAsia="仿宋_GB2312"/>
        </w:rPr>
        <w:instrText xml:space="preserve">附件</w:instrText>
      </w:r>
      <w:r>
        <w:rPr>
          <w:rFonts w:ascii="仿宋_GB2312" w:hAnsi="Times New Roman" w:eastAsia="仿宋_GB2312"/>
        </w:rPr>
        <w:instrText xml:space="preserve">14</w:instrText>
      </w:r>
      <w:r>
        <w:rPr>
          <w:rFonts w:hint="eastAsia" w:ascii="仿宋_GB2312" w:hAnsi="Times New Roman" w:eastAsia="仿宋_GB2312"/>
        </w:rPr>
        <w:instrText xml:space="preserve">：外委检测送样说明函</w:instrText>
      </w:r>
      <w:r>
        <w:rPr>
          <w:rFonts w:ascii="仿宋_GB2312" w:hAnsi="Times New Roman" w:eastAsia="仿宋_GB2312"/>
        </w:rPr>
        <w:instrText xml:space="preserve">.docx" "OLE_LINK1" \h \a  \* MERGEFORMAT </w:instrText>
      </w:r>
      <w:r>
        <w:rPr>
          <w:rFonts w:hint="eastAsia" w:ascii="仿宋_GB2312" w:hAnsi="Times New Roman" w:eastAsia="仿宋_GB2312"/>
        </w:rPr>
        <w:fldChar w:fldCharType="separate"/>
      </w:r>
    </w:p>
    <w:p>
      <w:pPr>
        <w:rPr>
          <w:rFonts w:ascii="仿宋_GB2312" w:hAnsi="Times New Roman" w:eastAsia="仿宋_GB2312"/>
          <w:kern w:val="0"/>
          <w:sz w:val="28"/>
          <w:szCs w:val="28"/>
        </w:rPr>
      </w:pPr>
      <w:r>
        <w:rPr>
          <w:rFonts w:hint="eastAsia" w:ascii="仿宋_GB2312" w:hAnsi="Times New Roman" w:eastAsia="仿宋_GB2312"/>
        </w:rPr>
        <w:fldChar w:fldCharType="end"/>
      </w:r>
      <w:r>
        <w:rPr>
          <w:rFonts w:hint="eastAsia" w:ascii="仿宋_GB2312" w:hAnsi="Times New Roman" w:eastAsia="仿宋_GB2312"/>
          <w:kern w:val="0"/>
          <w:sz w:val="28"/>
          <w:szCs w:val="28"/>
          <w:lang w:bidi="ar"/>
        </w:rPr>
        <w:t>附录</w:t>
      </w:r>
      <w:r>
        <w:rPr>
          <w:rFonts w:ascii="仿宋_GB2312" w:hAnsi="Times New Roman" w:eastAsia="仿宋_GB2312"/>
          <w:kern w:val="0"/>
          <w:sz w:val="28"/>
          <w:szCs w:val="28"/>
          <w:lang w:bidi="ar"/>
        </w:rPr>
        <w:t>1</w:t>
      </w:r>
      <w:r>
        <w:rPr>
          <w:rFonts w:hint="eastAsia" w:ascii="仿宋_GB2312" w:hAnsi="Times New Roman" w:eastAsia="仿宋_GB2312" w:cs="宋体"/>
          <w:kern w:val="0"/>
          <w:sz w:val="28"/>
          <w:szCs w:val="28"/>
          <w:lang w:bidi="ar"/>
        </w:rPr>
        <w:t>：</w:t>
      </w:r>
      <w:r>
        <w:rPr>
          <w:rFonts w:ascii="仿宋_GB2312" w:hAnsi="Times New Roman" w:eastAsia="仿宋_GB2312"/>
          <w:kern w:val="0"/>
          <w:sz w:val="28"/>
          <w:szCs w:val="28"/>
          <w:lang w:bidi="ar"/>
        </w:rPr>
        <w:t>XXX</w:t>
      </w:r>
      <w:r>
        <w:rPr>
          <w:rFonts w:hint="eastAsia" w:ascii="仿宋_GB2312" w:hAnsi="Times New Roman" w:eastAsia="仿宋_GB2312" w:cs="宋体"/>
          <w:kern w:val="0"/>
          <w:sz w:val="28"/>
          <w:szCs w:val="28"/>
          <w:lang w:bidi="ar"/>
        </w:rPr>
        <w:t>样品缴费证明材料</w:t>
      </w:r>
    </w:p>
    <w:p>
      <w:pPr>
        <w:jc w:val="left"/>
        <w:rPr>
          <w:rFonts w:ascii="Times New Roman" w:hAnsi="Times New Roman"/>
        </w:rPr>
      </w:pPr>
      <w:r>
        <w:rPr>
          <w:rFonts w:hint="eastAsia" w:ascii="仿宋_GB2312" w:hAnsi="Times New Roman" w:eastAsia="仿宋_GB2312" w:cs="宋体"/>
          <w:kern w:val="0"/>
          <w:sz w:val="28"/>
          <w:szCs w:val="28"/>
          <w:lang w:bidi="ar"/>
        </w:rPr>
        <w:t>（注：证明材料双面打印、每一页盖公章）</w:t>
      </w:r>
      <w:r>
        <w:rPr>
          <w:rFonts w:hint="eastAsia" w:ascii="Times New Roman" w:hAnsi="Times New Roman"/>
        </w:rPr>
        <w:br w:type="page"/>
      </w:r>
    </w:p>
    <w:p>
      <w:pPr>
        <w:pStyle w:val="3"/>
        <w:spacing w:before="0" w:after="0"/>
        <w:jc w:val="left"/>
        <w:outlineLvl w:val="1"/>
        <w:rPr>
          <w:rFonts w:ascii="仿宋_GB2312" w:hAnsi="Times New Roman" w:eastAsia="仿宋_GB2312"/>
          <w:b w:val="0"/>
          <w:sz w:val="30"/>
          <w:szCs w:val="30"/>
        </w:rPr>
      </w:pP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-3</w:t>
      </w:r>
      <w:r>
        <w:rPr>
          <w:rFonts w:hint="eastAsia" w:ascii="仿宋_GB2312" w:hAnsi="Times New Roman" w:eastAsia="仿宋_GB2312"/>
          <w:b w:val="0"/>
          <w:sz w:val="30"/>
          <w:szCs w:val="30"/>
        </w:rPr>
        <w:t>：外委检测风险承诺函</w:t>
      </w:r>
    </w:p>
    <w:p>
      <w:pPr>
        <w:rPr>
          <w:rFonts w:ascii="仿宋_GB2312" w:hAnsi="Times New Roman" w:eastAsia="仿宋_GB2312"/>
          <w:sz w:val="28"/>
          <w:szCs w:val="28"/>
        </w:rPr>
      </w:pPr>
    </w:p>
    <w:p>
      <w:pPr>
        <w:rPr>
          <w:rFonts w:ascii="仿宋_GB2312" w:hAnsi="Times New Roman" w:eastAsia="仿宋_GB2312"/>
          <w:sz w:val="28"/>
          <w:szCs w:val="28"/>
        </w:rPr>
      </w:pPr>
      <w:r>
        <w:rPr>
          <w:rFonts w:hint="eastAsia" w:ascii="仿宋_GB2312" w:hAnsi="Times New Roman" w:eastAsia="仿宋_GB2312"/>
          <w:sz w:val="28"/>
          <w:szCs w:val="28"/>
        </w:rPr>
        <w:t>致中国南方电网有限责任公司：</w:t>
      </w:r>
    </w:p>
    <w:p>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我司谨此确认已阅读并知晓</w:t>
      </w:r>
      <w:r>
        <w:rPr>
          <w:rFonts w:ascii="仿宋_GB2312" w:hAnsi="Times New Roman" w:eastAsia="仿宋_GB2312"/>
          <w:sz w:val="28"/>
          <w:szCs w:val="28"/>
        </w:rPr>
        <w:t>2023</w:t>
      </w:r>
      <w:r>
        <w:rPr>
          <w:rFonts w:hint="eastAsia" w:ascii="仿宋_GB2312" w:hAnsi="Times New Roman" w:eastAsia="仿宋_GB2312"/>
          <w:sz w:val="28"/>
          <w:szCs w:val="28"/>
        </w:rPr>
        <w:t>年南方电网公司配电自动化设备送样检测（第一批）公告以及附件，我司自愿参加本次送样检测并委托社会检测机构对我司样品按照贵单位送样检测工作要求进行检测并出具完整的检测报告。</w:t>
      </w:r>
    </w:p>
    <w:p>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我司知晓委托社会检测机构检测所产生的一切风险，包括但不限于社会检测机构受理时效、交付社会检测机构的送检委托书内容填写错漏、运输时效、运输设备损坏、检测结果逾时发送、检测项目不齐全、检测报告不完整、复验结果不合格等，并且承担由此引起的一切风险、费用及责任。</w:t>
      </w:r>
    </w:p>
    <w:p>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特此承诺。</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pPr>
        <w:wordWrap w:val="0"/>
        <w:jc w:val="center"/>
        <w:rPr>
          <w:rFonts w:ascii="仿宋_GB2312" w:hAnsi="Times New Roman" w:eastAsia="仿宋_GB2312"/>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120A6"/>
    <w:rsid w:val="00050A2F"/>
    <w:rsid w:val="00076A17"/>
    <w:rsid w:val="000A663E"/>
    <w:rsid w:val="000C21AF"/>
    <w:rsid w:val="000D0788"/>
    <w:rsid w:val="000F667E"/>
    <w:rsid w:val="00137775"/>
    <w:rsid w:val="00140BFC"/>
    <w:rsid w:val="00145E21"/>
    <w:rsid w:val="001641CD"/>
    <w:rsid w:val="00185366"/>
    <w:rsid w:val="00191FBD"/>
    <w:rsid w:val="001974B3"/>
    <w:rsid w:val="001A51C5"/>
    <w:rsid w:val="001C488B"/>
    <w:rsid w:val="001F2B4A"/>
    <w:rsid w:val="001F51D9"/>
    <w:rsid w:val="001F5A66"/>
    <w:rsid w:val="0020097F"/>
    <w:rsid w:val="00202631"/>
    <w:rsid w:val="00211B0F"/>
    <w:rsid w:val="002B1FEE"/>
    <w:rsid w:val="002C2185"/>
    <w:rsid w:val="002C7581"/>
    <w:rsid w:val="002F17BC"/>
    <w:rsid w:val="002F7970"/>
    <w:rsid w:val="00322234"/>
    <w:rsid w:val="003269BF"/>
    <w:rsid w:val="00347DFA"/>
    <w:rsid w:val="003641CB"/>
    <w:rsid w:val="003670D0"/>
    <w:rsid w:val="0038041E"/>
    <w:rsid w:val="00384D1B"/>
    <w:rsid w:val="003A39E2"/>
    <w:rsid w:val="003A55C3"/>
    <w:rsid w:val="003A7930"/>
    <w:rsid w:val="003E10A3"/>
    <w:rsid w:val="004006F9"/>
    <w:rsid w:val="00410744"/>
    <w:rsid w:val="00456A8D"/>
    <w:rsid w:val="004715CF"/>
    <w:rsid w:val="00492F2D"/>
    <w:rsid w:val="004A2429"/>
    <w:rsid w:val="004D7E36"/>
    <w:rsid w:val="00530286"/>
    <w:rsid w:val="00544367"/>
    <w:rsid w:val="00592B24"/>
    <w:rsid w:val="005B1F7F"/>
    <w:rsid w:val="005C14D4"/>
    <w:rsid w:val="005C449E"/>
    <w:rsid w:val="005D181D"/>
    <w:rsid w:val="005D63C1"/>
    <w:rsid w:val="005F3FDB"/>
    <w:rsid w:val="006078D8"/>
    <w:rsid w:val="00617AF5"/>
    <w:rsid w:val="006457F3"/>
    <w:rsid w:val="00651A3D"/>
    <w:rsid w:val="006816F9"/>
    <w:rsid w:val="00686D11"/>
    <w:rsid w:val="006874FE"/>
    <w:rsid w:val="00693281"/>
    <w:rsid w:val="006A12D8"/>
    <w:rsid w:val="006B3C8E"/>
    <w:rsid w:val="006C5E01"/>
    <w:rsid w:val="006E3389"/>
    <w:rsid w:val="006F0AF1"/>
    <w:rsid w:val="006F4D63"/>
    <w:rsid w:val="00717258"/>
    <w:rsid w:val="007450EB"/>
    <w:rsid w:val="00753C5E"/>
    <w:rsid w:val="00770D2B"/>
    <w:rsid w:val="007C1D2E"/>
    <w:rsid w:val="007C4FE9"/>
    <w:rsid w:val="007E4382"/>
    <w:rsid w:val="00861B87"/>
    <w:rsid w:val="00862A95"/>
    <w:rsid w:val="008773D1"/>
    <w:rsid w:val="008A296E"/>
    <w:rsid w:val="008C25DE"/>
    <w:rsid w:val="008C4A71"/>
    <w:rsid w:val="008D2D5A"/>
    <w:rsid w:val="008D30E9"/>
    <w:rsid w:val="008E6B29"/>
    <w:rsid w:val="008F329E"/>
    <w:rsid w:val="00925140"/>
    <w:rsid w:val="009276CC"/>
    <w:rsid w:val="0093510B"/>
    <w:rsid w:val="0095013D"/>
    <w:rsid w:val="00957B7C"/>
    <w:rsid w:val="009806F6"/>
    <w:rsid w:val="009824D3"/>
    <w:rsid w:val="00984A1E"/>
    <w:rsid w:val="009A2E77"/>
    <w:rsid w:val="009B1C64"/>
    <w:rsid w:val="009D75F9"/>
    <w:rsid w:val="009E06F7"/>
    <w:rsid w:val="00A02367"/>
    <w:rsid w:val="00A077D2"/>
    <w:rsid w:val="00A17C45"/>
    <w:rsid w:val="00A40DA2"/>
    <w:rsid w:val="00A759DE"/>
    <w:rsid w:val="00A97CE9"/>
    <w:rsid w:val="00AA3CF8"/>
    <w:rsid w:val="00AB3C65"/>
    <w:rsid w:val="00AC7D7F"/>
    <w:rsid w:val="00AD7C3B"/>
    <w:rsid w:val="00AE44B4"/>
    <w:rsid w:val="00B1255F"/>
    <w:rsid w:val="00B25C26"/>
    <w:rsid w:val="00B61CB7"/>
    <w:rsid w:val="00B70CB4"/>
    <w:rsid w:val="00B87CD4"/>
    <w:rsid w:val="00BB2CF2"/>
    <w:rsid w:val="00BB6A88"/>
    <w:rsid w:val="00BC4921"/>
    <w:rsid w:val="00C03028"/>
    <w:rsid w:val="00C05746"/>
    <w:rsid w:val="00C168BF"/>
    <w:rsid w:val="00C247C5"/>
    <w:rsid w:val="00C408DC"/>
    <w:rsid w:val="00C42A9F"/>
    <w:rsid w:val="00C5251F"/>
    <w:rsid w:val="00CA7C0B"/>
    <w:rsid w:val="00CB6A89"/>
    <w:rsid w:val="00D01743"/>
    <w:rsid w:val="00D13070"/>
    <w:rsid w:val="00D26447"/>
    <w:rsid w:val="00D35E56"/>
    <w:rsid w:val="00D40737"/>
    <w:rsid w:val="00D50368"/>
    <w:rsid w:val="00D925C6"/>
    <w:rsid w:val="00DD1AA7"/>
    <w:rsid w:val="00DE1480"/>
    <w:rsid w:val="00DF22AA"/>
    <w:rsid w:val="00DF70B4"/>
    <w:rsid w:val="00E51A02"/>
    <w:rsid w:val="00E54583"/>
    <w:rsid w:val="00E74984"/>
    <w:rsid w:val="00ED5B2B"/>
    <w:rsid w:val="00EE55E0"/>
    <w:rsid w:val="00EF254B"/>
    <w:rsid w:val="00EF5D30"/>
    <w:rsid w:val="00F14BB7"/>
    <w:rsid w:val="00F6406B"/>
    <w:rsid w:val="00F65280"/>
    <w:rsid w:val="00F66F97"/>
    <w:rsid w:val="00F67D2B"/>
    <w:rsid w:val="00F850E2"/>
    <w:rsid w:val="00FA3120"/>
    <w:rsid w:val="00FB0CB2"/>
    <w:rsid w:val="00FD41C5"/>
    <w:rsid w:val="00FD549F"/>
    <w:rsid w:val="030D350D"/>
    <w:rsid w:val="04D62219"/>
    <w:rsid w:val="053C417C"/>
    <w:rsid w:val="06791C60"/>
    <w:rsid w:val="07C44680"/>
    <w:rsid w:val="081D27F7"/>
    <w:rsid w:val="09CD35A1"/>
    <w:rsid w:val="0A3A6153"/>
    <w:rsid w:val="0B982AC2"/>
    <w:rsid w:val="0DA37D23"/>
    <w:rsid w:val="0DAA5FAA"/>
    <w:rsid w:val="120A3E26"/>
    <w:rsid w:val="12236836"/>
    <w:rsid w:val="14C40D31"/>
    <w:rsid w:val="14FE4E37"/>
    <w:rsid w:val="15291CCD"/>
    <w:rsid w:val="1588157A"/>
    <w:rsid w:val="16EC0B2A"/>
    <w:rsid w:val="185E3843"/>
    <w:rsid w:val="19250D50"/>
    <w:rsid w:val="1B5135A6"/>
    <w:rsid w:val="20C44B78"/>
    <w:rsid w:val="22DE2D14"/>
    <w:rsid w:val="23300742"/>
    <w:rsid w:val="23850595"/>
    <w:rsid w:val="247F093B"/>
    <w:rsid w:val="25206103"/>
    <w:rsid w:val="253F0F88"/>
    <w:rsid w:val="26CE2F65"/>
    <w:rsid w:val="27821ADF"/>
    <w:rsid w:val="27B302FE"/>
    <w:rsid w:val="28D81B3B"/>
    <w:rsid w:val="29985B57"/>
    <w:rsid w:val="2ADE3371"/>
    <w:rsid w:val="2B374897"/>
    <w:rsid w:val="2BD0298F"/>
    <w:rsid w:val="2F141214"/>
    <w:rsid w:val="3025300D"/>
    <w:rsid w:val="30DE31E4"/>
    <w:rsid w:val="33656ADF"/>
    <w:rsid w:val="34D02904"/>
    <w:rsid w:val="34E27BA0"/>
    <w:rsid w:val="3930597F"/>
    <w:rsid w:val="393E7687"/>
    <w:rsid w:val="398D3C91"/>
    <w:rsid w:val="3A7622B4"/>
    <w:rsid w:val="3EA91AA7"/>
    <w:rsid w:val="41205969"/>
    <w:rsid w:val="415E1D7B"/>
    <w:rsid w:val="417C3543"/>
    <w:rsid w:val="42A25018"/>
    <w:rsid w:val="44232DA7"/>
    <w:rsid w:val="46C328CD"/>
    <w:rsid w:val="4C4E6E2F"/>
    <w:rsid w:val="50203983"/>
    <w:rsid w:val="509017BF"/>
    <w:rsid w:val="54676806"/>
    <w:rsid w:val="555120A6"/>
    <w:rsid w:val="57AE7FF7"/>
    <w:rsid w:val="58663495"/>
    <w:rsid w:val="5D9D4A27"/>
    <w:rsid w:val="5E3E7DED"/>
    <w:rsid w:val="5E6A0F75"/>
    <w:rsid w:val="5EEC1F4F"/>
    <w:rsid w:val="5F0D46AF"/>
    <w:rsid w:val="5F82191A"/>
    <w:rsid w:val="5F8B46D0"/>
    <w:rsid w:val="61410674"/>
    <w:rsid w:val="61A11716"/>
    <w:rsid w:val="621464F7"/>
    <w:rsid w:val="627C53D1"/>
    <w:rsid w:val="675D4090"/>
    <w:rsid w:val="691625D0"/>
    <w:rsid w:val="69B30147"/>
    <w:rsid w:val="6A3C6480"/>
    <w:rsid w:val="6A647DDB"/>
    <w:rsid w:val="6AFF5C1B"/>
    <w:rsid w:val="6B7660A0"/>
    <w:rsid w:val="6BA318F4"/>
    <w:rsid w:val="6F500A12"/>
    <w:rsid w:val="71572ED8"/>
    <w:rsid w:val="71AD597F"/>
    <w:rsid w:val="72376BF2"/>
    <w:rsid w:val="72D2622A"/>
    <w:rsid w:val="72D84297"/>
    <w:rsid w:val="73E07A69"/>
    <w:rsid w:val="75281331"/>
    <w:rsid w:val="754D79F5"/>
    <w:rsid w:val="781D7479"/>
    <w:rsid w:val="791A2B15"/>
    <w:rsid w:val="7A6A1E9F"/>
    <w:rsid w:val="7CAA2964"/>
    <w:rsid w:val="7E5D3225"/>
    <w:rsid w:val="7E981E30"/>
    <w:rsid w:val="7FB30F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rPr>
      <w:sz w:val="28"/>
    </w:r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link w:val="18"/>
    <w:unhideWhenUsed/>
    <w:qFormat/>
    <w:uiPriority w:val="99"/>
    <w:pPr>
      <w:jc w:val="left"/>
    </w:pPr>
  </w:style>
  <w:style w:type="paragraph" w:styleId="5">
    <w:name w:val="Balloon Text"/>
    <w:basedOn w:val="1"/>
    <w:link w:val="16"/>
    <w:qFormat/>
    <w:uiPriority w:val="0"/>
    <w:rPr>
      <w:sz w:val="18"/>
      <w:szCs w:val="18"/>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9"/>
    <w:semiHidden/>
    <w:unhideWhenUsed/>
    <w:qFormat/>
    <w:uiPriority w:val="0"/>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2">
    <w:name w:val="Hyperlink"/>
    <w:basedOn w:val="11"/>
    <w:qFormat/>
    <w:uiPriority w:val="0"/>
    <w:rPr>
      <w:color w:val="0000FF"/>
      <w:u w:val="single"/>
    </w:rPr>
  </w:style>
  <w:style w:type="character" w:styleId="13">
    <w:name w:val="annotation reference"/>
    <w:basedOn w:val="11"/>
    <w:semiHidden/>
    <w:unhideWhenUsed/>
    <w:qFormat/>
    <w:uiPriority w:val="0"/>
    <w:rPr>
      <w:sz w:val="21"/>
      <w:szCs w:val="21"/>
    </w:rPr>
  </w:style>
  <w:style w:type="character" w:customStyle="1" w:styleId="14">
    <w:name w:val="页眉 字符"/>
    <w:basedOn w:val="11"/>
    <w:link w:val="7"/>
    <w:qFormat/>
    <w:uiPriority w:val="0"/>
    <w:rPr>
      <w:rFonts w:ascii="Calibri" w:hAnsi="Calibri"/>
      <w:kern w:val="2"/>
      <w:sz w:val="18"/>
      <w:szCs w:val="18"/>
    </w:rPr>
  </w:style>
  <w:style w:type="character" w:customStyle="1" w:styleId="15">
    <w:name w:val="页脚 字符"/>
    <w:basedOn w:val="11"/>
    <w:link w:val="6"/>
    <w:qFormat/>
    <w:uiPriority w:val="0"/>
    <w:rPr>
      <w:rFonts w:ascii="Calibri" w:hAnsi="Calibri"/>
      <w:kern w:val="2"/>
      <w:sz w:val="18"/>
      <w:szCs w:val="18"/>
    </w:rPr>
  </w:style>
  <w:style w:type="character" w:customStyle="1" w:styleId="16">
    <w:name w:val="批注框文本 字符"/>
    <w:basedOn w:val="11"/>
    <w:link w:val="5"/>
    <w:qFormat/>
    <w:uiPriority w:val="0"/>
    <w:rPr>
      <w:rFonts w:ascii="Calibri" w:hAnsi="Calibri"/>
      <w:kern w:val="2"/>
      <w:sz w:val="18"/>
      <w:szCs w:val="18"/>
    </w:rPr>
  </w:style>
  <w:style w:type="character" w:customStyle="1" w:styleId="17">
    <w:name w:val="未处理的提及1"/>
    <w:basedOn w:val="11"/>
    <w:semiHidden/>
    <w:unhideWhenUsed/>
    <w:qFormat/>
    <w:uiPriority w:val="99"/>
    <w:rPr>
      <w:color w:val="605E5C"/>
      <w:shd w:val="clear" w:color="auto" w:fill="E1DFDD"/>
    </w:rPr>
  </w:style>
  <w:style w:type="character" w:customStyle="1" w:styleId="18">
    <w:name w:val="批注文字 字符"/>
    <w:basedOn w:val="11"/>
    <w:link w:val="4"/>
    <w:qFormat/>
    <w:uiPriority w:val="99"/>
    <w:rPr>
      <w:rFonts w:ascii="Calibri" w:hAnsi="Calibri"/>
      <w:kern w:val="2"/>
      <w:sz w:val="21"/>
      <w:szCs w:val="22"/>
    </w:rPr>
  </w:style>
  <w:style w:type="character" w:customStyle="1" w:styleId="19">
    <w:name w:val="批注主题 字符"/>
    <w:basedOn w:val="18"/>
    <w:link w:val="8"/>
    <w:semiHidden/>
    <w:qFormat/>
    <w:uiPriority w:val="0"/>
    <w:rPr>
      <w:rFonts w:ascii="Calibri" w:hAnsi="Calibri"/>
      <w:b/>
      <w:bCs/>
      <w:kern w:val="2"/>
      <w:sz w:val="21"/>
      <w:szCs w:val="22"/>
    </w:rPr>
  </w:style>
  <w:style w:type="paragraph" w:customStyle="1" w:styleId="20">
    <w:name w:val="修订1"/>
    <w:hidden/>
    <w:unhideWhenUsed/>
    <w:qFormat/>
    <w:uiPriority w:val="99"/>
    <w:rPr>
      <w:rFonts w:ascii="Calibri" w:hAnsi="Calibri" w:eastAsia="宋体" w:cs="Times New Roman"/>
      <w:kern w:val="2"/>
      <w:sz w:val="21"/>
      <w:szCs w:val="22"/>
      <w:lang w:val="en-US" w:eastAsia="zh-CN" w:bidi="ar-SA"/>
    </w:rPr>
  </w:style>
  <w:style w:type="paragraph" w:customStyle="1" w:styleId="21">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431</Words>
  <Characters>2462</Characters>
  <Lines>20</Lines>
  <Paragraphs>5</Paragraphs>
  <TotalTime>2</TotalTime>
  <ScaleCrop>false</ScaleCrop>
  <LinksUpToDate>false</LinksUpToDate>
  <CharactersWithSpaces>2888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2020-03-30T01:09:00Z</dcterms:created>
  <dc:creator>胥经纬</dc:creator>
  <cp:lastModifiedBy>黄润鸿</cp:lastModifiedBy>
  <dcterms:modified xsi:type="dcterms:W3CDTF">2023-06-28T02:01:25Z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2C986BB2D9FB40D5B050B7E484D346BE</vt:lpwstr>
  </property>
</Properties>
</file>