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黑体" w:hAnsi="黑体" w:eastAsia="黑体"/>
          <w:color w:val="0000FF"/>
          <w:sz w:val="44"/>
          <w:szCs w:val="44"/>
          <w:u w:val="single"/>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黑体" w:hAnsi="黑体" w:eastAsia="黑体" w:cs="黑体"/>
          <w:b/>
          <w:sz w:val="44"/>
          <w:szCs w:val="44"/>
        </w:rPr>
      </w:pPr>
      <w:r>
        <w:rPr>
          <w:rFonts w:hint="eastAsia" w:ascii="黑体" w:hAnsi="黑体" w:eastAsia="黑体" w:cs="黑体"/>
          <w:b/>
          <w:sz w:val="44"/>
          <w:szCs w:val="44"/>
        </w:rPr>
        <w:t>南方电网互联网服务有限公司</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黑体" w:hAnsi="黑体" w:eastAsia="黑体" w:cs="黑体"/>
          <w:b/>
          <w:sz w:val="44"/>
          <w:szCs w:val="44"/>
        </w:rPr>
      </w:pPr>
      <w:r>
        <w:rPr>
          <w:rFonts w:hint="eastAsia" w:ascii="黑体" w:hAnsi="黑体" w:eastAsia="黑体" w:cs="黑体"/>
          <w:b/>
          <w:sz w:val="44"/>
          <w:szCs w:val="44"/>
        </w:rPr>
        <w:t>数据赋能</w:t>
      </w:r>
      <w:r>
        <w:rPr>
          <w:rFonts w:hint="eastAsia" w:ascii="黑体" w:hAnsi="黑体" w:eastAsia="黑体" w:cs="黑体"/>
          <w:b/>
          <w:sz w:val="44"/>
          <w:szCs w:val="44"/>
          <w:lang w:val="en-US" w:eastAsia="zh-CN"/>
        </w:rPr>
        <w:t>平台技术服务</w:t>
      </w:r>
      <w:r>
        <w:rPr>
          <w:rFonts w:hint="eastAsia" w:ascii="黑体" w:hAnsi="黑体" w:eastAsia="黑体" w:cs="黑体"/>
          <w:b/>
          <w:sz w:val="44"/>
          <w:szCs w:val="44"/>
        </w:rPr>
        <w:t>项目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黑体" w:hAnsi="黑体" w:eastAsia="黑体" w:cs="黑体"/>
          <w:b/>
          <w:sz w:val="44"/>
          <w:szCs w:val="44"/>
        </w:rPr>
      </w:pPr>
      <w:r>
        <w:rPr>
          <w:rFonts w:hint="eastAsia" w:ascii="黑体" w:hAnsi="黑体" w:eastAsia="黑体" w:cs="黑体"/>
          <w:b/>
          <w:sz w:val="44"/>
          <w:szCs w:val="44"/>
        </w:rPr>
        <w:t>技术规范书</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黑体" w:hAnsi="黑体" w:eastAsia="黑体"/>
          <w:color w:val="0000FF"/>
          <w:sz w:val="36"/>
          <w:szCs w:val="36"/>
          <w:highlight w:val="yellow"/>
          <w:u w:val="single"/>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黑体" w:hAnsi="黑体" w:eastAsia="黑体"/>
          <w:color w:val="000000" w:themeColor="text1"/>
          <w:sz w:val="36"/>
          <w:szCs w:val="36"/>
          <w:u w:val="single"/>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南方电网互联网服务有限公司</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2</w:t>
      </w:r>
      <w:r>
        <w:rPr>
          <w:rFonts w:ascii="宋体" w:hAnsi="宋体"/>
          <w:b/>
          <w:bCs/>
          <w:color w:val="000000" w:themeColor="text1"/>
          <w:sz w:val="28"/>
          <w:szCs w:val="28"/>
          <w14:textFill>
            <w14:solidFill>
              <w14:schemeClr w14:val="tx1"/>
            </w14:solidFill>
          </w14:textFill>
        </w:rPr>
        <w:t>02</w:t>
      </w:r>
      <w:r>
        <w:rPr>
          <w:rFonts w:hint="eastAsia" w:ascii="宋体" w:hAnsi="宋体"/>
          <w:b/>
          <w:bCs/>
          <w:color w:val="000000" w:themeColor="text1"/>
          <w:sz w:val="28"/>
          <w:szCs w:val="28"/>
          <w:lang w:val="en-US" w:eastAsia="zh-CN"/>
          <w14:textFill>
            <w14:solidFill>
              <w14:schemeClr w14:val="tx1"/>
            </w14:solidFill>
          </w14:textFill>
        </w:rPr>
        <w:t>3</w:t>
      </w:r>
      <w:r>
        <w:rPr>
          <w:rFonts w:hint="eastAsia" w:ascii="宋体" w:hAnsi="宋体"/>
          <w:b/>
          <w:bCs/>
          <w:color w:val="000000" w:themeColor="text1"/>
          <w:sz w:val="28"/>
          <w:szCs w:val="28"/>
          <w14:textFill>
            <w14:solidFill>
              <w14:schemeClr w14:val="tx1"/>
            </w14:solidFill>
          </w14:textFill>
        </w:rPr>
        <w:t>年</w:t>
      </w:r>
      <w:r>
        <w:rPr>
          <w:rFonts w:hint="eastAsia" w:ascii="宋体" w:hAnsi="宋体"/>
          <w:b/>
          <w:bCs/>
          <w:color w:val="000000" w:themeColor="text1"/>
          <w:sz w:val="28"/>
          <w:szCs w:val="28"/>
          <w:lang w:val="en-US" w:eastAsia="zh-CN"/>
          <w14:textFill>
            <w14:solidFill>
              <w14:schemeClr w14:val="tx1"/>
            </w14:solidFill>
          </w14:textFill>
        </w:rPr>
        <w:t>10</w:t>
      </w:r>
      <w:r>
        <w:rPr>
          <w:rFonts w:hint="eastAsia" w:ascii="宋体" w:hAnsi="宋体"/>
          <w:b/>
          <w:bCs/>
          <w:color w:val="000000" w:themeColor="text1"/>
          <w:sz w:val="28"/>
          <w:szCs w:val="28"/>
          <w14:textFill>
            <w14:solidFill>
              <w14:schemeClr w14:val="tx1"/>
            </w14:solidFill>
          </w14:textFill>
        </w:rPr>
        <w:t>月</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宋体" w:hAnsi="宋体"/>
          <w:b/>
          <w:bCs/>
          <w:sz w:val="28"/>
          <w:szCs w:val="28"/>
        </w:rPr>
      </w:pPr>
      <w:r>
        <w:rPr>
          <w:rFonts w:ascii="宋体" w:hAnsi="宋体"/>
          <w:b/>
          <w:bCs/>
          <w:sz w:val="28"/>
          <w:szCs w:val="28"/>
        </w:rPr>
        <w:br w:type="page"/>
      </w:r>
    </w:p>
    <w:p>
      <w:pPr>
        <w:pStyle w:val="4"/>
        <w:bidi w:val="0"/>
        <w:ind w:left="425" w:leftChars="0" w:hanging="425" w:firstLineChars="0"/>
        <w:rPr>
          <w:rFonts w:hint="eastAsia"/>
        </w:rPr>
      </w:pPr>
      <w:bookmarkStart w:id="0" w:name="_Toc29360"/>
      <w:bookmarkStart w:id="1" w:name="_Toc115252921"/>
      <w:bookmarkStart w:id="2" w:name="_Toc115253160"/>
      <w:bookmarkStart w:id="3" w:name="_Toc29353883"/>
      <w:bookmarkStart w:id="4" w:name="_Toc29354801"/>
      <w:bookmarkStart w:id="5" w:name="_Toc29354406"/>
      <w:bookmarkStart w:id="6" w:name="_Toc29354672"/>
      <w:bookmarkStart w:id="7" w:name="_Toc23389"/>
      <w:r>
        <w:rPr>
          <w:rFonts w:hint="eastAsia"/>
        </w:rPr>
        <w:t>总则</w:t>
      </w:r>
      <w:bookmarkEnd w:id="0"/>
    </w:p>
    <w:p>
      <w:pPr>
        <w:pStyle w:val="5"/>
        <w:numPr>
          <w:ilvl w:val="1"/>
          <w:numId w:val="3"/>
        </w:numPr>
        <w:spacing w:before="100" w:after="100" w:line="360" w:lineRule="auto"/>
        <w:ind w:left="567" w:leftChars="0" w:hanging="567" w:firstLineChars="0"/>
        <w:rPr>
          <w:rFonts w:hint="eastAsia" w:ascii="宋体" w:hAnsi="宋体" w:eastAsia="宋体" w:cs="宋体"/>
          <w:sz w:val="24"/>
          <w:szCs w:val="24"/>
        </w:rPr>
      </w:pPr>
      <w:bookmarkStart w:id="8" w:name="_Toc20209"/>
      <w:r>
        <w:rPr>
          <w:rFonts w:hint="eastAsia" w:ascii="宋体" w:hAnsi="宋体" w:eastAsia="宋体" w:cs="宋体"/>
          <w:sz w:val="24"/>
          <w:szCs w:val="24"/>
        </w:rPr>
        <w:t>概述</w:t>
      </w:r>
      <w:bookmarkEnd w:id="8"/>
    </w:p>
    <w:p>
      <w:pPr>
        <w:spacing w:after="100"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本技术规范书为招标人对“</w:t>
      </w:r>
      <w:r>
        <w:rPr>
          <w:rFonts w:hint="eastAsia" w:ascii="宋体" w:hAnsi="宋体" w:cs="宋体"/>
          <w:kern w:val="0"/>
          <w:sz w:val="24"/>
          <w:szCs w:val="24"/>
          <w:u w:val="single"/>
          <w:lang w:eastAsia="zh-CN"/>
        </w:rPr>
        <w:t>南方电网互联网服务有限公司数据赋能平台技术服务项目</w:t>
      </w:r>
      <w:r>
        <w:rPr>
          <w:rFonts w:hint="eastAsia" w:ascii="宋体" w:hAnsi="宋体" w:eastAsia="宋体" w:cs="宋体"/>
          <w:kern w:val="0"/>
          <w:sz w:val="24"/>
          <w:szCs w:val="24"/>
        </w:rPr>
        <w:t>”的</w:t>
      </w:r>
      <w:r>
        <w:rPr>
          <w:rFonts w:hint="eastAsia" w:ascii="宋体" w:hAnsi="宋体" w:cs="宋体"/>
          <w:kern w:val="0"/>
          <w:sz w:val="24"/>
          <w:szCs w:val="24"/>
          <w:lang w:eastAsia="zh-CN"/>
        </w:rPr>
        <w:t>投标人</w:t>
      </w:r>
      <w:r>
        <w:rPr>
          <w:rFonts w:hint="eastAsia" w:ascii="宋体" w:hAnsi="宋体" w:eastAsia="宋体" w:cs="宋体"/>
          <w:kern w:val="0"/>
          <w:sz w:val="24"/>
          <w:szCs w:val="24"/>
        </w:rPr>
        <w:t>提出的技术规范书，本规范书将作为投标文件技术部分评议的基础。</w:t>
      </w:r>
      <w:bookmarkEnd w:id="1"/>
      <w:bookmarkEnd w:id="2"/>
      <w:bookmarkEnd w:id="3"/>
      <w:bookmarkEnd w:id="4"/>
      <w:bookmarkEnd w:id="5"/>
      <w:bookmarkEnd w:id="6"/>
    </w:p>
    <w:p>
      <w:pPr>
        <w:spacing w:after="100" w:line="360" w:lineRule="auto"/>
        <w:ind w:firstLine="480" w:firstLineChars="200"/>
        <w:rPr>
          <w:rFonts w:hint="eastAsia" w:ascii="宋体" w:hAnsi="宋体" w:eastAsia="宋体" w:cs="宋体"/>
          <w:kern w:val="0"/>
          <w:sz w:val="24"/>
          <w:szCs w:val="24"/>
        </w:rPr>
      </w:pPr>
      <w:r>
        <w:rPr>
          <w:rFonts w:hint="eastAsia" w:ascii="宋体" w:hAnsi="宋体" w:cs="宋体"/>
          <w:kern w:val="0"/>
          <w:sz w:val="24"/>
          <w:szCs w:val="24"/>
          <w:lang w:eastAsia="zh-CN"/>
        </w:rPr>
        <w:t>投标人</w:t>
      </w:r>
      <w:r>
        <w:rPr>
          <w:rFonts w:hint="eastAsia" w:ascii="宋体" w:hAnsi="宋体" w:eastAsia="宋体" w:cs="宋体"/>
          <w:kern w:val="0"/>
          <w:sz w:val="24"/>
          <w:szCs w:val="24"/>
        </w:rPr>
        <w:t>在其投标文件中，要求对本文件中所提各项要求能否实现与满足，应逐项诚实地予以答复、说明和解释，首先对实现或满足程度明确做出“满足”、“不满足”、“部分满足”等应答，然后做出具体、详细的说明。对本次技术规范书中答满足项视为对该需求全部无条件满足，不需要额外增加任何设备或者软件模块；如在应答中回答过于简单，不能够充分阐述“满足”的原因或未作明确答复的，招标人将视为对各项功能或性能不满足或部分满足。</w:t>
      </w:r>
    </w:p>
    <w:p>
      <w:pPr>
        <w:spacing w:after="100" w:line="360" w:lineRule="auto"/>
        <w:ind w:firstLine="480" w:firstLineChars="200"/>
        <w:rPr>
          <w:rFonts w:hint="eastAsia" w:ascii="宋体" w:hAnsi="宋体" w:eastAsia="宋体" w:cs="宋体"/>
          <w:kern w:val="0"/>
          <w:sz w:val="24"/>
          <w:szCs w:val="24"/>
        </w:rPr>
      </w:pPr>
      <w:r>
        <w:rPr>
          <w:rFonts w:hint="eastAsia" w:ascii="宋体" w:hAnsi="宋体" w:cs="宋体"/>
          <w:kern w:val="0"/>
          <w:sz w:val="24"/>
          <w:szCs w:val="24"/>
          <w:lang w:eastAsia="zh-CN"/>
        </w:rPr>
        <w:t>投标人</w:t>
      </w:r>
      <w:r>
        <w:rPr>
          <w:rFonts w:hint="eastAsia" w:ascii="宋体" w:hAnsi="宋体" w:eastAsia="宋体" w:cs="宋体"/>
          <w:kern w:val="0"/>
          <w:sz w:val="24"/>
          <w:szCs w:val="24"/>
        </w:rPr>
        <w:t>可根据自己的产品技术性能具体情况，在技术方案中提出建议，并附详细资料和说明。</w:t>
      </w:r>
      <w:r>
        <w:rPr>
          <w:rFonts w:hint="eastAsia" w:ascii="宋体" w:hAnsi="宋体" w:cs="宋体"/>
          <w:kern w:val="0"/>
          <w:sz w:val="24"/>
          <w:szCs w:val="24"/>
          <w:lang w:eastAsia="zh-CN"/>
        </w:rPr>
        <w:t>投标人</w:t>
      </w:r>
      <w:r>
        <w:rPr>
          <w:rFonts w:hint="eastAsia" w:ascii="宋体" w:hAnsi="宋体" w:eastAsia="宋体" w:cs="宋体"/>
          <w:kern w:val="0"/>
          <w:sz w:val="24"/>
          <w:szCs w:val="24"/>
        </w:rPr>
        <w:t>应在技术规范点对点应答中把“不满足”和“部分满足”项作单独列举清单。</w:t>
      </w:r>
    </w:p>
    <w:p>
      <w:pPr>
        <w:spacing w:after="100" w:line="360" w:lineRule="auto"/>
        <w:ind w:firstLine="480" w:firstLineChars="200"/>
        <w:rPr>
          <w:rFonts w:hint="eastAsia" w:ascii="宋体" w:hAnsi="宋体" w:eastAsia="宋体" w:cs="宋体"/>
          <w:kern w:val="0"/>
          <w:sz w:val="24"/>
          <w:szCs w:val="24"/>
        </w:rPr>
      </w:pPr>
      <w:r>
        <w:rPr>
          <w:rFonts w:hint="eastAsia" w:ascii="宋体" w:hAnsi="宋体" w:cs="宋体"/>
          <w:kern w:val="0"/>
          <w:sz w:val="24"/>
          <w:szCs w:val="24"/>
          <w:lang w:eastAsia="zh-CN"/>
        </w:rPr>
        <w:t>投标人</w:t>
      </w:r>
      <w:r>
        <w:rPr>
          <w:rFonts w:hint="eastAsia" w:ascii="宋体" w:hAnsi="宋体" w:eastAsia="宋体" w:cs="宋体"/>
          <w:kern w:val="0"/>
          <w:sz w:val="24"/>
          <w:szCs w:val="24"/>
        </w:rPr>
        <w:t>对于规范书的疑问可以通过书面材料与招标人联系，在规定的投标文件最后提交以前，招标人将以书面材料给予答复，有关招标人答复材料的复印件也将递交所有得到技术规范书的</w:t>
      </w:r>
      <w:r>
        <w:rPr>
          <w:rFonts w:hint="eastAsia" w:ascii="宋体" w:hAnsi="宋体" w:cs="宋体"/>
          <w:kern w:val="0"/>
          <w:sz w:val="24"/>
          <w:szCs w:val="24"/>
          <w:lang w:eastAsia="zh-CN"/>
        </w:rPr>
        <w:t>投标人</w:t>
      </w:r>
      <w:r>
        <w:rPr>
          <w:rFonts w:hint="eastAsia" w:ascii="宋体" w:hAnsi="宋体" w:eastAsia="宋体" w:cs="宋体"/>
          <w:kern w:val="0"/>
          <w:sz w:val="24"/>
          <w:szCs w:val="24"/>
        </w:rPr>
        <w:t>。如因满足本技术服务要求，需要改变技术服务原价格，</w:t>
      </w:r>
      <w:r>
        <w:rPr>
          <w:rFonts w:hint="eastAsia" w:ascii="宋体" w:hAnsi="宋体" w:cs="宋体"/>
          <w:kern w:val="0"/>
          <w:sz w:val="24"/>
          <w:szCs w:val="24"/>
          <w:lang w:eastAsia="zh-CN"/>
        </w:rPr>
        <w:t>投标人</w:t>
      </w:r>
      <w:r>
        <w:rPr>
          <w:rFonts w:hint="eastAsia" w:ascii="宋体" w:hAnsi="宋体" w:eastAsia="宋体" w:cs="宋体"/>
          <w:kern w:val="0"/>
          <w:sz w:val="24"/>
          <w:szCs w:val="24"/>
        </w:rPr>
        <w:t>应在技术方案中预先声明。</w:t>
      </w:r>
      <w:bookmarkStart w:id="9" w:name="_Toc381022433"/>
      <w:bookmarkStart w:id="10" w:name="_Toc214288827"/>
    </w:p>
    <w:p>
      <w:pPr>
        <w:spacing w:after="100"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投标人应保证所提供的所有资料真实、完整、准确无误，否则招标人将有权取消投标人的中标资格，由此产生的一切后果由投标人承担。</w:t>
      </w:r>
    </w:p>
    <w:p>
      <w:pPr>
        <w:pStyle w:val="5"/>
        <w:numPr>
          <w:ilvl w:val="1"/>
          <w:numId w:val="3"/>
        </w:numPr>
        <w:spacing w:before="100" w:after="100" w:line="360" w:lineRule="auto"/>
        <w:ind w:left="567" w:leftChars="0" w:hanging="567" w:firstLineChars="0"/>
        <w:rPr>
          <w:rFonts w:hint="eastAsia" w:ascii="宋体" w:hAnsi="宋体" w:eastAsia="宋体" w:cs="宋体"/>
          <w:sz w:val="24"/>
          <w:szCs w:val="24"/>
        </w:rPr>
      </w:pPr>
      <w:bookmarkStart w:id="11" w:name="_Toc880"/>
      <w:r>
        <w:rPr>
          <w:rFonts w:hint="eastAsia" w:ascii="宋体" w:hAnsi="宋体" w:eastAsia="宋体" w:cs="宋体"/>
          <w:sz w:val="24"/>
          <w:szCs w:val="24"/>
        </w:rPr>
        <w:t>投标文件技术部分要求</w:t>
      </w:r>
      <w:bookmarkEnd w:id="9"/>
      <w:bookmarkEnd w:id="10"/>
      <w:bookmarkEnd w:id="11"/>
    </w:p>
    <w:p>
      <w:pPr>
        <w:spacing w:after="100" w:line="360" w:lineRule="auto"/>
        <w:ind w:firstLine="480" w:firstLineChars="200"/>
        <w:rPr>
          <w:rFonts w:hint="eastAsia" w:ascii="宋体" w:hAnsi="宋体" w:eastAsia="宋体" w:cs="宋体"/>
          <w:kern w:val="0"/>
          <w:sz w:val="24"/>
          <w:szCs w:val="24"/>
        </w:rPr>
      </w:pPr>
      <w:r>
        <w:rPr>
          <w:rFonts w:hint="eastAsia" w:ascii="宋体" w:hAnsi="宋体" w:cs="宋体"/>
          <w:kern w:val="0"/>
          <w:sz w:val="24"/>
          <w:szCs w:val="24"/>
          <w:lang w:eastAsia="zh-CN"/>
        </w:rPr>
        <w:t>投标人</w:t>
      </w:r>
      <w:r>
        <w:rPr>
          <w:rFonts w:hint="eastAsia" w:ascii="宋体" w:hAnsi="宋体" w:eastAsia="宋体" w:cs="宋体"/>
          <w:kern w:val="0"/>
          <w:sz w:val="24"/>
          <w:szCs w:val="24"/>
        </w:rPr>
        <w:t xml:space="preserve">提交的投标文件技术部分必须包括（但不限于）以下内容：技术服务要求点对点应答。 </w:t>
      </w:r>
    </w:p>
    <w:p>
      <w:pPr>
        <w:pStyle w:val="5"/>
        <w:numPr>
          <w:ilvl w:val="1"/>
          <w:numId w:val="3"/>
        </w:numPr>
        <w:spacing w:before="100" w:after="100" w:line="360" w:lineRule="auto"/>
        <w:ind w:left="567" w:leftChars="0" w:hanging="567" w:firstLineChars="0"/>
        <w:rPr>
          <w:rFonts w:hint="eastAsia" w:ascii="宋体" w:hAnsi="宋体" w:eastAsia="宋体" w:cs="宋体"/>
          <w:sz w:val="24"/>
          <w:szCs w:val="24"/>
        </w:rPr>
      </w:pPr>
      <w:r>
        <w:rPr>
          <w:rFonts w:hint="eastAsia" w:ascii="宋体" w:hAnsi="宋体" w:eastAsia="宋体" w:cs="宋体"/>
          <w:sz w:val="24"/>
          <w:szCs w:val="24"/>
          <w:lang w:val="en-US" w:eastAsia="zh-CN"/>
        </w:rPr>
        <w:t>定义</w:t>
      </w:r>
    </w:p>
    <w:p>
      <w:pPr>
        <w:spacing w:after="100"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招标人：南方电网互联网服务有限公司。</w:t>
      </w:r>
    </w:p>
    <w:p>
      <w:pPr>
        <w:spacing w:after="100"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投标人：指响应招标、参加投标竞争的法人。</w:t>
      </w:r>
    </w:p>
    <w:p>
      <w:pPr>
        <w:spacing w:after="100"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中标人：经过评标，被授予合同的投标人。</w:t>
      </w:r>
    </w:p>
    <w:p>
      <w:pPr>
        <w:spacing w:after="100"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技术规范书</w:t>
      </w:r>
      <w:r>
        <w:rPr>
          <w:rFonts w:hint="eastAsia" w:ascii="宋体" w:hAnsi="宋体" w:eastAsia="宋体" w:cs="宋体"/>
          <w:kern w:val="0"/>
          <w:sz w:val="24"/>
          <w:szCs w:val="24"/>
        </w:rPr>
        <w:t>有效期：自投标截止之日起至</w:t>
      </w:r>
      <w:r>
        <w:rPr>
          <w:rFonts w:hint="eastAsia" w:ascii="宋体" w:hAnsi="宋体" w:cs="宋体"/>
          <w:kern w:val="0"/>
          <w:sz w:val="24"/>
          <w:szCs w:val="24"/>
          <w:lang w:val="en-US" w:eastAsia="zh-CN"/>
        </w:rPr>
        <w:t>9</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rPr>
        <w:t>日（日历日）。</w:t>
      </w:r>
    </w:p>
    <w:p>
      <w:pPr>
        <w:pStyle w:val="4"/>
        <w:bidi w:val="0"/>
        <w:ind w:left="425" w:leftChars="0" w:hanging="425" w:firstLineChars="0"/>
        <w:rPr>
          <w:rFonts w:hint="eastAsia"/>
        </w:rPr>
      </w:pPr>
      <w:r>
        <w:rPr>
          <w:rFonts w:hint="eastAsia"/>
        </w:rPr>
        <w:t>总体描述</w:t>
      </w:r>
      <w:bookmarkEnd w:id="7"/>
    </w:p>
    <w:p>
      <w:pPr>
        <w:pStyle w:val="5"/>
        <w:bidi w:val="0"/>
        <w:ind w:left="567" w:leftChars="0" w:hanging="567" w:firstLineChars="0"/>
        <w:rPr>
          <w:rFonts w:hint="eastAsia"/>
        </w:rPr>
      </w:pPr>
      <w:bookmarkStart w:id="12" w:name="_Toc16331"/>
      <w:r>
        <w:rPr>
          <w:rFonts w:hint="eastAsia"/>
        </w:rPr>
        <w:t>项目背景</w:t>
      </w:r>
      <w:bookmarkEnd w:id="12"/>
    </w:p>
    <w:p>
      <w:pPr>
        <w:spacing w:line="480" w:lineRule="atLeast"/>
        <w:ind w:firstLine="480" w:firstLineChars="200"/>
        <w:rPr>
          <w:rFonts w:hint="eastAsia"/>
          <w:sz w:val="24"/>
          <w:szCs w:val="24"/>
        </w:rPr>
      </w:pPr>
      <w:r>
        <w:rPr>
          <w:rFonts w:hint="eastAsia"/>
          <w:sz w:val="24"/>
          <w:szCs w:val="24"/>
        </w:rPr>
        <w:t>2023年，中共中央、国务院印发了《数字中国建设整体布局规划》（以下简称《规划》）</w:t>
      </w:r>
      <w:r>
        <w:rPr>
          <w:rFonts w:hint="eastAsia"/>
          <w:sz w:val="24"/>
          <w:szCs w:val="24"/>
          <w:lang w:eastAsia="zh-CN"/>
        </w:rPr>
        <w:t>。</w:t>
      </w:r>
      <w:r>
        <w:rPr>
          <w:rFonts w:hint="eastAsia"/>
          <w:sz w:val="24"/>
          <w:szCs w:val="24"/>
        </w:rPr>
        <w:t>《规划》提出，到2025年，基本形成数字基础设施高效联通，数据资源规模和质量加快提升，数据要素价值有效释放，数字经济发展质量效益大幅增强，政务数字化智能化水平明显提升，数字文化建设跃上新台阶，数字社会精准化普惠化便捷化取得显著成效，数字生态文明建设取得积极进展，数字技术创新实现重大突破，应用创新全球领先，数字安全保障能力全面提升，数字治理体系更加完善，数字领域国际合作打开新局面。数据已经成为国家战略性资源。</w:t>
      </w:r>
    </w:p>
    <w:p>
      <w:pPr>
        <w:spacing w:line="480" w:lineRule="atLeast"/>
        <w:ind w:firstLine="480" w:firstLineChars="200"/>
        <w:rPr>
          <w:rFonts w:hint="eastAsia" w:ascii="宋体" w:hAnsi="宋体" w:eastAsia="宋体"/>
          <w:sz w:val="24"/>
          <w:szCs w:val="24"/>
          <w:highlight w:val="none"/>
        </w:rPr>
      </w:pPr>
      <w:r>
        <w:rPr>
          <w:rFonts w:hint="eastAsia"/>
          <w:sz w:val="24"/>
          <w:szCs w:val="24"/>
        </w:rPr>
        <w:t>为积极</w:t>
      </w:r>
      <w:r>
        <w:rPr>
          <w:rFonts w:hint="eastAsia"/>
          <w:sz w:val="24"/>
          <w:szCs w:val="24"/>
          <w:lang w:val="en-US" w:eastAsia="zh-CN"/>
        </w:rPr>
        <w:t>响</w:t>
      </w:r>
      <w:r>
        <w:rPr>
          <w:rFonts w:hint="eastAsia"/>
          <w:sz w:val="24"/>
          <w:szCs w:val="24"/>
        </w:rPr>
        <w:t>应国家加快数字经济建设号召，</w:t>
      </w:r>
      <w:r>
        <w:rPr>
          <w:rFonts w:hint="eastAsia" w:ascii="宋体" w:hAnsi="宋体" w:eastAsia="宋体"/>
          <w:sz w:val="24"/>
          <w:szCs w:val="24"/>
          <w:highlight w:val="none"/>
        </w:rPr>
        <w:t>南方电网公司把数字技术作为核心生产力，数据作为关键生产要素，按照“巩固、完善、提升、发展”的总体策略推进数字化转型及</w:t>
      </w: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HYPERLINK "http://www.chinasmartgrid.com.cn/topic/%E6%95%B0%E5%AD%97%E7%94%B5%E7%BD%91" \o "数字电网新闻专题" \t "http://www.chinasmartgrid.com.cn/news/20220325/_blank"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数字电网</w:t>
      </w:r>
      <w:r>
        <w:rPr>
          <w:rFonts w:hint="eastAsia" w:ascii="宋体" w:hAnsi="宋体" w:eastAsia="宋体"/>
          <w:sz w:val="24"/>
          <w:szCs w:val="24"/>
          <w:highlight w:val="none"/>
        </w:rPr>
        <w:fldChar w:fldCharType="end"/>
      </w:r>
      <w:r>
        <w:rPr>
          <w:rFonts w:hint="eastAsia" w:ascii="宋体" w:hAnsi="宋体" w:eastAsia="宋体"/>
          <w:sz w:val="24"/>
          <w:szCs w:val="24"/>
          <w:highlight w:val="none"/>
        </w:rPr>
        <w:t>建设可持续发展，推动电网向安全、可靠、绿色、高效、智能转型升级。</w:t>
      </w:r>
    </w:p>
    <w:p>
      <w:pPr>
        <w:spacing w:line="480" w:lineRule="atLeast"/>
        <w:ind w:firstLine="480" w:firstLineChars="200"/>
        <w:rPr>
          <w:rFonts w:hint="eastAsia"/>
          <w:sz w:val="24"/>
          <w:szCs w:val="24"/>
        </w:rPr>
      </w:pPr>
      <w:r>
        <w:rPr>
          <w:rFonts w:hint="eastAsia" w:cs="Times New Roman"/>
          <w:color w:val="000000"/>
          <w:kern w:val="2"/>
          <w:sz w:val="24"/>
          <w:szCs w:val="24"/>
          <w:lang w:bidi="ar"/>
        </w:rPr>
        <w:t>南方电网互联服务有限公司（以下简称：南网互联网公司）</w:t>
      </w:r>
      <w:r>
        <w:rPr>
          <w:rFonts w:hint="eastAsia"/>
          <w:sz w:val="24"/>
          <w:szCs w:val="24"/>
        </w:rPr>
        <w:t>2</w:t>
      </w:r>
      <w:r>
        <w:rPr>
          <w:sz w:val="24"/>
          <w:szCs w:val="24"/>
        </w:rPr>
        <w:t>023</w:t>
      </w:r>
      <w:r>
        <w:rPr>
          <w:rFonts w:hint="eastAsia"/>
          <w:sz w:val="24"/>
          <w:szCs w:val="24"/>
        </w:rPr>
        <w:t>年工作会议提出，坚持技术数字化，将中台建设纳入公司战略性投资；按照统一规划分批建设的原则，按照亿级流量架构设计，完成技术中台的选型与建设；通过</w:t>
      </w:r>
      <w:r>
        <w:rPr>
          <w:sz w:val="24"/>
          <w:szCs w:val="24"/>
        </w:rPr>
        <w:t>数据</w:t>
      </w:r>
      <w:r>
        <w:rPr>
          <w:rFonts w:hint="eastAsia"/>
          <w:sz w:val="24"/>
          <w:szCs w:val="24"/>
          <w:lang w:eastAsia="zh-Hans"/>
        </w:rPr>
        <w:t>赋能</w:t>
      </w:r>
      <w:r>
        <w:rPr>
          <w:rFonts w:hint="eastAsia"/>
          <w:sz w:val="24"/>
          <w:szCs w:val="24"/>
        </w:rPr>
        <w:t>的技术选型与搭建，完成灵活用工、税务、营销工具等外部成熟软件服务的选型与对接，提升企业敏捷交付能力，实现对前台业务的快速、灵活支撑。</w:t>
      </w:r>
    </w:p>
    <w:p>
      <w:pPr>
        <w:spacing w:after="100" w:line="360" w:lineRule="auto"/>
        <w:ind w:firstLine="480" w:firstLineChars="200"/>
        <w:rPr>
          <w:rFonts w:hint="default" w:ascii="宋体" w:hAnsi="宋体" w:cs="宋体"/>
          <w:kern w:val="0"/>
          <w:sz w:val="24"/>
          <w:szCs w:val="24"/>
          <w:lang w:val="en-US" w:eastAsia="zh-CN"/>
        </w:rPr>
      </w:pPr>
      <w:r>
        <w:rPr>
          <w:rFonts w:hint="eastAsia"/>
          <w:sz w:val="24"/>
          <w:szCs w:val="24"/>
          <w:lang w:val="en-US" w:eastAsia="zh-CN"/>
        </w:rPr>
        <w:t>目前，南网互联网公司业务数据的汇聚和沉淀处于起步阶段，数据赋能业务的能力亟待提升，需要一套科学、完善的数据赋能平台技术服务，一方面用于数据治理，形成数据资产，另一方面借助数据资产，进行数据价值挖掘，实现从业务数据化到数据业务化的升级，以数据赋能业务</w:t>
      </w:r>
      <w:r>
        <w:rPr>
          <w:rFonts w:hint="eastAsia"/>
          <w:color w:val="000000" w:themeColor="text1"/>
          <w14:textFill>
            <w14:solidFill>
              <w14:schemeClr w14:val="tx1"/>
            </w14:solidFill>
          </w14:textFill>
        </w:rPr>
        <w:t>。</w:t>
      </w:r>
    </w:p>
    <w:p>
      <w:pPr>
        <w:pStyle w:val="5"/>
        <w:bidi w:val="0"/>
        <w:ind w:left="567" w:leftChars="0" w:hanging="567" w:firstLineChars="0"/>
        <w:rPr>
          <w:rFonts w:hint="eastAsia"/>
        </w:rPr>
      </w:pPr>
      <w:bookmarkStart w:id="13" w:name="_Toc10382"/>
      <w:r>
        <w:rPr>
          <w:rFonts w:hint="eastAsia"/>
        </w:rPr>
        <w:t>项目</w:t>
      </w:r>
      <w:bookmarkEnd w:id="13"/>
      <w:r>
        <w:rPr>
          <w:rFonts w:hint="eastAsia"/>
          <w:lang w:val="en-US" w:eastAsia="zh-CN"/>
        </w:rPr>
        <w:t>目标</w:t>
      </w:r>
    </w:p>
    <w:p>
      <w:pPr>
        <w:pStyle w:val="10"/>
        <w:spacing w:line="360" w:lineRule="auto"/>
        <w:rPr>
          <w:rFonts w:hint="eastAsia"/>
        </w:rPr>
      </w:pPr>
      <w:r>
        <w:rPr>
          <w:rFonts w:hint="eastAsia" w:ascii="Times New Roman" w:hAnsi="Times New Roman" w:eastAsia="宋体" w:cs="Times New Roman"/>
          <w:kern w:val="2"/>
          <w:sz w:val="24"/>
          <w:szCs w:val="24"/>
          <w:lang w:val="en-US" w:eastAsia="zh-CN" w:bidi="ar-SA"/>
        </w:rPr>
        <w:t>为坚定履行“打造世界一流的能源产业互联网平台”的使命，提升企业敏捷交付能力，实现对前台业务“221”的快速、灵活支撑。参考能源产业互联网大数据发展趋势和技术发展情况，按照价值优先、实用实效的原则；综合考虑业务需求、功能需求、安全需求、兼容性等多方面需求；兼顾数据治理远期算法能力和结构化、半结构化、非结构化数据需求，对所需数据赋能平台技术服务的架构和功能进行细化。以“用得上、管得住、看得见”三个目标为基准，</w:t>
      </w:r>
      <w:r>
        <w:rPr>
          <w:rFonts w:hint="eastAsia" w:ascii="Times New Roman" w:hAnsi="Times New Roman" w:eastAsia="宋体" w:cs="Times New Roman"/>
          <w:kern w:val="2"/>
          <w:sz w:val="24"/>
          <w:szCs w:val="24"/>
          <w:lang w:val="en-US" w:eastAsia="zh-Hans" w:bidi="ar-SA"/>
        </w:rPr>
        <w:t>构建</w:t>
      </w:r>
      <w:r>
        <w:rPr>
          <w:rFonts w:hint="eastAsia" w:ascii="Times New Roman" w:hAnsi="Times New Roman" w:eastAsia="宋体" w:cs="Times New Roman"/>
          <w:kern w:val="2"/>
          <w:sz w:val="24"/>
          <w:szCs w:val="24"/>
          <w:lang w:val="en-US" w:eastAsia="zh-CN" w:bidi="ar-SA"/>
        </w:rPr>
        <w:t>符合公司业务发展和技术标准的技术能力，为各业务提供一套科学、完善的数据赋能平台技术服务，完成业务数据的汇聚、沉淀；实现从业务数据化到数据业务化的升级，支撑业务产品的数据运营，以数据赋能业务，提高公司的运营管理水平</w:t>
      </w:r>
      <w:r>
        <w:rPr>
          <w:rFonts w:hint="eastAsia" w:cs="Times New Roman"/>
          <w:kern w:val="2"/>
          <w:sz w:val="24"/>
          <w:szCs w:val="24"/>
          <w:lang w:val="en-US" w:eastAsia="zh-CN" w:bidi="ar-SA"/>
        </w:rPr>
        <w:t>。</w:t>
      </w:r>
    </w:p>
    <w:p>
      <w:pPr>
        <w:pStyle w:val="5"/>
        <w:bidi w:val="0"/>
        <w:ind w:left="567" w:leftChars="0" w:hanging="567" w:firstLineChars="0"/>
        <w:rPr>
          <w:rFonts w:hint="eastAsia"/>
        </w:rPr>
      </w:pPr>
      <w:r>
        <w:rPr>
          <w:rFonts w:hint="eastAsia"/>
        </w:rPr>
        <w:t>项目范围</w:t>
      </w:r>
    </w:p>
    <w:p>
      <w:pPr>
        <w:spacing w:before="120" w:after="120" w:line="360" w:lineRule="auto"/>
        <w:ind w:firstLine="480" w:firstLineChars="200"/>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建设</w:t>
      </w:r>
      <w:r>
        <w:rPr>
          <w:rFonts w:hint="eastAsia" w:ascii="宋体" w:hAnsi="宋体" w:eastAsia="宋体" w:cs="宋体"/>
          <w:kern w:val="0"/>
          <w:sz w:val="24"/>
          <w:szCs w:val="24"/>
          <w:lang w:val="en-US" w:eastAsia="zh-CN"/>
        </w:rPr>
        <w:t xml:space="preserve">范围：一套科学、完善的数据赋能平台技术服务，包含：平台服务（埋点采集能力、数据治理服务能力、数据可视化能力）；技术服务（技术支持、运维服务、用户培训）； </w:t>
      </w:r>
    </w:p>
    <w:p>
      <w:pPr>
        <w:spacing w:before="120" w:after="120"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建设单位：南方电网互联网服务有限公司</w:t>
      </w:r>
      <w:r>
        <w:rPr>
          <w:rFonts w:hint="eastAsia" w:ascii="宋体" w:hAnsi="宋体" w:cs="宋体"/>
          <w:kern w:val="0"/>
          <w:sz w:val="24"/>
          <w:szCs w:val="24"/>
          <w:lang w:val="en-US" w:eastAsia="zh-CN"/>
        </w:rPr>
        <w:t>。</w:t>
      </w:r>
    </w:p>
    <w:p>
      <w:pPr>
        <w:pStyle w:val="5"/>
        <w:bidi w:val="0"/>
        <w:ind w:left="567" w:leftChars="0" w:hanging="567" w:firstLineChars="0"/>
        <w:rPr>
          <w:rFonts w:hint="eastAsia"/>
        </w:rPr>
      </w:pPr>
      <w:r>
        <w:rPr>
          <w:rFonts w:hint="eastAsia"/>
        </w:rPr>
        <w:t>项目</w:t>
      </w:r>
      <w:r>
        <w:rPr>
          <w:rFonts w:hint="eastAsia"/>
          <w:lang w:val="en-US" w:eastAsia="zh-CN"/>
        </w:rPr>
        <w:t>内容</w:t>
      </w:r>
    </w:p>
    <w:p>
      <w:pPr>
        <w:spacing w:after="100"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本项目</w:t>
      </w:r>
      <w:r>
        <w:rPr>
          <w:rFonts w:hint="eastAsia" w:ascii="宋体" w:hAnsi="宋体" w:cs="宋体"/>
          <w:kern w:val="0"/>
          <w:sz w:val="24"/>
          <w:szCs w:val="24"/>
          <w:lang w:val="en-US" w:eastAsia="zh-CN"/>
        </w:rPr>
        <w:t>为数据赋能平台技术服务项目，整体项目内容包含2部分，一是提供满足项目需求的数据赋能平台服务，二是提供配套的技术支撑服务，</w:t>
      </w:r>
      <w:r>
        <w:rPr>
          <w:rFonts w:hint="eastAsia" w:ascii="宋体" w:hAnsi="宋体" w:eastAsia="宋体" w:cs="宋体"/>
          <w:kern w:val="0"/>
          <w:sz w:val="24"/>
          <w:szCs w:val="24"/>
        </w:rPr>
        <w:t>具体工作内容包括：</w:t>
      </w:r>
    </w:p>
    <w:p>
      <w:pPr>
        <w:numPr>
          <w:ilvl w:val="0"/>
          <w:numId w:val="4"/>
        </w:numPr>
        <w:spacing w:after="100" w:line="360" w:lineRule="auto"/>
        <w:ind w:firstLine="480" w:firstLineChars="200"/>
        <w:rPr>
          <w:rFonts w:hint="default" w:ascii="宋体" w:hAnsi="宋体" w:eastAsia="宋体" w:cs="宋体"/>
          <w:kern w:val="0"/>
          <w:sz w:val="24"/>
          <w:szCs w:val="24"/>
        </w:rPr>
      </w:pPr>
      <w:r>
        <w:rPr>
          <w:rFonts w:hint="eastAsia" w:ascii="宋体" w:hAnsi="宋体" w:cs="宋体"/>
          <w:kern w:val="0"/>
          <w:sz w:val="24"/>
          <w:szCs w:val="24"/>
          <w:lang w:val="en-US" w:eastAsia="zh-CN"/>
        </w:rPr>
        <w:t>数据赋能平台服务：包含三方面能力，</w:t>
      </w:r>
      <w:r>
        <w:rPr>
          <w:rFonts w:hint="eastAsia" w:ascii="宋体" w:hAnsi="宋体" w:eastAsia="宋体" w:cs="宋体"/>
          <w:kern w:val="0"/>
          <w:sz w:val="24"/>
          <w:szCs w:val="24"/>
          <w:lang w:val="en-US" w:eastAsia="zh-CN"/>
        </w:rPr>
        <w:t>埋点采集能力、数据治理服务能力和数据可视化能力</w:t>
      </w:r>
      <w:r>
        <w:rPr>
          <w:rFonts w:hint="eastAsia" w:ascii="宋体" w:hAnsi="宋体" w:cs="宋体"/>
          <w:kern w:val="0"/>
          <w:sz w:val="24"/>
          <w:szCs w:val="24"/>
          <w:lang w:val="en-US" w:eastAsia="zh-CN"/>
        </w:rPr>
        <w:t>。埋点采集能力主要用于收集用户行为数据，作为数据平台数据源的补充，为后续数据赋能提供原始数据；数据治理服务能力是整个数据赋能平台的核心能力，主要用于汇聚、治理和运营公司数据资产，具备数据集成、数据标准治理、数据服务、数据质量与数据安全管理等功能；数据可视化能力主要用于将数据成果以报表看板大屏等可视化的形式展现。</w:t>
      </w:r>
    </w:p>
    <w:p>
      <w:pPr>
        <w:numPr>
          <w:ilvl w:val="0"/>
          <w:numId w:val="4"/>
        </w:numPr>
        <w:spacing w:after="100" w:line="360" w:lineRule="auto"/>
        <w:ind w:firstLine="480" w:firstLineChars="200"/>
        <w:rPr>
          <w:rFonts w:hint="default" w:ascii="宋体" w:hAnsi="宋体" w:eastAsia="宋体" w:cs="宋体"/>
          <w:kern w:val="0"/>
          <w:sz w:val="24"/>
          <w:szCs w:val="24"/>
        </w:rPr>
      </w:pPr>
      <w:r>
        <w:rPr>
          <w:rFonts w:hint="eastAsia" w:ascii="宋体" w:hAnsi="宋体" w:cs="宋体"/>
          <w:kern w:val="0"/>
          <w:sz w:val="24"/>
          <w:szCs w:val="24"/>
          <w:lang w:val="en-US" w:eastAsia="zh-CN"/>
        </w:rPr>
        <w:t>技术支撑服务：技术支持服务需要提供现场或远程的技术服务，南网互联网公司在使用数据赋能平台进行模型开发、数仓建设、可视化图表大屏开发、埋点开发等过程中，提供技术指导；运维服务是指随着大数据技术的发展以及南网互联网公司业务发展的需要，数据赋能平台的功能需相应进行迭代升级，避免数据平台无法适应公司业务发展；用户培训服务是指在平台部署后，需对南网互联网公司相关人员进行用户培训，确保业务人员、技术人员、管理人员能正确、高效使用平台。</w:t>
      </w:r>
    </w:p>
    <w:p>
      <w:pPr>
        <w:pStyle w:val="4"/>
        <w:bidi w:val="0"/>
        <w:ind w:left="425" w:leftChars="0" w:hanging="425" w:firstLineChars="0"/>
      </w:pPr>
      <w:bookmarkStart w:id="14" w:name="_Toc1886"/>
      <w:bookmarkStart w:id="15" w:name="_Toc26046"/>
      <w:bookmarkStart w:id="16" w:name="_Toc10051"/>
      <w:bookmarkStart w:id="17" w:name="_Toc14583"/>
      <w:bookmarkStart w:id="18" w:name="_Toc28402"/>
      <w:bookmarkStart w:id="19" w:name="_Toc129594203"/>
      <w:bookmarkStart w:id="20" w:name="_Toc129594526"/>
      <w:bookmarkStart w:id="21" w:name="_Toc12660"/>
      <w:bookmarkStart w:id="22" w:name="_Toc129593907"/>
      <w:bookmarkStart w:id="23" w:name="_Toc25580"/>
      <w:bookmarkStart w:id="24" w:name="_Toc129594166"/>
      <w:bookmarkStart w:id="25" w:name="_Toc27826"/>
      <w:r>
        <w:rPr>
          <w:rFonts w:hint="eastAsia"/>
        </w:rPr>
        <w:t>项目方案</w:t>
      </w:r>
      <w:bookmarkEnd w:id="14"/>
      <w:bookmarkEnd w:id="15"/>
      <w:bookmarkStart w:id="131" w:name="_GoBack"/>
      <w:bookmarkEnd w:id="131"/>
    </w:p>
    <w:p>
      <w:pPr>
        <w:pStyle w:val="5"/>
        <w:bidi w:val="0"/>
        <w:ind w:left="567" w:leftChars="0" w:hanging="567" w:firstLineChars="0"/>
      </w:pPr>
      <w:bookmarkStart w:id="26" w:name="_Toc594"/>
      <w:r>
        <w:rPr>
          <w:rFonts w:hint="eastAsia"/>
          <w:lang w:val="en-US" w:eastAsia="zh-CN"/>
        </w:rPr>
        <w:t>平台服务能力</w:t>
      </w:r>
      <w:bookmarkEnd w:id="26"/>
    </w:p>
    <w:p>
      <w:pPr>
        <w:pStyle w:val="6"/>
        <w:bidi w:val="0"/>
        <w:ind w:left="709" w:leftChars="0" w:hanging="709" w:firstLineChars="0"/>
      </w:pPr>
      <w:bookmarkStart w:id="27" w:name="_Toc798"/>
      <w:bookmarkStart w:id="28" w:name="_Toc8287"/>
      <w:r>
        <w:rPr>
          <w:rFonts w:hint="eastAsia"/>
        </w:rPr>
        <w:t>应用模块</w:t>
      </w:r>
      <w:bookmarkEnd w:id="27"/>
      <w:bookmarkEnd w:id="28"/>
    </w:p>
    <w:p>
      <w:pPr>
        <w:spacing w:line="480" w:lineRule="atLeast"/>
        <w:rPr>
          <w:rFonts w:hint="eastAsia"/>
          <w:lang w:val="sv-SE"/>
        </w:rPr>
      </w:pPr>
      <w:r>
        <w:drawing>
          <wp:inline distT="0" distB="0" distL="114300" distR="114300">
            <wp:extent cx="5903595" cy="3303905"/>
            <wp:effectExtent l="0" t="0" r="1905" b="107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903595" cy="3303905"/>
                    </a:xfrm>
                    <a:prstGeom prst="rect">
                      <a:avLst/>
                    </a:prstGeom>
                    <a:noFill/>
                    <a:ln>
                      <a:noFill/>
                    </a:ln>
                  </pic:spPr>
                </pic:pic>
              </a:graphicData>
            </a:graphic>
          </wp:inline>
        </w:drawing>
      </w:r>
    </w:p>
    <w:p>
      <w:pPr>
        <w:jc w:val="center"/>
        <w:rPr>
          <w:rFonts w:hint="eastAsia"/>
        </w:rPr>
      </w:pPr>
      <w:r>
        <w:rPr>
          <w:rFonts w:hint="eastAsia"/>
        </w:rPr>
        <w:t>图3</w:t>
      </w:r>
      <w:r>
        <w:t>-</w:t>
      </w:r>
      <w:r>
        <w:rPr>
          <w:rFonts w:hint="eastAsia"/>
          <w:lang w:val="en-US" w:eastAsia="zh-CN"/>
        </w:rPr>
        <w:t>1</w:t>
      </w:r>
      <w:r>
        <w:t xml:space="preserve"> </w:t>
      </w:r>
      <w:r>
        <w:rPr>
          <w:rFonts w:hint="eastAsia"/>
          <w:lang w:val="en-US" w:eastAsia="zh-CN"/>
        </w:rPr>
        <w:t>数据赋能平台</w:t>
      </w:r>
      <w:r>
        <w:rPr>
          <w:rFonts w:hint="eastAsia"/>
        </w:rPr>
        <w:t>技术</w:t>
      </w:r>
      <w:r>
        <w:rPr>
          <w:rFonts w:hint="eastAsia"/>
          <w:lang w:val="en-US" w:eastAsia="zh-CN"/>
        </w:rPr>
        <w:t>服务</w:t>
      </w:r>
      <w:r>
        <w:rPr>
          <w:rFonts w:hint="eastAsia"/>
        </w:rPr>
        <w:t>应用模块示意图</w:t>
      </w:r>
    </w:p>
    <w:p>
      <w:pPr>
        <w:spacing w:line="480" w:lineRule="atLeast"/>
        <w:ind w:firstLine="480"/>
        <w:rPr>
          <w:rFonts w:hint="eastAsia" w:cs="微软雅黑"/>
          <w:sz w:val="24"/>
          <w:szCs w:val="24"/>
        </w:rPr>
      </w:pPr>
      <w:r>
        <w:rPr>
          <w:rFonts w:hint="eastAsia" w:cs="微软雅黑"/>
          <w:sz w:val="24"/>
          <w:szCs w:val="24"/>
          <w:lang w:val="en-US" w:eastAsia="zh-CN"/>
        </w:rPr>
        <w:t>为支撑数据赋能平台技术服务能力，需具备一个完善的技术平台，平台的</w:t>
      </w:r>
      <w:r>
        <w:rPr>
          <w:rFonts w:hint="eastAsia" w:cs="微软雅黑"/>
          <w:sz w:val="24"/>
          <w:szCs w:val="24"/>
        </w:rPr>
        <w:t>整体应用架构设计说明如下：</w:t>
      </w:r>
    </w:p>
    <w:p>
      <w:pPr>
        <w:pStyle w:val="16"/>
        <w:numPr>
          <w:ilvl w:val="0"/>
          <w:numId w:val="5"/>
        </w:numPr>
        <w:spacing w:line="480" w:lineRule="atLeast"/>
        <w:rPr>
          <w:rFonts w:hint="default" w:ascii="宋体" w:hAnsi="宋体" w:eastAsia="宋体" w:cs="微软雅黑"/>
          <w:sz w:val="24"/>
          <w:szCs w:val="24"/>
          <w:lang w:val="en-US" w:eastAsia="zh-CN"/>
        </w:rPr>
      </w:pPr>
      <w:r>
        <w:rPr>
          <w:rFonts w:hint="eastAsia" w:ascii="宋体" w:hAnsi="宋体"/>
          <w:sz w:val="24"/>
          <w:szCs w:val="24"/>
        </w:rPr>
        <w:t>埋点采集</w:t>
      </w:r>
      <w:r>
        <w:rPr>
          <w:rFonts w:hint="eastAsia" w:ascii="宋体" w:hAnsi="宋体"/>
          <w:sz w:val="24"/>
          <w:szCs w:val="24"/>
          <w:lang w:val="en-US" w:eastAsia="zh-CN"/>
        </w:rPr>
        <w:t>能力</w:t>
      </w:r>
    </w:p>
    <w:p>
      <w:pPr>
        <w:spacing w:line="480" w:lineRule="exact"/>
        <w:ind w:firstLine="480"/>
        <w:rPr>
          <w:rFonts w:hint="eastAsia"/>
          <w:sz w:val="24"/>
          <w:szCs w:val="24"/>
        </w:rPr>
      </w:pPr>
      <w:r>
        <w:rPr>
          <w:rFonts w:hint="eastAsia"/>
          <w:sz w:val="24"/>
          <w:szCs w:val="24"/>
          <w:lang w:eastAsia="zh-CN"/>
        </w:rPr>
        <w:t>（</w:t>
      </w:r>
      <w:r>
        <w:rPr>
          <w:rFonts w:hint="eastAsia"/>
          <w:sz w:val="24"/>
          <w:szCs w:val="24"/>
        </w:rPr>
        <w:t>1</w:t>
      </w:r>
      <w:r>
        <w:rPr>
          <w:rFonts w:hint="eastAsia"/>
          <w:sz w:val="24"/>
          <w:szCs w:val="24"/>
          <w:lang w:eastAsia="zh-CN"/>
        </w:rPr>
        <w:t>）</w:t>
      </w:r>
      <w:r>
        <w:rPr>
          <w:rFonts w:hint="eastAsia"/>
          <w:sz w:val="24"/>
          <w:szCs w:val="24"/>
        </w:rPr>
        <w:t>埋点能力（埋点采集工具）。埋点能力主要包含五个部分的功能，其中主要为埋点</w:t>
      </w:r>
      <w:r>
        <w:rPr>
          <w:sz w:val="24"/>
          <w:szCs w:val="24"/>
        </w:rPr>
        <w:t>SDK</w:t>
      </w:r>
      <w:r>
        <w:rPr>
          <w:rFonts w:hint="eastAsia"/>
          <w:sz w:val="24"/>
          <w:szCs w:val="24"/>
        </w:rPr>
        <w:t>能力（移动端与网页端）、安全能力、查询能力、移动端数据采集的实时校验能力、数据质量诊断的能力；</w:t>
      </w:r>
    </w:p>
    <w:p>
      <w:pPr>
        <w:spacing w:line="480" w:lineRule="exact"/>
        <w:ind w:firstLine="480"/>
        <w:rPr>
          <w:rFonts w:hint="eastAsia"/>
          <w:sz w:val="24"/>
          <w:szCs w:val="24"/>
        </w:rPr>
      </w:pPr>
      <w:r>
        <w:rPr>
          <w:rFonts w:hint="eastAsia"/>
          <w:sz w:val="24"/>
          <w:szCs w:val="24"/>
          <w:lang w:eastAsia="zh-CN"/>
        </w:rPr>
        <w:t>（</w:t>
      </w:r>
      <w:r>
        <w:rPr>
          <w:sz w:val="24"/>
          <w:szCs w:val="24"/>
        </w:rPr>
        <w:t>2</w:t>
      </w:r>
      <w:r>
        <w:rPr>
          <w:rFonts w:hint="eastAsia"/>
          <w:sz w:val="24"/>
          <w:szCs w:val="24"/>
          <w:lang w:eastAsia="zh-CN"/>
        </w:rPr>
        <w:t>）</w:t>
      </w:r>
      <w:r>
        <w:rPr>
          <w:rFonts w:hint="eastAsia"/>
          <w:sz w:val="24"/>
          <w:szCs w:val="24"/>
        </w:rPr>
        <w:t>数据分析模型能力（埋点采集工具）。需要能够支持常见的数据分析模型，包含事件分析、漏斗分析、用户路径分析、留存分析、用户分布分析、归因分析、间隔分析、热力图分析、session分析、L</w:t>
      </w:r>
      <w:r>
        <w:rPr>
          <w:sz w:val="24"/>
          <w:szCs w:val="24"/>
        </w:rPr>
        <w:t>TV</w:t>
      </w:r>
      <w:r>
        <w:rPr>
          <w:rFonts w:hint="eastAsia"/>
          <w:sz w:val="24"/>
          <w:szCs w:val="24"/>
        </w:rPr>
        <w:t>分析、K</w:t>
      </w:r>
      <w:r>
        <w:rPr>
          <w:sz w:val="24"/>
          <w:szCs w:val="24"/>
        </w:rPr>
        <w:t>PI</w:t>
      </w:r>
      <w:r>
        <w:rPr>
          <w:rFonts w:hint="eastAsia"/>
          <w:sz w:val="24"/>
          <w:szCs w:val="24"/>
        </w:rPr>
        <w:t>分析；</w:t>
      </w:r>
    </w:p>
    <w:p>
      <w:pPr>
        <w:pStyle w:val="16"/>
        <w:spacing w:line="480" w:lineRule="exact"/>
        <w:ind w:left="420" w:firstLine="0"/>
        <w:rPr>
          <w:rFonts w:hint="default" w:ascii="宋体" w:hAnsi="宋体" w:eastAsia="宋体"/>
          <w:sz w:val="24"/>
          <w:szCs w:val="24"/>
          <w:lang w:val="en-US" w:eastAsia="zh-CN"/>
        </w:rPr>
      </w:pPr>
      <w:r>
        <w:rPr>
          <w:rFonts w:hint="eastAsia" w:ascii="宋体" w:hAnsi="宋体"/>
          <w:sz w:val="24"/>
          <w:szCs w:val="24"/>
          <w:lang w:val="en-US" w:eastAsia="zh-CN"/>
        </w:rPr>
        <w:t>2</w:t>
      </w:r>
      <w:r>
        <w:rPr>
          <w:rFonts w:hint="eastAsia" w:ascii="宋体" w:hAnsi="宋体"/>
          <w:sz w:val="24"/>
          <w:szCs w:val="24"/>
        </w:rPr>
        <w:t>、</w:t>
      </w:r>
      <w:r>
        <w:rPr>
          <w:rFonts w:hint="eastAsia" w:ascii="宋体" w:hAnsi="宋体"/>
          <w:sz w:val="24"/>
          <w:szCs w:val="24"/>
          <w:lang w:eastAsia="zh-CN"/>
        </w:rPr>
        <w:t>数据</w:t>
      </w:r>
      <w:r>
        <w:rPr>
          <w:rFonts w:hint="eastAsia" w:ascii="宋体" w:hAnsi="宋体"/>
          <w:sz w:val="24"/>
          <w:szCs w:val="24"/>
          <w:lang w:val="en-US" w:eastAsia="zh-CN"/>
        </w:rPr>
        <w:t>治理能力</w:t>
      </w:r>
    </w:p>
    <w:p>
      <w:pPr>
        <w:pStyle w:val="16"/>
        <w:spacing w:line="480" w:lineRule="atLeast"/>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1）</w:t>
      </w:r>
      <w:r>
        <w:rPr>
          <w:rFonts w:hint="eastAsia" w:ascii="宋体" w:hAnsi="宋体"/>
          <w:sz w:val="24"/>
          <w:szCs w:val="24"/>
        </w:rPr>
        <w:t>数据资产</w:t>
      </w:r>
    </w:p>
    <w:p>
      <w:pPr>
        <w:spacing w:line="480" w:lineRule="atLeast"/>
        <w:ind w:firstLine="480"/>
        <w:rPr>
          <w:sz w:val="24"/>
          <w:szCs w:val="24"/>
        </w:rPr>
      </w:pPr>
      <w:r>
        <w:rPr>
          <w:rFonts w:hint="eastAsia"/>
          <w:sz w:val="24"/>
          <w:szCs w:val="24"/>
          <w:lang w:val="en-US" w:eastAsia="zh-CN"/>
        </w:rPr>
        <w:t>1</w:t>
      </w:r>
      <w:r>
        <w:rPr>
          <w:rFonts w:hint="eastAsia"/>
          <w:sz w:val="24"/>
          <w:szCs w:val="24"/>
        </w:rPr>
        <w:t>）指标管理：用于管理数据指标信息。指标是业务分析的基础，需要进行专门化的指标管理。</w:t>
      </w:r>
    </w:p>
    <w:p>
      <w:pPr>
        <w:spacing w:line="480" w:lineRule="atLeast"/>
        <w:ind w:firstLine="480"/>
        <w:rPr>
          <w:sz w:val="24"/>
          <w:szCs w:val="24"/>
        </w:rPr>
      </w:pPr>
      <w:r>
        <w:rPr>
          <w:rFonts w:hint="eastAsia"/>
          <w:sz w:val="24"/>
          <w:szCs w:val="24"/>
          <w:lang w:val="en-US" w:eastAsia="zh-CN"/>
        </w:rPr>
        <w:t>2</w:t>
      </w:r>
      <w:r>
        <w:rPr>
          <w:rFonts w:hint="eastAsia"/>
          <w:sz w:val="24"/>
          <w:szCs w:val="24"/>
        </w:rPr>
        <w:t>）标签管理：对数据资产进行标注和分类。标签信息与资产目录信息关联，为数据资源的业务化管理和分析提供支持；</w:t>
      </w:r>
    </w:p>
    <w:p>
      <w:pPr>
        <w:spacing w:line="480" w:lineRule="atLeast"/>
        <w:ind w:firstLine="480"/>
        <w:rPr>
          <w:sz w:val="24"/>
          <w:szCs w:val="24"/>
        </w:rPr>
      </w:pPr>
      <w:r>
        <w:rPr>
          <w:rFonts w:hint="eastAsia"/>
          <w:sz w:val="24"/>
          <w:szCs w:val="24"/>
          <w:lang w:val="en-US" w:eastAsia="zh-CN"/>
        </w:rPr>
        <w:t>3</w:t>
      </w:r>
      <w:r>
        <w:rPr>
          <w:rFonts w:hint="eastAsia"/>
          <w:sz w:val="24"/>
          <w:szCs w:val="24"/>
        </w:rPr>
        <w:t>）元数据管理：需要统一管理结构化数据的技术元数据，以及非结构化数据的业务元数据。元数据管理与数据资产目录系统关联。</w:t>
      </w:r>
    </w:p>
    <w:p>
      <w:pPr>
        <w:ind w:firstLine="480" w:firstLineChars="200"/>
        <w:rPr>
          <w:sz w:val="24"/>
          <w:szCs w:val="24"/>
        </w:rPr>
      </w:pPr>
      <w:r>
        <w:rPr>
          <w:rFonts w:hint="eastAsia"/>
          <w:sz w:val="24"/>
          <w:szCs w:val="24"/>
          <w:lang w:eastAsia="zh-CN"/>
        </w:rPr>
        <w:t>（</w:t>
      </w:r>
      <w:r>
        <w:rPr>
          <w:rFonts w:hint="eastAsia"/>
          <w:sz w:val="24"/>
          <w:szCs w:val="24"/>
        </w:rPr>
        <w:t>2</w:t>
      </w:r>
      <w:r>
        <w:rPr>
          <w:rFonts w:hint="eastAsia"/>
          <w:sz w:val="24"/>
          <w:szCs w:val="24"/>
          <w:lang w:eastAsia="zh-CN"/>
        </w:rPr>
        <w:t>）</w:t>
      </w:r>
      <w:r>
        <w:rPr>
          <w:rFonts w:hint="eastAsia"/>
          <w:sz w:val="24"/>
          <w:szCs w:val="24"/>
        </w:rPr>
        <w:t>数据集成</w:t>
      </w:r>
    </w:p>
    <w:p>
      <w:pPr>
        <w:spacing w:line="480" w:lineRule="atLeast"/>
        <w:ind w:firstLine="482"/>
        <w:rPr>
          <w:rFonts w:hint="eastAsia"/>
          <w:sz w:val="24"/>
          <w:szCs w:val="24"/>
        </w:rPr>
      </w:pPr>
      <w:r>
        <w:rPr>
          <w:rFonts w:hint="eastAsia"/>
          <w:sz w:val="24"/>
          <w:szCs w:val="24"/>
        </w:rPr>
        <w:t>1）数据源管理：</w:t>
      </w:r>
      <w:r>
        <w:rPr>
          <w:sz w:val="24"/>
          <w:szCs w:val="24"/>
        </w:rPr>
        <w:t>支持数据源的管理，通过界面化配置统一管理数据接入源</w:t>
      </w:r>
      <w:r>
        <w:rPr>
          <w:rFonts w:hint="eastAsia"/>
          <w:sz w:val="24"/>
          <w:szCs w:val="24"/>
        </w:rPr>
        <w:t>；</w:t>
      </w:r>
      <w:r>
        <w:rPr>
          <w:sz w:val="24"/>
          <w:szCs w:val="24"/>
        </w:rPr>
        <w:t>平台支持多种数据源，形式不限于批或流的方式，具备如mysql、oracle、DB2、greenplum、Hbase、kudu、kafka、MongoDB、Restful API等数据源接入功能</w:t>
      </w:r>
      <w:r>
        <w:rPr>
          <w:rFonts w:hint="eastAsia"/>
          <w:sz w:val="24"/>
          <w:szCs w:val="24"/>
        </w:rPr>
        <w:t>；</w:t>
      </w:r>
    </w:p>
    <w:p>
      <w:pPr>
        <w:spacing w:line="480" w:lineRule="atLeast"/>
        <w:ind w:firstLine="482"/>
        <w:rPr>
          <w:sz w:val="24"/>
          <w:szCs w:val="24"/>
        </w:rPr>
      </w:pPr>
      <w:r>
        <w:rPr>
          <w:sz w:val="24"/>
          <w:szCs w:val="24"/>
        </w:rPr>
        <w:t>2</w:t>
      </w:r>
      <w:r>
        <w:rPr>
          <w:rFonts w:hint="eastAsia"/>
          <w:sz w:val="24"/>
          <w:szCs w:val="24"/>
        </w:rPr>
        <w:t>）实时/离线同步：支持离线和实时计算引擎，提供开发、调试、发布管理功能。</w:t>
      </w:r>
    </w:p>
    <w:p>
      <w:pPr>
        <w:spacing w:line="480" w:lineRule="atLeast"/>
        <w:ind w:firstLine="480" w:firstLineChars="200"/>
        <w:rPr>
          <w:sz w:val="24"/>
          <w:szCs w:val="24"/>
        </w:rPr>
      </w:pPr>
      <w:r>
        <w:rPr>
          <w:rFonts w:hint="eastAsia"/>
          <w:sz w:val="24"/>
          <w:szCs w:val="24"/>
          <w:lang w:eastAsia="zh-CN"/>
        </w:rPr>
        <w:t>（</w:t>
      </w:r>
      <w:r>
        <w:rPr>
          <w:rFonts w:hint="eastAsia"/>
          <w:sz w:val="24"/>
          <w:szCs w:val="24"/>
        </w:rPr>
        <w:t>3</w:t>
      </w:r>
      <w:r>
        <w:rPr>
          <w:rFonts w:hint="eastAsia"/>
          <w:sz w:val="24"/>
          <w:szCs w:val="24"/>
          <w:lang w:eastAsia="zh-CN"/>
        </w:rPr>
        <w:t>）</w:t>
      </w:r>
      <w:r>
        <w:rPr>
          <w:rFonts w:hint="eastAsia"/>
          <w:sz w:val="24"/>
          <w:szCs w:val="24"/>
        </w:rPr>
        <w:t>数据安全</w:t>
      </w:r>
    </w:p>
    <w:p>
      <w:pPr>
        <w:spacing w:line="480" w:lineRule="atLeast"/>
        <w:ind w:firstLine="480"/>
        <w:rPr>
          <w:rFonts w:hint="eastAsia"/>
          <w:sz w:val="24"/>
          <w:szCs w:val="24"/>
        </w:rPr>
      </w:pPr>
      <w:r>
        <w:rPr>
          <w:rFonts w:hint="eastAsia"/>
          <w:sz w:val="24"/>
          <w:szCs w:val="24"/>
        </w:rPr>
        <w:t>1）统一权限管理：</w:t>
      </w:r>
      <w:r>
        <w:rPr>
          <w:sz w:val="24"/>
          <w:szCs w:val="24"/>
        </w:rPr>
        <w:t>具有完备的统一权限管理体系，支持项目权限、功能权限、数据权限、资源权限等多维度权限控制</w:t>
      </w:r>
      <w:r>
        <w:rPr>
          <w:rFonts w:hint="eastAsia"/>
          <w:sz w:val="24"/>
          <w:szCs w:val="24"/>
        </w:rPr>
        <w:t>；</w:t>
      </w:r>
    </w:p>
    <w:p>
      <w:pPr>
        <w:spacing w:line="480" w:lineRule="atLeast"/>
        <w:ind w:firstLine="482"/>
        <w:rPr>
          <w:sz w:val="24"/>
          <w:szCs w:val="24"/>
        </w:rPr>
      </w:pPr>
      <w:r>
        <w:rPr>
          <w:sz w:val="24"/>
          <w:szCs w:val="24"/>
        </w:rPr>
        <w:t>2</w:t>
      </w:r>
      <w:r>
        <w:rPr>
          <w:rFonts w:hint="eastAsia"/>
          <w:sz w:val="24"/>
          <w:szCs w:val="24"/>
        </w:rPr>
        <w:t>）数据脱敏：</w:t>
      </w:r>
      <w:r>
        <w:rPr>
          <w:sz w:val="24"/>
          <w:szCs w:val="24"/>
        </w:rPr>
        <w:t>支持动态脱敏：开发、生产两种场景的数据脱敏保护。动态脱敏支持展示脱敏（执行完SQL后脱敏）、底层脱敏（数据查询时立即脱敏）两种形式</w:t>
      </w:r>
      <w:r>
        <w:rPr>
          <w:rFonts w:hint="eastAsia"/>
          <w:sz w:val="24"/>
          <w:szCs w:val="24"/>
        </w:rPr>
        <w:t>；</w:t>
      </w:r>
    </w:p>
    <w:p>
      <w:pPr>
        <w:spacing w:line="480" w:lineRule="atLeast"/>
        <w:ind w:firstLine="482"/>
        <w:rPr>
          <w:rFonts w:hint="eastAsia"/>
          <w:sz w:val="24"/>
          <w:szCs w:val="24"/>
        </w:rPr>
      </w:pPr>
      <w:r>
        <w:rPr>
          <w:sz w:val="24"/>
          <w:szCs w:val="24"/>
        </w:rPr>
        <w:t>3</w:t>
      </w:r>
      <w:r>
        <w:rPr>
          <w:rFonts w:hint="eastAsia"/>
          <w:sz w:val="24"/>
          <w:szCs w:val="24"/>
        </w:rPr>
        <w:t>）数据加密：</w:t>
      </w:r>
      <w:r>
        <w:rPr>
          <w:sz w:val="24"/>
          <w:szCs w:val="24"/>
        </w:rPr>
        <w:t>支持HDFS透明存储加密、加密函数管理&amp;应用</w:t>
      </w:r>
      <w:r>
        <w:rPr>
          <w:rFonts w:hint="eastAsia"/>
          <w:sz w:val="24"/>
          <w:szCs w:val="24"/>
        </w:rPr>
        <w:t>。</w:t>
      </w:r>
    </w:p>
    <w:p>
      <w:pPr>
        <w:pStyle w:val="16"/>
        <w:spacing w:line="480" w:lineRule="atLeast"/>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rPr>
        <w:t>4</w:t>
      </w:r>
      <w:r>
        <w:rPr>
          <w:rFonts w:hint="eastAsia" w:ascii="宋体" w:hAnsi="宋体"/>
          <w:sz w:val="24"/>
          <w:szCs w:val="24"/>
          <w:lang w:eastAsia="zh-CN"/>
        </w:rPr>
        <w:t>）</w:t>
      </w:r>
      <w:r>
        <w:rPr>
          <w:rFonts w:hint="eastAsia" w:ascii="宋体" w:hAnsi="宋体"/>
          <w:sz w:val="24"/>
          <w:szCs w:val="24"/>
        </w:rPr>
        <w:t>数据研发</w:t>
      </w:r>
    </w:p>
    <w:p>
      <w:pPr>
        <w:spacing w:line="480" w:lineRule="atLeast"/>
        <w:ind w:firstLine="480"/>
        <w:rPr>
          <w:sz w:val="24"/>
          <w:szCs w:val="24"/>
        </w:rPr>
      </w:pPr>
      <w:r>
        <w:rPr>
          <w:rFonts w:hint="eastAsia"/>
          <w:sz w:val="24"/>
          <w:szCs w:val="24"/>
        </w:rPr>
        <w:t>1）作业开发：</w:t>
      </w:r>
      <w:r>
        <w:rPr>
          <w:sz w:val="24"/>
          <w:szCs w:val="24"/>
        </w:rPr>
        <w:t>支持通过可视化的方式进行数据开发，支持SQL, Spark, 数据传输、实时、算法等作业类型</w:t>
      </w:r>
      <w:r>
        <w:rPr>
          <w:rFonts w:hint="eastAsia"/>
          <w:sz w:val="24"/>
          <w:szCs w:val="24"/>
        </w:rPr>
        <w:t>；</w:t>
      </w:r>
    </w:p>
    <w:p>
      <w:pPr>
        <w:spacing w:line="480" w:lineRule="atLeast"/>
        <w:ind w:firstLine="480"/>
        <w:rPr>
          <w:sz w:val="24"/>
          <w:szCs w:val="24"/>
        </w:rPr>
      </w:pPr>
      <w:r>
        <w:rPr>
          <w:sz w:val="24"/>
          <w:szCs w:val="24"/>
        </w:rPr>
        <w:t>2</w:t>
      </w:r>
      <w:r>
        <w:rPr>
          <w:rFonts w:hint="eastAsia"/>
          <w:sz w:val="24"/>
          <w:szCs w:val="24"/>
        </w:rPr>
        <w:t>）任务编排：</w:t>
      </w:r>
      <w:r>
        <w:rPr>
          <w:sz w:val="24"/>
          <w:szCs w:val="24"/>
        </w:rPr>
        <w:t>支持版本管理，通过修改记录查看任务的修改历史，支持SQL代码版本对比</w:t>
      </w:r>
      <w:r>
        <w:rPr>
          <w:rFonts w:hint="eastAsia"/>
          <w:sz w:val="24"/>
          <w:szCs w:val="24"/>
        </w:rPr>
        <w:t>；实现任务配置可视化，降低数据处理流程实现难度；</w:t>
      </w:r>
    </w:p>
    <w:p>
      <w:pPr>
        <w:spacing w:line="480" w:lineRule="atLeast"/>
        <w:ind w:firstLine="480"/>
        <w:rPr>
          <w:rFonts w:hint="eastAsia"/>
          <w:sz w:val="24"/>
          <w:szCs w:val="24"/>
        </w:rPr>
      </w:pPr>
      <w:r>
        <w:rPr>
          <w:sz w:val="24"/>
          <w:szCs w:val="24"/>
        </w:rPr>
        <w:t>3</w:t>
      </w:r>
      <w:r>
        <w:rPr>
          <w:rFonts w:hint="eastAsia"/>
          <w:sz w:val="24"/>
          <w:szCs w:val="24"/>
        </w:rPr>
        <w:t>）调度控制：</w:t>
      </w:r>
      <w:r>
        <w:rPr>
          <w:sz w:val="24"/>
          <w:szCs w:val="24"/>
        </w:rPr>
        <w:t>支持可视化定义配置调度周期，如按天，小时，分钟进行作业调度</w:t>
      </w:r>
      <w:r>
        <w:rPr>
          <w:rFonts w:hint="eastAsia"/>
          <w:sz w:val="24"/>
          <w:szCs w:val="24"/>
        </w:rPr>
        <w:t>；</w:t>
      </w:r>
      <w:r>
        <w:rPr>
          <w:sz w:val="24"/>
          <w:szCs w:val="24"/>
        </w:rPr>
        <w:t>支持自定义指定队列，优先级，重试等参数</w:t>
      </w:r>
      <w:r>
        <w:rPr>
          <w:rFonts w:hint="eastAsia"/>
          <w:sz w:val="24"/>
          <w:szCs w:val="24"/>
        </w:rPr>
        <w:t>；</w:t>
      </w:r>
      <w:r>
        <w:rPr>
          <w:sz w:val="24"/>
          <w:szCs w:val="24"/>
        </w:rPr>
        <w:t>支持跨流依赖和跨周期依赖；支持依赖授权功能，其他项目任务可配置依赖</w:t>
      </w:r>
      <w:r>
        <w:rPr>
          <w:rFonts w:hint="eastAsia"/>
          <w:sz w:val="24"/>
          <w:szCs w:val="24"/>
        </w:rPr>
        <w:t>；</w:t>
      </w:r>
    </w:p>
    <w:p>
      <w:pPr>
        <w:spacing w:line="480" w:lineRule="atLeast"/>
        <w:ind w:firstLine="480"/>
        <w:rPr>
          <w:sz w:val="24"/>
          <w:szCs w:val="24"/>
        </w:rPr>
      </w:pPr>
      <w:r>
        <w:rPr>
          <w:sz w:val="24"/>
          <w:szCs w:val="24"/>
        </w:rPr>
        <w:t>4</w:t>
      </w:r>
      <w:r>
        <w:rPr>
          <w:rFonts w:hint="eastAsia"/>
          <w:sz w:val="24"/>
          <w:szCs w:val="24"/>
        </w:rPr>
        <w:t>）存储管理：多类型存储，</w:t>
      </w:r>
      <w:r>
        <w:rPr>
          <w:sz w:val="24"/>
          <w:szCs w:val="24"/>
        </w:rPr>
        <w:t>支持结构化/半结构化/非结构化数据存储</w:t>
      </w:r>
      <w:r>
        <w:rPr>
          <w:rFonts w:hint="eastAsia"/>
          <w:sz w:val="24"/>
          <w:szCs w:val="24"/>
        </w:rPr>
        <w:t>；</w:t>
      </w:r>
      <w:r>
        <w:rPr>
          <w:sz w:val="24"/>
          <w:szCs w:val="24"/>
        </w:rPr>
        <w:t>支持数据逻辑删除，防止线上因为误操作导致的数据丢失，保障数据安全</w:t>
      </w:r>
      <w:r>
        <w:rPr>
          <w:rFonts w:hint="eastAsia"/>
          <w:sz w:val="24"/>
          <w:szCs w:val="24"/>
        </w:rPr>
        <w:t>；</w:t>
      </w:r>
    </w:p>
    <w:p>
      <w:pPr>
        <w:pStyle w:val="16"/>
        <w:spacing w:line="480" w:lineRule="atLeast"/>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rPr>
        <w:t>5</w:t>
      </w:r>
      <w:r>
        <w:rPr>
          <w:rFonts w:hint="eastAsia" w:ascii="宋体" w:hAnsi="宋体"/>
          <w:sz w:val="24"/>
          <w:szCs w:val="24"/>
          <w:lang w:eastAsia="zh-CN"/>
        </w:rPr>
        <w:t>）</w:t>
      </w:r>
      <w:r>
        <w:rPr>
          <w:rFonts w:hint="eastAsia" w:ascii="宋体" w:hAnsi="宋体"/>
          <w:sz w:val="24"/>
          <w:szCs w:val="24"/>
        </w:rPr>
        <w:t>数据治理</w:t>
      </w:r>
    </w:p>
    <w:p>
      <w:pPr>
        <w:spacing w:line="480" w:lineRule="atLeast"/>
        <w:ind w:firstLine="480"/>
        <w:rPr>
          <w:sz w:val="24"/>
          <w:szCs w:val="24"/>
        </w:rPr>
      </w:pPr>
      <w:r>
        <w:rPr>
          <w:rFonts w:hint="eastAsia"/>
          <w:sz w:val="24"/>
          <w:szCs w:val="24"/>
        </w:rPr>
        <w:t>1）数据质量：通过规则和机制保证数据质量，如完整性、一致性检查等。</w:t>
      </w:r>
    </w:p>
    <w:p>
      <w:pPr>
        <w:spacing w:line="480" w:lineRule="atLeast"/>
        <w:ind w:firstLine="480"/>
        <w:rPr>
          <w:sz w:val="24"/>
          <w:szCs w:val="24"/>
        </w:rPr>
      </w:pPr>
      <w:r>
        <w:rPr>
          <w:rFonts w:hint="eastAsia"/>
          <w:sz w:val="24"/>
          <w:szCs w:val="24"/>
          <w:lang w:val="en-US" w:eastAsia="zh-CN"/>
        </w:rPr>
        <w:t>2</w:t>
      </w:r>
      <w:r>
        <w:rPr>
          <w:rFonts w:hint="eastAsia"/>
          <w:sz w:val="24"/>
          <w:szCs w:val="24"/>
        </w:rPr>
        <w:t>）数据标准：制定标准数据语义，确保决策的一致性。</w:t>
      </w:r>
    </w:p>
    <w:p>
      <w:pPr>
        <w:spacing w:line="480" w:lineRule="atLeast"/>
        <w:ind w:firstLine="480"/>
        <w:rPr>
          <w:rFonts w:hint="eastAsia"/>
          <w:sz w:val="24"/>
          <w:szCs w:val="24"/>
        </w:rPr>
      </w:pPr>
      <w:r>
        <w:rPr>
          <w:sz w:val="24"/>
          <w:szCs w:val="24"/>
        </w:rPr>
        <w:t>3</w:t>
      </w:r>
      <w:r>
        <w:rPr>
          <w:rFonts w:hint="eastAsia"/>
          <w:sz w:val="24"/>
          <w:szCs w:val="24"/>
        </w:rPr>
        <w:t>）数据模型：构建数据业务模型，支持模型驱动分析。</w:t>
      </w:r>
    </w:p>
    <w:p>
      <w:pPr>
        <w:pStyle w:val="16"/>
        <w:spacing w:line="480" w:lineRule="atLeast"/>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rPr>
        <w:t>6</w:t>
      </w:r>
      <w:r>
        <w:rPr>
          <w:rFonts w:hint="eastAsia" w:ascii="宋体" w:hAnsi="宋体"/>
          <w:sz w:val="24"/>
          <w:szCs w:val="24"/>
          <w:lang w:eastAsia="zh-CN"/>
        </w:rPr>
        <w:t>）</w:t>
      </w:r>
      <w:r>
        <w:rPr>
          <w:rFonts w:hint="eastAsia" w:ascii="宋体" w:hAnsi="宋体"/>
          <w:sz w:val="24"/>
          <w:szCs w:val="24"/>
        </w:rPr>
        <w:t>数据运维</w:t>
      </w:r>
    </w:p>
    <w:p>
      <w:pPr>
        <w:spacing w:line="480" w:lineRule="atLeast"/>
        <w:ind w:firstLine="480"/>
        <w:rPr>
          <w:sz w:val="24"/>
          <w:szCs w:val="24"/>
        </w:rPr>
      </w:pPr>
      <w:r>
        <w:rPr>
          <w:rFonts w:hint="eastAsia"/>
          <w:sz w:val="24"/>
          <w:szCs w:val="24"/>
        </w:rPr>
        <w:t>1）任务运维：管理数据处理流程，支持流程调度与监控；</w:t>
      </w:r>
    </w:p>
    <w:p>
      <w:pPr>
        <w:spacing w:line="480" w:lineRule="atLeast"/>
        <w:ind w:firstLine="480"/>
        <w:rPr>
          <w:sz w:val="24"/>
          <w:szCs w:val="24"/>
        </w:rPr>
      </w:pPr>
      <w:r>
        <w:rPr>
          <w:sz w:val="24"/>
          <w:szCs w:val="24"/>
        </w:rPr>
        <w:t>2</w:t>
      </w:r>
      <w:r>
        <w:rPr>
          <w:rFonts w:hint="eastAsia"/>
          <w:sz w:val="24"/>
          <w:szCs w:val="24"/>
        </w:rPr>
        <w:t>）服务运维：管理并发布数据服务，支持权限控制和资源管理；</w:t>
      </w:r>
    </w:p>
    <w:p>
      <w:pPr>
        <w:spacing w:line="480" w:lineRule="atLeast"/>
        <w:ind w:firstLine="480"/>
        <w:rPr>
          <w:sz w:val="24"/>
          <w:szCs w:val="24"/>
        </w:rPr>
      </w:pPr>
      <w:r>
        <w:rPr>
          <w:sz w:val="24"/>
          <w:szCs w:val="24"/>
        </w:rPr>
        <w:t>3</w:t>
      </w:r>
      <w:r>
        <w:rPr>
          <w:rFonts w:hint="eastAsia"/>
          <w:sz w:val="24"/>
          <w:szCs w:val="24"/>
        </w:rPr>
        <w:t>）监控告警：进行服务运行监控，实现故障检测和告警；</w:t>
      </w:r>
    </w:p>
    <w:p>
      <w:pPr>
        <w:spacing w:line="480" w:lineRule="atLeast"/>
        <w:ind w:firstLine="480"/>
        <w:rPr>
          <w:sz w:val="24"/>
          <w:szCs w:val="24"/>
        </w:rPr>
      </w:pPr>
      <w:r>
        <w:rPr>
          <w:sz w:val="24"/>
          <w:szCs w:val="24"/>
        </w:rPr>
        <w:t>4</w:t>
      </w:r>
      <w:r>
        <w:rPr>
          <w:rFonts w:hint="eastAsia"/>
          <w:sz w:val="24"/>
          <w:szCs w:val="24"/>
        </w:rPr>
        <w:t>）</w:t>
      </w:r>
      <w:r>
        <w:rPr>
          <w:sz w:val="24"/>
          <w:szCs w:val="24"/>
        </w:rPr>
        <w:t>SLA</w:t>
      </w:r>
      <w:r>
        <w:rPr>
          <w:rFonts w:hint="eastAsia"/>
          <w:sz w:val="24"/>
          <w:szCs w:val="24"/>
        </w:rPr>
        <w:t>保障：</w:t>
      </w:r>
      <w:r>
        <w:rPr>
          <w:sz w:val="24"/>
          <w:szCs w:val="24"/>
        </w:rPr>
        <w:t>具备规范的工单响应机制</w:t>
      </w:r>
      <w:r>
        <w:rPr>
          <w:rFonts w:hint="eastAsia"/>
          <w:sz w:val="24"/>
          <w:szCs w:val="24"/>
        </w:rPr>
        <w:t>。</w:t>
      </w:r>
    </w:p>
    <w:p>
      <w:pPr>
        <w:spacing w:line="480" w:lineRule="atLeast"/>
        <w:ind w:firstLine="480" w:firstLineChars="200"/>
        <w:rPr>
          <w:sz w:val="24"/>
          <w:szCs w:val="24"/>
        </w:rPr>
      </w:pPr>
      <w:r>
        <w:rPr>
          <w:rFonts w:hint="eastAsia"/>
          <w:sz w:val="24"/>
          <w:szCs w:val="24"/>
          <w:lang w:eastAsia="zh-CN"/>
        </w:rPr>
        <w:t>（</w:t>
      </w:r>
      <w:r>
        <w:rPr>
          <w:rFonts w:hint="eastAsia"/>
          <w:sz w:val="24"/>
          <w:szCs w:val="24"/>
        </w:rPr>
        <w:t>7</w:t>
      </w:r>
      <w:r>
        <w:rPr>
          <w:rFonts w:hint="eastAsia"/>
          <w:sz w:val="24"/>
          <w:szCs w:val="24"/>
          <w:lang w:eastAsia="zh-CN"/>
        </w:rPr>
        <w:t>）</w:t>
      </w:r>
      <w:r>
        <w:rPr>
          <w:rFonts w:hint="eastAsia"/>
          <w:sz w:val="24"/>
          <w:szCs w:val="24"/>
        </w:rPr>
        <w:t>数据服务</w:t>
      </w:r>
    </w:p>
    <w:p>
      <w:pPr>
        <w:spacing w:line="480" w:lineRule="atLeast"/>
        <w:ind w:firstLine="480"/>
        <w:rPr>
          <w:sz w:val="24"/>
          <w:szCs w:val="24"/>
        </w:rPr>
      </w:pPr>
      <w:r>
        <w:rPr>
          <w:rFonts w:hint="eastAsia"/>
          <w:sz w:val="24"/>
          <w:szCs w:val="24"/>
        </w:rPr>
        <w:t>1）服务开发：</w:t>
      </w:r>
      <w:r>
        <w:rPr>
          <w:sz w:val="24"/>
          <w:szCs w:val="24"/>
        </w:rPr>
        <w:t>支持通过向导模式和脚本模式生成API</w:t>
      </w:r>
      <w:r>
        <w:rPr>
          <w:rFonts w:hint="eastAsia"/>
          <w:sz w:val="24"/>
          <w:szCs w:val="24"/>
        </w:rPr>
        <w:t>；</w:t>
      </w:r>
    </w:p>
    <w:p>
      <w:pPr>
        <w:spacing w:line="480" w:lineRule="atLeast"/>
        <w:ind w:firstLine="480"/>
        <w:rPr>
          <w:sz w:val="24"/>
          <w:szCs w:val="24"/>
        </w:rPr>
      </w:pPr>
      <w:r>
        <w:rPr>
          <w:sz w:val="24"/>
          <w:szCs w:val="24"/>
        </w:rPr>
        <w:t>2</w:t>
      </w:r>
      <w:r>
        <w:rPr>
          <w:rFonts w:hint="eastAsia"/>
          <w:sz w:val="24"/>
          <w:szCs w:val="24"/>
        </w:rPr>
        <w:t>）服务监控：支持</w:t>
      </w:r>
      <w:r>
        <w:rPr>
          <w:sz w:val="24"/>
          <w:szCs w:val="24"/>
        </w:rPr>
        <w:t>查看单个API的调用统计，包括调用次数、错误次数等</w:t>
      </w:r>
      <w:r>
        <w:rPr>
          <w:rFonts w:hint="eastAsia"/>
          <w:sz w:val="24"/>
          <w:szCs w:val="24"/>
        </w:rPr>
        <w:t>；</w:t>
      </w:r>
    </w:p>
    <w:p>
      <w:pPr>
        <w:spacing w:line="480" w:lineRule="atLeast"/>
        <w:rPr>
          <w:rFonts w:hint="eastAsia"/>
          <w:sz w:val="24"/>
          <w:szCs w:val="24"/>
        </w:rPr>
      </w:pPr>
      <w:r>
        <w:rPr>
          <w:rFonts w:hint="eastAsia"/>
          <w:sz w:val="24"/>
          <w:szCs w:val="24"/>
        </w:rPr>
        <w:t xml:space="preserve"> </w:t>
      </w:r>
      <w:r>
        <w:rPr>
          <w:sz w:val="24"/>
          <w:szCs w:val="24"/>
        </w:rPr>
        <w:t xml:space="preserve">   3</w:t>
      </w:r>
      <w:r>
        <w:rPr>
          <w:rFonts w:hint="eastAsia"/>
          <w:sz w:val="24"/>
          <w:szCs w:val="24"/>
        </w:rPr>
        <w:t>）服务运维：</w:t>
      </w:r>
      <w:r>
        <w:rPr>
          <w:sz w:val="24"/>
          <w:szCs w:val="24"/>
        </w:rPr>
        <w:t>支持API管理，API注册、API基础信息配置（如API路径，协议，请求方式，请求参数，返回参数），API测试，API发布</w:t>
      </w:r>
      <w:r>
        <w:rPr>
          <w:rFonts w:hint="eastAsia"/>
          <w:sz w:val="24"/>
          <w:szCs w:val="24"/>
        </w:rPr>
        <w:t>；</w:t>
      </w:r>
    </w:p>
    <w:p>
      <w:pPr>
        <w:pStyle w:val="16"/>
        <w:spacing w:line="480" w:lineRule="atLeast"/>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rPr>
        <w:t>8</w:t>
      </w:r>
      <w:r>
        <w:rPr>
          <w:rFonts w:hint="eastAsia" w:ascii="宋体" w:hAnsi="宋体"/>
          <w:sz w:val="24"/>
          <w:szCs w:val="24"/>
          <w:lang w:eastAsia="zh-CN"/>
        </w:rPr>
        <w:t>）</w:t>
      </w:r>
      <w:r>
        <w:rPr>
          <w:rFonts w:hint="eastAsia" w:ascii="宋体" w:hAnsi="宋体"/>
          <w:sz w:val="24"/>
          <w:szCs w:val="24"/>
        </w:rPr>
        <w:t>平台配置</w:t>
      </w:r>
    </w:p>
    <w:p>
      <w:pPr>
        <w:spacing w:line="480" w:lineRule="atLeast"/>
        <w:ind w:firstLine="480"/>
        <w:rPr>
          <w:sz w:val="24"/>
          <w:szCs w:val="24"/>
        </w:rPr>
      </w:pPr>
      <w:r>
        <w:rPr>
          <w:rFonts w:hint="eastAsia"/>
          <w:sz w:val="24"/>
          <w:szCs w:val="24"/>
        </w:rPr>
        <w:t>1）空间管理：管理数据存储等基础设施资源；</w:t>
      </w:r>
    </w:p>
    <w:p>
      <w:pPr>
        <w:spacing w:line="480" w:lineRule="atLeast"/>
        <w:ind w:firstLine="480"/>
        <w:rPr>
          <w:sz w:val="24"/>
          <w:szCs w:val="24"/>
        </w:rPr>
      </w:pPr>
      <w:r>
        <w:rPr>
          <w:sz w:val="24"/>
          <w:szCs w:val="24"/>
        </w:rPr>
        <w:t>2</w:t>
      </w:r>
      <w:r>
        <w:rPr>
          <w:rFonts w:hint="eastAsia"/>
          <w:sz w:val="24"/>
          <w:szCs w:val="24"/>
        </w:rPr>
        <w:t>）用户管理：进行用户访问控制和权限管理；</w:t>
      </w:r>
    </w:p>
    <w:p>
      <w:pPr>
        <w:spacing w:line="480" w:lineRule="atLeast"/>
        <w:ind w:firstLine="480"/>
        <w:rPr>
          <w:sz w:val="24"/>
          <w:szCs w:val="24"/>
        </w:rPr>
      </w:pPr>
      <w:r>
        <w:rPr>
          <w:sz w:val="24"/>
          <w:szCs w:val="24"/>
        </w:rPr>
        <w:t>3</w:t>
      </w:r>
      <w:r>
        <w:rPr>
          <w:rFonts w:hint="eastAsia"/>
          <w:sz w:val="24"/>
          <w:szCs w:val="24"/>
        </w:rPr>
        <w:t>）日志管理：收集平台运行日志，用于安全审计和业务监控；</w:t>
      </w:r>
    </w:p>
    <w:p>
      <w:pPr>
        <w:spacing w:line="480" w:lineRule="atLeast"/>
        <w:ind w:firstLine="480"/>
        <w:rPr>
          <w:sz w:val="24"/>
          <w:szCs w:val="24"/>
        </w:rPr>
      </w:pPr>
      <w:r>
        <w:rPr>
          <w:sz w:val="24"/>
          <w:szCs w:val="24"/>
        </w:rPr>
        <w:t>4</w:t>
      </w:r>
      <w:r>
        <w:rPr>
          <w:rFonts w:hint="eastAsia"/>
          <w:sz w:val="24"/>
          <w:szCs w:val="24"/>
        </w:rPr>
        <w:t>）多租户管理：</w:t>
      </w:r>
      <w:r>
        <w:rPr>
          <w:sz w:val="24"/>
          <w:szCs w:val="24"/>
        </w:rPr>
        <w:t>支持多租户隔离的HiveSQL、SparkSQL解决方案</w:t>
      </w:r>
      <w:r>
        <w:rPr>
          <w:rFonts w:hint="eastAsia"/>
          <w:sz w:val="24"/>
          <w:szCs w:val="24"/>
        </w:rPr>
        <w:t>。</w:t>
      </w:r>
    </w:p>
    <w:p>
      <w:pPr>
        <w:pStyle w:val="16"/>
        <w:spacing w:line="480" w:lineRule="atLeast"/>
        <w:ind w:firstLine="480" w:firstLineChars="200"/>
        <w:rPr>
          <w:rFonts w:hint="eastAsia" w:ascii="宋体" w:hAnsi="宋体" w:eastAsia="宋体"/>
          <w:sz w:val="24"/>
          <w:szCs w:val="24"/>
          <w:lang w:val="en-US" w:eastAsia="zh-CN"/>
        </w:rPr>
      </w:pPr>
      <w:r>
        <w:rPr>
          <w:rFonts w:hint="eastAsia" w:ascii="宋体" w:hAnsi="宋体"/>
          <w:sz w:val="24"/>
          <w:szCs w:val="24"/>
          <w:lang w:val="en-US" w:eastAsia="zh-CN"/>
        </w:rPr>
        <w:t>3</w:t>
      </w:r>
      <w:r>
        <w:rPr>
          <w:rFonts w:hint="eastAsia" w:ascii="宋体" w:hAnsi="宋体"/>
          <w:sz w:val="24"/>
          <w:szCs w:val="24"/>
        </w:rPr>
        <w:t>、数据可视化</w:t>
      </w:r>
      <w:r>
        <w:rPr>
          <w:rFonts w:hint="eastAsia" w:ascii="宋体" w:hAnsi="宋体"/>
          <w:sz w:val="24"/>
          <w:szCs w:val="24"/>
          <w:lang w:val="en-US" w:eastAsia="zh-CN"/>
        </w:rPr>
        <w:t>能力</w:t>
      </w:r>
    </w:p>
    <w:p>
      <w:pPr>
        <w:spacing w:line="480" w:lineRule="atLeast"/>
        <w:rPr>
          <w:rFonts w:hint="eastAsia"/>
          <w:sz w:val="24"/>
          <w:szCs w:val="24"/>
        </w:rPr>
      </w:pPr>
      <w:r>
        <w:rPr>
          <w:rFonts w:hint="eastAsia"/>
          <w:sz w:val="24"/>
          <w:szCs w:val="24"/>
        </w:rPr>
        <w:t xml:space="preserve"> </w:t>
      </w:r>
      <w:r>
        <w:rPr>
          <w:sz w:val="24"/>
          <w:szCs w:val="24"/>
        </w:rPr>
        <w:t xml:space="preserve">   </w:t>
      </w:r>
      <w:r>
        <w:rPr>
          <w:rFonts w:hint="eastAsia"/>
          <w:sz w:val="24"/>
          <w:szCs w:val="24"/>
          <w:lang w:eastAsia="zh-CN"/>
        </w:rPr>
        <w:t>（</w:t>
      </w:r>
      <w:r>
        <w:rPr>
          <w:rFonts w:hint="eastAsia"/>
          <w:sz w:val="24"/>
          <w:szCs w:val="24"/>
          <w:lang w:val="en-US" w:eastAsia="zh-CN"/>
        </w:rPr>
        <w:t>1）</w:t>
      </w:r>
      <w:r>
        <w:rPr>
          <w:rFonts w:hint="eastAsia"/>
          <w:sz w:val="24"/>
          <w:szCs w:val="24"/>
        </w:rPr>
        <w:t>平台服务：</w:t>
      </w:r>
      <w:r>
        <w:rPr>
          <w:sz w:val="24"/>
          <w:szCs w:val="24"/>
        </w:rPr>
        <w:t>支持授权可协作页和编辑数据</w:t>
      </w:r>
      <w:r>
        <w:rPr>
          <w:rFonts w:hint="eastAsia"/>
          <w:sz w:val="24"/>
          <w:szCs w:val="24"/>
        </w:rPr>
        <w:t>、</w:t>
      </w:r>
      <w:r>
        <w:rPr>
          <w:sz w:val="24"/>
          <w:szCs w:val="24"/>
        </w:rPr>
        <w:t>多人协作编辑功能</w:t>
      </w:r>
      <w:r>
        <w:rPr>
          <w:rFonts w:hint="eastAsia"/>
          <w:sz w:val="24"/>
          <w:szCs w:val="24"/>
        </w:rPr>
        <w:t>；支持监控系统当前内存、仪表盘访问情况等状态；支持</w:t>
      </w:r>
      <w:r>
        <w:rPr>
          <w:sz w:val="24"/>
          <w:szCs w:val="24"/>
        </w:rPr>
        <w:t>身份权限、组群权限、阅读时限、操作行为审计、阅读行为审计</w:t>
      </w:r>
      <w:r>
        <w:rPr>
          <w:rFonts w:hint="eastAsia"/>
          <w:sz w:val="24"/>
          <w:szCs w:val="24"/>
        </w:rPr>
        <w:t>等功能；</w:t>
      </w:r>
      <w:r>
        <w:rPr>
          <w:sz w:val="24"/>
          <w:szCs w:val="24"/>
        </w:rPr>
        <w:t>能够对客户名称、身份证号、电话、订单金额等敏感数据，进行脱敏显示，只允许特定部门或级别的员工查看真实数据</w:t>
      </w:r>
      <w:r>
        <w:rPr>
          <w:rFonts w:hint="eastAsia"/>
          <w:sz w:val="24"/>
          <w:szCs w:val="24"/>
        </w:rPr>
        <w:t>；</w:t>
      </w:r>
    </w:p>
    <w:p>
      <w:pPr>
        <w:spacing w:line="480" w:lineRule="atLeast"/>
        <w:ind w:firstLine="480"/>
        <w:rPr>
          <w:rFonts w:hint="eastAsia"/>
          <w:sz w:val="24"/>
          <w:szCs w:val="24"/>
        </w:rPr>
      </w:pPr>
      <w:r>
        <w:rPr>
          <w:rFonts w:hint="eastAsia"/>
          <w:sz w:val="24"/>
          <w:szCs w:val="24"/>
          <w:lang w:eastAsia="zh-CN"/>
        </w:rPr>
        <w:t>（</w:t>
      </w:r>
      <w:r>
        <w:rPr>
          <w:rFonts w:hint="eastAsia"/>
          <w:sz w:val="24"/>
          <w:szCs w:val="24"/>
        </w:rPr>
        <w:t>2</w:t>
      </w:r>
      <w:r>
        <w:rPr>
          <w:rFonts w:hint="eastAsia"/>
          <w:sz w:val="24"/>
          <w:szCs w:val="24"/>
          <w:lang w:eastAsia="zh-CN"/>
        </w:rPr>
        <w:t>）</w:t>
      </w:r>
      <w:r>
        <w:rPr>
          <w:rFonts w:hint="eastAsia"/>
          <w:sz w:val="24"/>
          <w:szCs w:val="24"/>
        </w:rPr>
        <w:t>数据准备：</w:t>
      </w:r>
      <w:r>
        <w:rPr>
          <w:sz w:val="24"/>
          <w:szCs w:val="24"/>
        </w:rPr>
        <w:t>支持直接跨库、跨数据源关联数据</w:t>
      </w:r>
      <w:r>
        <w:rPr>
          <w:rFonts w:hint="eastAsia"/>
          <w:sz w:val="24"/>
          <w:szCs w:val="24"/>
        </w:rPr>
        <w:t>；</w:t>
      </w:r>
      <w:r>
        <w:rPr>
          <w:sz w:val="24"/>
          <w:szCs w:val="24"/>
        </w:rPr>
        <w:t>支持数据的清洗功能，包括异常值检查</w:t>
      </w:r>
      <w:r>
        <w:rPr>
          <w:rFonts w:hint="eastAsia"/>
          <w:sz w:val="24"/>
          <w:szCs w:val="24"/>
        </w:rPr>
        <w:t>等；支持</w:t>
      </w:r>
      <w:r>
        <w:rPr>
          <w:sz w:val="24"/>
          <w:szCs w:val="24"/>
        </w:rPr>
        <w:t>对数据集性能进行实时检测</w:t>
      </w:r>
      <w:r>
        <w:rPr>
          <w:rFonts w:hint="eastAsia"/>
          <w:sz w:val="24"/>
          <w:szCs w:val="24"/>
        </w:rPr>
        <w:t>；</w:t>
      </w:r>
      <w:r>
        <w:rPr>
          <w:sz w:val="24"/>
          <w:szCs w:val="24"/>
        </w:rPr>
        <w:t>支持通过可视化的拖拽操作进行数据建模和表的关联</w:t>
      </w:r>
      <w:r>
        <w:rPr>
          <w:rFonts w:hint="eastAsia"/>
          <w:sz w:val="24"/>
          <w:szCs w:val="24"/>
        </w:rPr>
        <w:t>；</w:t>
      </w:r>
    </w:p>
    <w:p>
      <w:pPr>
        <w:spacing w:line="480" w:lineRule="atLeast"/>
        <w:rPr>
          <w:rFonts w:hint="eastAsia"/>
          <w:sz w:val="24"/>
          <w:szCs w:val="24"/>
        </w:rPr>
      </w:pPr>
      <w:r>
        <w:rPr>
          <w:rFonts w:hint="eastAsia"/>
          <w:sz w:val="24"/>
          <w:szCs w:val="24"/>
        </w:rPr>
        <w:t xml:space="preserve"> </w:t>
      </w:r>
      <w:r>
        <w:rPr>
          <w:sz w:val="24"/>
          <w:szCs w:val="24"/>
        </w:rPr>
        <w:t xml:space="preserve">   </w:t>
      </w:r>
      <w:r>
        <w:rPr>
          <w:rFonts w:hint="eastAsia"/>
          <w:sz w:val="24"/>
          <w:szCs w:val="24"/>
          <w:lang w:eastAsia="zh-CN"/>
        </w:rPr>
        <w:t>（</w:t>
      </w:r>
      <w:r>
        <w:rPr>
          <w:sz w:val="24"/>
          <w:szCs w:val="24"/>
        </w:rPr>
        <w:t>3</w:t>
      </w:r>
      <w:r>
        <w:rPr>
          <w:rFonts w:hint="eastAsia"/>
          <w:sz w:val="24"/>
          <w:szCs w:val="24"/>
          <w:lang w:eastAsia="zh-CN"/>
        </w:rPr>
        <w:t>）</w:t>
      </w:r>
      <w:r>
        <w:rPr>
          <w:rFonts w:hint="eastAsia"/>
          <w:sz w:val="24"/>
          <w:szCs w:val="24"/>
        </w:rPr>
        <w:t>报表报告：支持中国式报表；可</w:t>
      </w:r>
      <w:r>
        <w:rPr>
          <w:sz w:val="24"/>
          <w:szCs w:val="24"/>
        </w:rPr>
        <w:t>灵活设计数据采集模板、填报时候规则校验</w:t>
      </w:r>
      <w:r>
        <w:rPr>
          <w:rFonts w:hint="eastAsia"/>
          <w:sz w:val="24"/>
          <w:szCs w:val="24"/>
        </w:rPr>
        <w:t>；提供</w:t>
      </w:r>
      <w:r>
        <w:rPr>
          <w:sz w:val="24"/>
          <w:szCs w:val="24"/>
        </w:rPr>
        <w:t>差值，百分比，差值百分比</w:t>
      </w:r>
      <w:r>
        <w:rPr>
          <w:rFonts w:hint="eastAsia"/>
          <w:sz w:val="24"/>
          <w:szCs w:val="24"/>
        </w:rPr>
        <w:t>等等函数支持，并可进行自定义函数设计。</w:t>
      </w:r>
    </w:p>
    <w:p>
      <w:pPr>
        <w:spacing w:line="480" w:lineRule="atLeast"/>
        <w:rPr>
          <w:rFonts w:hint="eastAsia" w:ascii="宋体" w:hAnsi="宋体"/>
          <w:sz w:val="24"/>
          <w:szCs w:val="24"/>
          <w:highlight w:val="yellow"/>
          <w:lang w:val="sv-SE"/>
        </w:rPr>
      </w:pPr>
      <w:r>
        <w:rPr>
          <w:rFonts w:hint="eastAsia"/>
          <w:sz w:val="24"/>
          <w:szCs w:val="24"/>
        </w:rPr>
        <w:t xml:space="preserve"> </w:t>
      </w:r>
      <w:r>
        <w:rPr>
          <w:sz w:val="24"/>
          <w:szCs w:val="24"/>
        </w:rPr>
        <w:t xml:space="preserve">   </w:t>
      </w:r>
      <w:r>
        <w:rPr>
          <w:rFonts w:hint="eastAsia"/>
          <w:sz w:val="24"/>
          <w:szCs w:val="24"/>
          <w:lang w:eastAsia="zh-CN"/>
        </w:rPr>
        <w:t>（</w:t>
      </w:r>
      <w:r>
        <w:rPr>
          <w:sz w:val="24"/>
          <w:szCs w:val="24"/>
        </w:rPr>
        <w:t>4</w:t>
      </w:r>
      <w:r>
        <w:rPr>
          <w:rFonts w:hint="eastAsia"/>
          <w:sz w:val="24"/>
          <w:szCs w:val="24"/>
          <w:lang w:eastAsia="zh-CN"/>
        </w:rPr>
        <w:t>）</w:t>
      </w:r>
      <w:r>
        <w:rPr>
          <w:rFonts w:hint="eastAsia"/>
          <w:sz w:val="24"/>
          <w:szCs w:val="24"/>
        </w:rPr>
        <w:t>数据分析：</w:t>
      </w:r>
      <w:r>
        <w:rPr>
          <w:sz w:val="24"/>
          <w:szCs w:val="24"/>
        </w:rPr>
        <w:t>支持聚合、钻取、切片</w:t>
      </w:r>
      <w:r>
        <w:rPr>
          <w:rFonts w:hint="eastAsia"/>
          <w:sz w:val="24"/>
          <w:szCs w:val="24"/>
        </w:rPr>
        <w:t>等多维度分析；可提供表格、柱状图等仪表盘组件并实现参数条件触发跳转等效果；支持未用户提供自助式的图形化可视分析，</w:t>
      </w:r>
      <w:r>
        <w:rPr>
          <w:sz w:val="24"/>
          <w:szCs w:val="24"/>
        </w:rPr>
        <w:t>只需在浏览器端通过鼠标拖放、点选的操作，业务人员便可以快速、自助地完成业务管理看板的制作</w:t>
      </w:r>
      <w:r>
        <w:rPr>
          <w:rFonts w:hint="eastAsia"/>
          <w:sz w:val="24"/>
          <w:szCs w:val="24"/>
        </w:rPr>
        <w:t>；支持与企业微信/钉钉等移动端集成。</w:t>
      </w:r>
    </w:p>
    <w:p>
      <w:pPr>
        <w:keepNext w:val="0"/>
        <w:keepLines w:val="0"/>
        <w:pageBreakBefore w:val="0"/>
        <w:widowControl/>
        <w:kinsoku/>
        <w:wordWrap/>
        <w:overflowPunct/>
        <w:topLinePunct w:val="0"/>
        <w:autoSpaceDE/>
        <w:autoSpaceDN/>
        <w:bidi w:val="0"/>
        <w:adjustRightInd/>
        <w:snapToGrid/>
        <w:spacing w:line="480" w:lineRule="atLeast"/>
        <w:ind w:firstLine="480" w:firstLineChars="200"/>
        <w:textAlignment w:val="auto"/>
      </w:pPr>
      <w:r>
        <w:rPr>
          <w:rFonts w:hint="eastAsia" w:ascii="宋体" w:hAnsi="宋体" w:eastAsia="宋体" w:cs="宋体"/>
          <w:sz w:val="24"/>
          <w:szCs w:val="24"/>
          <w:lang w:val="en-US" w:eastAsia="zh-CN"/>
        </w:rPr>
        <w:t>南网互联网公司根据大数据技术发展情况及业务开展需要，定期提出功能需求，新增功能项不超过总功能项的10%。</w:t>
      </w:r>
      <w:r>
        <w:t xml:space="preserve">                                                                                                                                  </w:t>
      </w:r>
    </w:p>
    <w:p>
      <w:pPr>
        <w:pStyle w:val="6"/>
        <w:bidi w:val="0"/>
        <w:ind w:left="709" w:leftChars="0" w:hanging="709" w:firstLineChars="0"/>
      </w:pPr>
      <w:bookmarkStart w:id="29" w:name="_Toc17042"/>
      <w:bookmarkStart w:id="30" w:name="_Toc32111"/>
      <w:r>
        <w:rPr>
          <w:rFonts w:hint="eastAsia"/>
        </w:rPr>
        <w:t>应用功能</w:t>
      </w:r>
      <w:bookmarkEnd w:id="29"/>
      <w:bookmarkEnd w:id="30"/>
    </w:p>
    <w:p>
      <w:pPr>
        <w:keepNext w:val="0"/>
        <w:keepLines w:val="0"/>
        <w:pageBreakBefore w:val="0"/>
        <w:widowControl/>
        <w:numPr>
          <w:ilvl w:val="0"/>
          <w:numId w:val="0"/>
        </w:numPr>
        <w:kinsoku/>
        <w:wordWrap/>
        <w:overflowPunct/>
        <w:topLinePunct w:val="0"/>
        <w:autoSpaceDE/>
        <w:autoSpaceDN/>
        <w:bidi w:val="0"/>
        <w:adjustRightInd/>
        <w:snapToGrid/>
        <w:spacing w:line="480" w:lineRule="atLeast"/>
        <w:ind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1、</w:t>
      </w:r>
      <w:r>
        <w:rPr>
          <w:rFonts w:hint="eastAsia" w:ascii="宋体" w:hAnsi="宋体" w:eastAsia="宋体" w:cs="宋体"/>
          <w:sz w:val="24"/>
          <w:szCs w:val="24"/>
          <w:lang w:val="sv-SE" w:eastAsia="zh-CN"/>
        </w:rPr>
        <w:t>数据</w:t>
      </w:r>
      <w:r>
        <w:rPr>
          <w:rFonts w:hint="eastAsia" w:ascii="宋体" w:hAnsi="宋体" w:eastAsia="宋体" w:cs="宋体"/>
          <w:sz w:val="24"/>
          <w:szCs w:val="24"/>
          <w:lang w:val="en-US" w:eastAsia="zh-CN"/>
        </w:rPr>
        <w:t>治理服务能力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数据治理服务必须具备三项能力：结构化/半结构化/非结构化数据汇聚及管理能力、</w:t>
      </w:r>
      <w:r>
        <w:rPr>
          <w:rFonts w:hint="eastAsia" w:ascii="宋体" w:hAnsi="宋体" w:eastAsia="宋体" w:cs="宋体"/>
          <w:sz w:val="24"/>
          <w:szCs w:val="24"/>
        </w:rPr>
        <w:t>MPP数据库</w:t>
      </w:r>
      <w:r>
        <w:rPr>
          <w:rFonts w:hint="eastAsia" w:ascii="宋体" w:hAnsi="宋体" w:eastAsia="宋体" w:cs="宋体"/>
          <w:sz w:val="24"/>
          <w:szCs w:val="24"/>
          <w:lang w:val="en-US" w:eastAsia="zh-CN"/>
        </w:rPr>
        <w:t>能力和基础算法能力。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结构化/半结构化/非结构化数据汇聚及管理能力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结合南网互联网公司数据赋能业务现状及需求情况，结构化/半结构化/非结构化数据汇聚及管理能力可分阶段支持。</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第一阶段主要支持结构化和csv等半结构化数据的集成，用于构建报表、标签等应用。这一阶段的重点是对结构化和半结构化数据的支持。需要选择能够快速对这两类数据进行提取、转换、加载的平台或工具，实现数据集成。并能够对集成后的数据进行数据模型构建，实现业务报表、标签等应用的快速开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第二阶段则计划在2024年</w:t>
      </w:r>
      <w:r>
        <w:rPr>
          <w:rFonts w:hint="eastAsia" w:ascii="宋体" w:hAnsi="宋体" w:eastAsia="宋体" w:cs="宋体"/>
          <w:sz w:val="24"/>
          <w:szCs w:val="24"/>
          <w:lang w:val="en-US" w:eastAsia="zh-CN"/>
        </w:rPr>
        <w:t>下</w:t>
      </w:r>
      <w:r>
        <w:rPr>
          <w:rFonts w:hint="eastAsia" w:ascii="宋体" w:hAnsi="宋体" w:eastAsia="宋体" w:cs="宋体"/>
          <w:sz w:val="24"/>
          <w:szCs w:val="24"/>
        </w:rPr>
        <w:t>半年开始，与第一阶段平稳衔接，需要支持非结构化数据的管理与应用。对非结构化数据，平台需要具备数据发现、数据引入、数据管理和数据应用四个方面的能力。数据发现是指能自动识别非结构化数据源，如文档、日志、音视频等，并提取结构信息。数据引入是将识别的非结构化数据载入平台。数据管理要能对非结构化数据进行存储、组织、查询、安全保护等。数据应用则是在管理基础上，进一步进行非结构化数据的分析、挖掘、可视化等，实现业务价值的创造。</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MPP数据库</w:t>
      </w:r>
      <w:r>
        <w:rPr>
          <w:rFonts w:hint="eastAsia" w:ascii="宋体" w:hAnsi="宋体" w:eastAsia="宋体" w:cs="宋体"/>
          <w:sz w:val="24"/>
          <w:szCs w:val="24"/>
          <w:lang w:val="en-US" w:eastAsia="zh-CN"/>
        </w:rPr>
        <w:t>能力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MPP数据库的作用是支撑数据应用方面的需求，比如BI报表、数据服务API等，它作为数据</w:t>
      </w:r>
      <w:r>
        <w:rPr>
          <w:rFonts w:hint="eastAsia" w:ascii="宋体" w:hAnsi="宋体" w:eastAsia="宋体" w:cs="宋体"/>
          <w:sz w:val="24"/>
          <w:szCs w:val="24"/>
          <w:lang w:val="en-US" w:eastAsia="zh-CN"/>
        </w:rPr>
        <w:t>治理平台</w:t>
      </w:r>
      <w:r>
        <w:rPr>
          <w:rFonts w:hint="eastAsia" w:ascii="宋体" w:hAnsi="宋体" w:eastAsia="宋体" w:cs="宋体"/>
          <w:sz w:val="24"/>
          <w:szCs w:val="24"/>
        </w:rPr>
        <w:t>和数据应用之间的缓冲层，用于大数据量快速关联查询分析。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由于不同平台的底层架构不尽相同，因此可以考虑两种方案来部署MPP数据库:</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使用平台本身的存储功能来实现MPP数据库的功能。优点是方便管理，无需独立部署数据库。但</w:t>
      </w:r>
      <w:r>
        <w:rPr>
          <w:rFonts w:hint="eastAsia" w:ascii="宋体" w:hAnsi="宋体" w:eastAsia="宋体" w:cs="宋体"/>
          <w:sz w:val="24"/>
          <w:szCs w:val="24"/>
          <w:lang w:val="en-US" w:eastAsia="zh-CN"/>
        </w:rPr>
        <w:t>要求</w:t>
      </w:r>
      <w:r>
        <w:rPr>
          <w:rFonts w:hint="eastAsia" w:ascii="宋体" w:hAnsi="宋体" w:eastAsia="宋体" w:cs="宋体"/>
          <w:sz w:val="24"/>
          <w:szCs w:val="24"/>
        </w:rPr>
        <w:t>数据库的工作负载不能影响到平台任务流的稳定执行。</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独立部署一套MPP数据库，与数据</w:t>
      </w:r>
      <w:r>
        <w:rPr>
          <w:rFonts w:hint="eastAsia" w:ascii="宋体" w:hAnsi="宋体" w:eastAsia="宋体" w:cs="宋体"/>
          <w:sz w:val="24"/>
          <w:szCs w:val="24"/>
          <w:lang w:val="en-US" w:eastAsia="zh-CN"/>
        </w:rPr>
        <w:t>治理</w:t>
      </w:r>
      <w:r>
        <w:rPr>
          <w:rFonts w:hint="eastAsia" w:ascii="宋体" w:hAnsi="宋体" w:eastAsia="宋体" w:cs="宋体"/>
          <w:sz w:val="24"/>
          <w:szCs w:val="24"/>
        </w:rPr>
        <w:t>平台逻辑上隔离。这种方案的优点是数据库性能稳定，不受平台任务影响；缺点是需要独立部署和运维数据库。</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MPP数据库都需要满足以下三点关键需求:</w:t>
      </w:r>
    </w:p>
    <w:p>
      <w:pPr>
        <w:keepNext w:val="0"/>
        <w:keepLines w:val="0"/>
        <w:pageBreakBefore w:val="0"/>
        <w:widowControl/>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与</w:t>
      </w:r>
      <w:r>
        <w:rPr>
          <w:rFonts w:hint="eastAsia" w:ascii="宋体" w:hAnsi="宋体" w:eastAsia="宋体" w:cs="宋体"/>
          <w:sz w:val="24"/>
          <w:szCs w:val="24"/>
          <w:lang w:eastAsia="zh-CN"/>
        </w:rPr>
        <w:t>数据治理平台</w:t>
      </w:r>
      <w:r>
        <w:rPr>
          <w:rFonts w:hint="eastAsia" w:ascii="宋体" w:hAnsi="宋体" w:eastAsia="宋体" w:cs="宋体"/>
          <w:sz w:val="24"/>
          <w:szCs w:val="24"/>
        </w:rPr>
        <w:t>和应用端能够互联互通。需要提供标准的网络接口，确保平台可以高效写入数据，应用端可以进行快速查询分析。</w:t>
      </w:r>
    </w:p>
    <w:p>
      <w:pPr>
        <w:keepNext w:val="0"/>
        <w:keepLines w:val="0"/>
        <w:pageBreakBefore w:val="0"/>
        <w:widowControl/>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大数据量快速查询的能力。MPP数据库应具备海量数据存储能力，并利用并行MPP架构进行快速SQL查询。需要提供优化器，支持复杂SQL查询工作负载。</w:t>
      </w:r>
    </w:p>
    <w:p>
      <w:pPr>
        <w:keepNext w:val="0"/>
        <w:keepLines w:val="0"/>
        <w:pageBreakBefore w:val="0"/>
        <w:widowControl/>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与平台和应用端计算资源物理隔离。如果选用平台自身存储能力，需要保证数据库的CPU、内存、IO资源与平台任务执行相隔离，避免相互影响。独立数据库则天然具备资源隔离性。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MPP数据库在数据</w:t>
      </w:r>
      <w:r>
        <w:rPr>
          <w:rFonts w:hint="eastAsia" w:ascii="宋体" w:hAnsi="宋体" w:eastAsia="宋体" w:cs="宋体"/>
          <w:sz w:val="24"/>
          <w:szCs w:val="24"/>
          <w:lang w:val="en-US" w:eastAsia="zh-CN"/>
        </w:rPr>
        <w:t>治理</w:t>
      </w:r>
      <w:r>
        <w:rPr>
          <w:rFonts w:hint="eastAsia" w:ascii="宋体" w:hAnsi="宋体" w:eastAsia="宋体" w:cs="宋体"/>
          <w:sz w:val="24"/>
          <w:szCs w:val="24"/>
        </w:rPr>
        <w:t>平台中的作用非常关键，它连接平台数据管理和应用剖析利用，需要具备与平台对接的网络接口、支持大数据量快速查询的MPP架构、资源隔离的能力等。只有做到这三点，才能真正发挥MPP数据库的价值，成为数据</w:t>
      </w:r>
      <w:r>
        <w:rPr>
          <w:rFonts w:hint="eastAsia" w:ascii="宋体" w:hAnsi="宋体" w:eastAsia="宋体" w:cs="宋体"/>
          <w:sz w:val="24"/>
          <w:szCs w:val="24"/>
          <w:lang w:val="en-US" w:eastAsia="zh-CN"/>
        </w:rPr>
        <w:t>治理</w:t>
      </w:r>
      <w:r>
        <w:rPr>
          <w:rFonts w:hint="eastAsia" w:ascii="宋体" w:hAnsi="宋体" w:eastAsia="宋体" w:cs="宋体"/>
          <w:sz w:val="24"/>
          <w:szCs w:val="24"/>
        </w:rPr>
        <w:t>平台不可或缺的一环。</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算法能力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数据</w:t>
      </w:r>
      <w:r>
        <w:rPr>
          <w:rFonts w:hint="eastAsia" w:ascii="宋体" w:hAnsi="宋体" w:eastAsia="宋体" w:cs="宋体"/>
          <w:sz w:val="24"/>
          <w:szCs w:val="24"/>
          <w:lang w:val="en-US" w:eastAsia="zh-CN"/>
        </w:rPr>
        <w:t>治理</w:t>
      </w:r>
      <w:r>
        <w:rPr>
          <w:rFonts w:hint="eastAsia" w:ascii="宋体" w:hAnsi="宋体" w:eastAsia="宋体" w:cs="宋体"/>
          <w:sz w:val="24"/>
          <w:szCs w:val="24"/>
        </w:rPr>
        <w:t>平台作为企业数据治理和应用的核心引擎，需要具备算法能力，以支持数据科学和业务应用。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）数据治理平台</w:t>
      </w:r>
      <w:r>
        <w:rPr>
          <w:rFonts w:hint="eastAsia" w:ascii="宋体" w:hAnsi="宋体" w:eastAsia="宋体" w:cs="宋体"/>
          <w:sz w:val="24"/>
          <w:szCs w:val="24"/>
        </w:rPr>
        <w:t>需要提供算法包的统一管理功能。可以建立算法仓库，对不同类型的算法包进行收集、标注，使算法资产化。算法包管理还要考虑版本控制、依赖管理、安全控制等能力。</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）数据治理平台</w:t>
      </w:r>
      <w:r>
        <w:rPr>
          <w:rFonts w:hint="eastAsia" w:ascii="宋体" w:hAnsi="宋体" w:eastAsia="宋体" w:cs="宋体"/>
          <w:sz w:val="24"/>
          <w:szCs w:val="24"/>
        </w:rPr>
        <w:t>需要提供分布式计算能力，用于算法模型的训练和预测。计算框架可以调用算法仓库中的包，读取数据进行并行分布式计算。计算能力需要按需弹性扩展，同时具备资源隔离和队列调度功能。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算法执行的输出也需要汇聚到</w:t>
      </w:r>
      <w:r>
        <w:rPr>
          <w:rFonts w:hint="eastAsia" w:ascii="宋体" w:hAnsi="宋体" w:eastAsia="宋体" w:cs="宋体"/>
          <w:sz w:val="24"/>
          <w:szCs w:val="24"/>
          <w:lang w:eastAsia="zh-CN"/>
        </w:rPr>
        <w:t>数据治理平台</w:t>
      </w:r>
      <w:r>
        <w:rPr>
          <w:rFonts w:hint="eastAsia" w:ascii="宋体" w:hAnsi="宋体" w:eastAsia="宋体" w:cs="宋体"/>
          <w:sz w:val="24"/>
          <w:szCs w:val="24"/>
        </w:rPr>
        <w:t>，进行后续管理和应用。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数据治理平台</w:t>
      </w:r>
      <w:r>
        <w:rPr>
          <w:rFonts w:hint="eastAsia" w:ascii="宋体" w:hAnsi="宋体" w:eastAsia="宋体" w:cs="宋体"/>
          <w:sz w:val="24"/>
          <w:szCs w:val="24"/>
        </w:rPr>
        <w:t>作为算法能力的载体，需要提供整个算法生命周期的支持，包括管理算法包、提供可扩展计算能力、汇聚算法输出。只有做到这三点，才能打造真正的数据科学平台，解放数据科学家的生产力，使算法输出能够流经整个数据应用生态，发挥最大价值。</w:t>
      </w:r>
    </w:p>
    <w:p>
      <w:pPr>
        <w:keepNext w:val="0"/>
        <w:keepLines w:val="0"/>
        <w:pageBreakBefore w:val="0"/>
        <w:widowControl/>
        <w:numPr>
          <w:ilvl w:val="0"/>
          <w:numId w:val="0"/>
        </w:numPr>
        <w:kinsoku/>
        <w:wordWrap/>
        <w:overflowPunct/>
        <w:topLinePunct w:val="0"/>
        <w:autoSpaceDE/>
        <w:autoSpaceDN/>
        <w:bidi w:val="0"/>
        <w:adjustRightInd/>
        <w:snapToGrid/>
        <w:spacing w:line="480" w:lineRule="atLeas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数据治理服务能力各细项见下表：</w:t>
      </w:r>
    </w:p>
    <w:tbl>
      <w:tblPr>
        <w:tblStyle w:val="13"/>
        <w:tblW w:w="5000" w:type="pct"/>
        <w:tblInd w:w="0" w:type="dxa"/>
        <w:tblLayout w:type="autofit"/>
        <w:tblCellMar>
          <w:top w:w="0" w:type="dxa"/>
          <w:left w:w="108" w:type="dxa"/>
          <w:bottom w:w="0" w:type="dxa"/>
          <w:right w:w="108" w:type="dxa"/>
        </w:tblCellMar>
      </w:tblPr>
      <w:tblGrid>
        <w:gridCol w:w="733"/>
        <w:gridCol w:w="796"/>
        <w:gridCol w:w="1186"/>
        <w:gridCol w:w="969"/>
        <w:gridCol w:w="801"/>
        <w:gridCol w:w="4037"/>
      </w:tblGrid>
      <w:tr>
        <w:tblPrEx>
          <w:tblCellMar>
            <w:top w:w="0" w:type="dxa"/>
            <w:left w:w="108" w:type="dxa"/>
            <w:bottom w:w="0" w:type="dxa"/>
            <w:right w:w="108" w:type="dxa"/>
          </w:tblCellMar>
        </w:tblPrEx>
        <w:trPr>
          <w:trHeight w:val="760" w:hRule="atLeast"/>
        </w:trPr>
        <w:tc>
          <w:tcPr>
            <w:tcW w:w="763" w:type="dxa"/>
            <w:tcBorders>
              <w:top w:val="single" w:color="auto" w:sz="4" w:space="0"/>
              <w:left w:val="single" w:color="auto" w:sz="4" w:space="0"/>
              <w:bottom w:val="single" w:color="auto"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序号</w:t>
            </w:r>
          </w:p>
        </w:tc>
        <w:tc>
          <w:tcPr>
            <w:tcW w:w="851" w:type="dxa"/>
            <w:tcBorders>
              <w:top w:val="single" w:color="auto" w:sz="4" w:space="0"/>
              <w:left w:val="single" w:color="000000" w:sz="8" w:space="0"/>
              <w:bottom w:val="single" w:color="auto"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类目</w:t>
            </w:r>
          </w:p>
        </w:tc>
        <w:tc>
          <w:tcPr>
            <w:tcW w:w="1299" w:type="dxa"/>
            <w:tcBorders>
              <w:top w:val="single" w:color="auto" w:sz="4" w:space="0"/>
              <w:left w:val="single" w:color="000000" w:sz="8" w:space="0"/>
              <w:bottom w:val="single" w:color="auto"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一级大类</w:t>
            </w:r>
          </w:p>
        </w:tc>
        <w:tc>
          <w:tcPr>
            <w:tcW w:w="1907" w:type="dxa"/>
            <w:gridSpan w:val="2"/>
            <w:tcBorders>
              <w:top w:val="single" w:color="auto" w:sz="4" w:space="0"/>
              <w:left w:val="nil"/>
              <w:bottom w:val="single" w:color="auto"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二级功能</w:t>
            </w:r>
          </w:p>
        </w:tc>
        <w:tc>
          <w:tcPr>
            <w:tcW w:w="4394" w:type="dxa"/>
            <w:tcBorders>
              <w:top w:val="single" w:color="auto" w:sz="4" w:space="0"/>
              <w:left w:val="nil"/>
              <w:bottom w:val="single" w:color="auto" w:sz="4" w:space="0"/>
              <w:right w:val="single" w:color="auto"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三级功能</w:t>
            </w:r>
          </w:p>
        </w:tc>
      </w:tr>
      <w:tr>
        <w:tblPrEx>
          <w:tblCellMar>
            <w:top w:w="0" w:type="dxa"/>
            <w:left w:w="108" w:type="dxa"/>
            <w:bottom w:w="0" w:type="dxa"/>
            <w:right w:w="108" w:type="dxa"/>
          </w:tblCellMar>
        </w:tblPrEx>
        <w:trPr>
          <w:trHeight w:val="360" w:hRule="atLeast"/>
        </w:trPr>
        <w:tc>
          <w:tcPr>
            <w:tcW w:w="763" w:type="dxa"/>
            <w:tcBorders>
              <w:top w:val="single" w:color="auto"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p>
        </w:tc>
        <w:tc>
          <w:tcPr>
            <w:tcW w:w="851" w:type="dxa"/>
            <w:vMerge w:val="restart"/>
            <w:tcBorders>
              <w:top w:val="single" w:color="auto"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非功能性需求</w:t>
            </w:r>
          </w:p>
        </w:tc>
        <w:tc>
          <w:tcPr>
            <w:tcW w:w="1299" w:type="dxa"/>
            <w:vMerge w:val="restart"/>
            <w:tcBorders>
              <w:top w:val="single" w:color="auto"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w:t>
            </w:r>
          </w:p>
        </w:tc>
        <w:tc>
          <w:tcPr>
            <w:tcW w:w="1907" w:type="dxa"/>
            <w:gridSpan w:val="2"/>
            <w:vMerge w:val="restart"/>
            <w:tcBorders>
              <w:top w:val="single" w:color="auto"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可扩展性</w:t>
            </w:r>
          </w:p>
        </w:tc>
        <w:tc>
          <w:tcPr>
            <w:tcW w:w="4394" w:type="dxa"/>
            <w:tcBorders>
              <w:top w:val="single" w:color="auto" w:sz="4" w:space="0"/>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平台支持水平扩展集群规模，通过支持机器节点的方式实现数据计算和存储能力的扩展</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平台支持在多云环境上做跨云部署、支持，同时支持中台系统管理多套大数据引擎进行集群的物理隔离</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开放性</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平台基于开源Hadoop生态，包括并不限于Hadoop,Spark，Hive，Impala等。</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平台组件保持跟开源社区同步，持续迭代并保证平台的开放性和持续演进。</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保持开源组件接口一致性，提供开放灵活的Web 接口，用户可以在此基础上进行定制化开发。</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安全性</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平台支持私有化部署，在多云环境部署、不限制账户数量，保障数据安全。</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支持基于角色的权限管理体系，包括功能权限、数据权限、行队列权限。</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color w:val="000000"/>
                <w:sz w:val="21"/>
                <w:szCs w:val="21"/>
              </w:rPr>
              <w:t>8</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支持基于基于Kerbors协议的身份认证、授权机制。</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平台提供审计功能，通过对用户平台行为的记录、事故追根溯源，提高平台安全性。</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可靠性</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系统中各组件均采用高可用架构，保证单节点故障不影响组件的整体运行。</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1</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通过数据副本机制保障数据可靠性，避免单节点故障引起数据丢失。</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2</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易用性</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敏捷开发：提供可视化界面进行敏捷开发，降低开发门槛，提高开发效率。</w:t>
            </w:r>
          </w:p>
        </w:tc>
      </w:tr>
      <w:tr>
        <w:tblPrEx>
          <w:tblCellMar>
            <w:top w:w="0" w:type="dxa"/>
            <w:left w:w="108" w:type="dxa"/>
            <w:bottom w:w="0" w:type="dxa"/>
            <w:right w:w="108" w:type="dxa"/>
          </w:tblCellMar>
        </w:tblPrEx>
        <w:trPr>
          <w:trHeight w:val="360" w:hRule="atLeast"/>
        </w:trPr>
        <w:tc>
          <w:tcPr>
            <w:tcW w:w="76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3</w:t>
            </w: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敏捷运维：支持可视化任务运维管理，如通过任务监控，任务延时，日志查看降低运维门槛，提高问题定位效率。</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r>
              <w:rPr>
                <w:color w:val="000000"/>
                <w:sz w:val="21"/>
                <w:szCs w:val="21"/>
              </w:rPr>
              <w:t>4</w:t>
            </w:r>
          </w:p>
        </w:tc>
        <w:tc>
          <w:tcPr>
            <w:tcW w:w="851"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功能性需求</w:t>
            </w:r>
          </w:p>
        </w:tc>
        <w:tc>
          <w:tcPr>
            <w:tcW w:w="129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平台能力要求</w:t>
            </w: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分布式计算：大数据计算引擎</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支持多租户隔离的HiveSQL、SparkSQL解决方案</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支持Spark数据安全，兼容Ranger权限管理，可以进行行、列级别的数据权限管理。</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支持Impala进行OLAP计算，满足高可用要求。Impala OLAP计算支持节点根据不同的应用进行分组，避免业务之间相互影响。</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分布式存储:分布式文件系统</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支持数据逻辑删除，防止线上因为误操作导致的数据丢失，保障数据安全。</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独立元数据分析服务，支持HDFS存储数据统计</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多集群部署:跨物理集群的部署和管理</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平台可创建、运维多个大数据集群；可采用传统物理/虚拟机。</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支持一套开发平台对接多个计算集群。</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监控管理:产品及集群多种性能指标的监控看板，及自定义规则设置</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支持查看集群性能指标，如集群CPU使用率、内存使用率、I/O读写速率；支持查看各服务的运行状态、健康状态、性能指标、配置文件、安装日志；支持查看主机的状态、最近心跳时间、及性能指标。</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支持对各服务进行定时健康检查，及时查看健康检查状态。</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统一日志管理，是否能将服务及集群内所有节点所有服务任意时间段的日志在同一个界面中展现并支持全文搜索。</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支持为产品及服务新增dashboard，并自行配置监控指标；支持dashboard的导入与导出；支持查看与配置各组件服务（如Hive\Hdfs\Spark等）的多种性能指标。</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支持为组件服务的各指标配置告警；支持邮件告警通道。</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数据中台要求</w:t>
            </w: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权限管理</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lang w:eastAsia="zh-CN"/>
              </w:rPr>
              <w:t>数据治理平台</w:t>
            </w:r>
            <w:r>
              <w:rPr>
                <w:rFonts w:hint="eastAsia"/>
                <w:color w:val="000000"/>
                <w:sz w:val="21"/>
                <w:szCs w:val="21"/>
              </w:rPr>
              <w:t>具备“用户-角色-权限”的权限管理体系，平台功能权限可以通过用户授权和角色授权的方式分配功能权限，通过功能权限分配方式精确控制平台每个用户、角色的可用功能和不可用功能，做到功能权限可控。</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数据权限：支持对数据库、表、行、列级别单独授权给用户</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功能权限：支持对平台内的功能单独授予权限，如新建和编辑节点、运行、运行设置、结果预览权限，提交上线权限，编辑调度、提交调度、取消调度权限，补数据、重跑权限，下载数据权限，查看项目中心的不同功能模块权限等。</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数据源管理</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支持数据源的管理，通过界面化配置统一管理数据接入源。</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平台支持多种数据源，形式不限于批或流的方式，具备如mysql、oracle、DB2、greenplum、Hbase、kudu、kafka、MongoDB、Restful API等数据源接入功能。</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数据集成</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支持批量数据同步。</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支持数据库日志实时同步。</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数据接入支持通过向导方式快速进行数据传输任务开发。</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流式数据同步支持一推多拉、并行复制等。</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支持单个任务创建，也需支持创建批量任务，批量任务可灵活选择需要同步的数据。</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支持数据传输任务的编辑、删除，可设置任务的运行和提交上线，可查看运行日志等。</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支持在数据传输可配置过滤条件，如指定满足条件列才会进行数据接入。</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支持流量控制功能，可配置每秒传输条数。</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支持自定义配置重试次数，切分键，并行度等参数。</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支持配置字段的映射关系。</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数据传输支持DB2、HANA、MySQL、Oracle、PostgreSQL、SQLServer、GreenPlum、API、HBase、MongoDB、Kafka、Hive与其他数据源双向同步。</w:t>
            </w:r>
          </w:p>
        </w:tc>
      </w:tr>
      <w:tr>
        <w:tblPrEx>
          <w:tblCellMar>
            <w:top w:w="0" w:type="dxa"/>
            <w:left w:w="108" w:type="dxa"/>
            <w:bottom w:w="0" w:type="dxa"/>
            <w:right w:w="108" w:type="dxa"/>
          </w:tblCellMar>
        </w:tblPrEx>
        <w:trPr>
          <w:trHeight w:val="34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数据入湖</w:t>
            </w:r>
          </w:p>
        </w:tc>
        <w:tc>
          <w:tcPr>
            <w:tcW w:w="857"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展示数据入湖的两种逻辑</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展示逻辑入湖和物理入湖的两种入湖逻辑，支持CSV文件离线入湖</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数据入湖作业</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可通过数据入湖作业把文件、表以手动调度的形式存入数据湖中</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数据集发现作业</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扫描源数据的表结构</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数据集列表</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支持下载单个数据集文件</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支持删除单个数据集文件</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支持查看字段信息、分区信息、样例数据、预览源文件</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归档规则</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支持冷、热存储。以及规则细节详述</w:t>
            </w:r>
          </w:p>
        </w:tc>
      </w:tr>
      <w:tr>
        <w:tblPrEx>
          <w:tblCellMar>
            <w:top w:w="0" w:type="dxa"/>
            <w:left w:w="108" w:type="dxa"/>
            <w:bottom w:w="0" w:type="dxa"/>
            <w:right w:w="108" w:type="dxa"/>
          </w:tblCellMar>
        </w:tblPrEx>
        <w:trPr>
          <w:trHeight w:val="68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数据文件格式</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支持Parquet, ORC, Avro等行存列存兼顾的数据文件格式，配置写表时的属性，包括：Parquet作为文件格式或avro、Parquet页面大小、Parquet字典页面大小、Parquet、avro压缩级别和算法、元数据压缩级别和算法、目标存储文件大小。</w:t>
            </w:r>
          </w:p>
        </w:tc>
      </w:tr>
      <w:tr>
        <w:tblPrEx>
          <w:tblCellMar>
            <w:top w:w="0" w:type="dxa"/>
            <w:left w:w="108" w:type="dxa"/>
            <w:bottom w:w="0" w:type="dxa"/>
            <w:right w:w="108" w:type="dxa"/>
          </w:tblCellMar>
        </w:tblPrEx>
        <w:trPr>
          <w:trHeight w:val="34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050"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857"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多类型存储</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支持结构化/半结构化/非结构化数据存储在数据湖中</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数仓规范设计</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支持数仓规划、主题域的配置和管理，支持表分层管理。</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简单字典集和复杂字典集配置，支持字典集中基础字典的维度，用户客户根据公司数仓建设规范维护基础字典，在创建表时会根据基础字典的要求对表进行校验；如对于日全量表要求后缀_dd,日增量表后缀为_di等。</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支持建表时表名必须遵循配置的表名命名规范，且必须归属到主题域和分层。</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color w:val="000000"/>
                <w:sz w:val="21"/>
                <w:szCs w:val="21"/>
              </w:rPr>
              <w:t>54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支持表单、SQL和DML等多种模式设计表，并支持配置主键、配置字段标准化标签（维度、度量、指标）。</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支持主题域中表展示、查询、表属性查看，以及主题域下添加、修改关联表等，支持主题域描述编辑。</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支持维度、度量的统一管理，支持度量和维度的新增、修改、删除等，以及查看被引用信息查看等。</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支持表分层管理，支持系统预置分层和自定义分层</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支持数据建模引用数据标准，进行模型设计。</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任务开发与调度</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支持通过可视化的方式进行数据开发，支持SQL, Spark, 数据传输、实时、算法等作业类型。</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支持开发模式和生产模式的物理集群隔离，保证数据安全。</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支持版本管理，通过修改记录查看任务的修改历史，支持SQL代码版本对比。</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支持可视化定义配置调度周期，如按天，小时，分钟进行作业调度。</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支持crontab调度设置，灵活配置调度时间。</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支持自定义指定队列，优先级，重试等参数。</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支持跨流依赖和跨周期依赖；支持依赖授权功能，其他项目任务可配置依赖。</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支持报警规则的设置，如失败报警，超时报警，支持自定义报警接收人，支持循环报警设置，支持统一界面查看历史报警信息。</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支持告警组设置，如将运维团队加入运维告警对象，配置告警时可以选择指定人，方便告警统一推送。</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支持任务基线配置，任务异常统一报警给值班对象。</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即席查询</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支持可视化交互查询，如 Hive、Impala执行引擎的查询分析。</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数据访问和执行资源 与 线上运行库和运行资源隔离，相互独立，互不影响。</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支持查询日志的可视化显示，支持查询结果的导出；支持错误翻译，将错误日志信息还原到具体错误信息，方便非技术人员使用。</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指标管理</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支持指标基础信息管理，如指标标识，指标业务口径，指标技术口径，指标域，时间周期，修饰词等；可删除和编辑指标。</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支持指标生命周期管理，指标定义、基础信息、安全等级、标准引用、口径定义、技术信息、资源目录归属，指标新建、草稿、治理标准、发布上线功能。</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标签管理</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支持多种标签开发方式，具备构建业务标签模型方式方法</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支持以画布方式拖拽构建标签宽表模型，管理标签开发任务调度，依赖任务</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支持查询标签资产，标签覆盖率统计</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数据服务</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支持API管理，API注册、API基础信息配置（如API路径，协议，请求方式，请求参数，返回参数），API测试，API发布</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API发布后支持通过restful接口或SDK进行访问</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支持对已发布的API进行在线升级，在线修改影响取数逻辑的字段，比如入参、请求、数据源等内容</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支持通过向导模式和脚本模式生成API，可查看单个API的调用统计，包括调用次数、错误次数等</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数据服务引擎支持MPP数据集市，满足分析场景从汇总数据到明细数据的多维分析、下钻实现秒级响应，保障在前端做自助分析时的高性能支撑</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tcBorders>
              <w:top w:val="single" w:color="000000" w:sz="4" w:space="0"/>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元数据管理</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支持从物理视图（数据库角度）展示项目内和项目外的表的基础信息，支持跳转到数据地图产品查看更多表的详细信息。</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任务运维</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支持通过运维概览页面查看整个项目运维情况，包括失败、成功的任务、节点统计，执行趋势，耗时排行。</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支持基线预警功能，可查看基线任务路径，可预估产出时间。</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通过图形可视化方式查看当前任务 DAG 的运行状态和运行日志，可通过可视化方式运行重跑、补数据等任务，执行指定历史日期或日期区间的 ETL 任务。</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支持周期实例，补数据实例。支持通过运维界面进行问题定位，日志查看。</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支持查看任务的基础信息（如创建人、创建时间，调度周期），历史执行情况，执行计划，版本历史。</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支持通过任务运行时间，用户，指定时间周期，任务名等方式对任务进行搜索，查看。</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支持对失败任务的重跑，补数据操作；支持终止实例等操作</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数据质量</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质量监控规则支持字段级和表级的模板规则，也支持字段级的自定义规则和自定义SQL规则。</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持质量监控实例列表展示，支持运行结果。</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支持配置数据质量的强弱规则，触发强规则可阻断任务流。</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依托离线开发任务，支持任务监控报警，支持质量异常和检测失败报警，支持邮件、短信等多种通知方式。</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数据安全</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平台具有完备的统一权限管理体系，支持项目权限、功能权限、数据权限、资源权限等多维度权限控制。</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5</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资源权限管理支持存储、计算资源的物理隔离和逻辑隔离。</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6</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支持数据细粒度权限管理，对数据的权限管理支持库、表、行列级别的数据权限管控。</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7</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数据权限管理支持读、写权限独立管理。</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8</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数据权限支持权限申请、审批模式。</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r>
              <w:rPr>
                <w:color w:val="000000"/>
                <w:sz w:val="21"/>
                <w:szCs w:val="21"/>
              </w:rPr>
              <w:t>9</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支持数据保护，可进行数据安全等级分类、数据敏感类型管理。</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00</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支持数据敏感识别，可进行库表敏感识别任务管理、可配置敏感类型识别扫描、运行</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01</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支持脱敏规则，1、支持动态脱敏：开发、生产两种场景的数据脱敏保护。动态脱敏支持展示脱敏（执行完SQL后脱敏）、底层脱敏（数据查询时立即脱敏）两种形式。</w:t>
            </w:r>
          </w:p>
        </w:tc>
      </w:tr>
      <w:tr>
        <w:tblPrEx>
          <w:tblCellMar>
            <w:top w:w="0" w:type="dxa"/>
            <w:left w:w="108" w:type="dxa"/>
            <w:bottom w:w="0" w:type="dxa"/>
            <w:right w:w="108" w:type="dxa"/>
          </w:tblCellMar>
        </w:tblPrEx>
        <w:trPr>
          <w:trHeight w:val="72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02</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内置支持遮盖脱敏：保留前n后m、保留自x至y、遮盖前n后m、遮盖自x至y、关键词前遮盖、关键词后遮盖。哈希脱敏：MD5、SHA1、SHA256、AES。加密脱敏:AES 等脱敏算法。</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03</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数据加密：支持HDFS透明存储加密、加密函数管理&amp;应用</w:t>
            </w:r>
          </w:p>
        </w:tc>
      </w:tr>
      <w:tr>
        <w:tblPrEx>
          <w:tblCellMar>
            <w:top w:w="0" w:type="dxa"/>
            <w:left w:w="108" w:type="dxa"/>
            <w:bottom w:w="0" w:type="dxa"/>
            <w:right w:w="108" w:type="dxa"/>
          </w:tblCellMar>
        </w:tblPrEx>
        <w:trPr>
          <w:trHeight w:val="360" w:hRule="atLeast"/>
        </w:trPr>
        <w:tc>
          <w:tcPr>
            <w:tcW w:w="763"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04</w:t>
            </w:r>
          </w:p>
        </w:tc>
        <w:tc>
          <w:tcPr>
            <w:tcW w:w="851"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29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907" w:type="dxa"/>
            <w:gridSpan w:val="2"/>
            <w:tcBorders>
              <w:top w:val="single" w:color="000000" w:sz="4" w:space="0"/>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工单系统响应</w:t>
            </w:r>
          </w:p>
        </w:tc>
        <w:tc>
          <w:tcPr>
            <w:tcW w:w="4394"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具备规范的工单响应机制</w:t>
            </w:r>
          </w:p>
        </w:tc>
      </w:tr>
    </w:tbl>
    <w:p>
      <w:pPr>
        <w:shd w:val="clear" w:color="auto" w:fill="auto"/>
        <w:spacing w:line="480" w:lineRule="atLeast"/>
        <w:rPr>
          <w:rFonts w:hint="eastAsia"/>
          <w:lang w:val="en-US" w:eastAsia="zh-CN"/>
        </w:rPr>
      </w:pPr>
    </w:p>
    <w:p>
      <w:pPr>
        <w:shd w:val="clear" w:color="auto" w:fill="auto"/>
        <w:spacing w:line="480" w:lineRule="atLeast"/>
        <w:rPr>
          <w:rFonts w:hint="eastAsia"/>
          <w:sz w:val="24"/>
          <w:szCs w:val="24"/>
        </w:rPr>
      </w:pPr>
      <w:r>
        <w:rPr>
          <w:rFonts w:hint="eastAsia"/>
          <w:sz w:val="24"/>
          <w:szCs w:val="24"/>
          <w:lang w:val="en-US" w:eastAsia="zh-CN"/>
        </w:rPr>
        <w:t>2、埋点采集能力</w:t>
      </w:r>
      <w:r>
        <w:rPr>
          <w:rFonts w:hint="eastAsia"/>
          <w:sz w:val="24"/>
          <w:szCs w:val="24"/>
        </w:rPr>
        <w:t>清单</w:t>
      </w:r>
    </w:p>
    <w:tbl>
      <w:tblPr>
        <w:tblStyle w:val="13"/>
        <w:tblW w:w="5000" w:type="pct"/>
        <w:tblInd w:w="0" w:type="dxa"/>
        <w:tblLayout w:type="autofit"/>
        <w:tblCellMar>
          <w:top w:w="0" w:type="dxa"/>
          <w:left w:w="108" w:type="dxa"/>
          <w:bottom w:w="0" w:type="dxa"/>
          <w:right w:w="108" w:type="dxa"/>
        </w:tblCellMar>
      </w:tblPr>
      <w:tblGrid>
        <w:gridCol w:w="1000"/>
        <w:gridCol w:w="1040"/>
        <w:gridCol w:w="1579"/>
        <w:gridCol w:w="4903"/>
      </w:tblGrid>
      <w:tr>
        <w:tblPrEx>
          <w:tblCellMar>
            <w:top w:w="0" w:type="dxa"/>
            <w:left w:w="108" w:type="dxa"/>
            <w:bottom w:w="0" w:type="dxa"/>
            <w:right w:w="108" w:type="dxa"/>
          </w:tblCellMar>
        </w:tblPrEx>
        <w:trPr>
          <w:trHeight w:val="840" w:hRule="atLeast"/>
        </w:trPr>
        <w:tc>
          <w:tcPr>
            <w:tcW w:w="1076" w:type="dxa"/>
            <w:tcBorders>
              <w:top w:val="nil"/>
              <w:left w:val="single" w:color="000000" w:sz="4" w:space="0"/>
              <w:bottom w:val="single" w:color="000000"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序号</w:t>
            </w:r>
          </w:p>
        </w:tc>
        <w:tc>
          <w:tcPr>
            <w:tcW w:w="1122" w:type="dxa"/>
            <w:tcBorders>
              <w:top w:val="nil"/>
              <w:left w:val="single" w:color="000000" w:sz="4" w:space="0"/>
              <w:bottom w:val="single" w:color="000000"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一级大类</w:t>
            </w:r>
          </w:p>
        </w:tc>
        <w:tc>
          <w:tcPr>
            <w:tcW w:w="1649" w:type="dxa"/>
            <w:tcBorders>
              <w:top w:val="nil"/>
              <w:left w:val="nil"/>
              <w:bottom w:val="single" w:color="000000"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二级功能</w:t>
            </w:r>
          </w:p>
        </w:tc>
        <w:tc>
          <w:tcPr>
            <w:tcW w:w="5362" w:type="dxa"/>
            <w:tcBorders>
              <w:top w:val="nil"/>
              <w:left w:val="nil"/>
              <w:bottom w:val="single" w:color="000000" w:sz="4" w:space="0"/>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三级功能</w:t>
            </w:r>
          </w:p>
        </w:tc>
      </w:tr>
      <w:tr>
        <w:tblPrEx>
          <w:tblCellMar>
            <w:top w:w="0" w:type="dxa"/>
            <w:left w:w="108" w:type="dxa"/>
            <w:bottom w:w="0" w:type="dxa"/>
            <w:right w:w="108" w:type="dxa"/>
          </w:tblCellMar>
        </w:tblPrEx>
        <w:trPr>
          <w:trHeight w:val="68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p>
        </w:tc>
        <w:tc>
          <w:tcPr>
            <w:tcW w:w="1122"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埋点能力</w:t>
            </w: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客户端埋点SDK</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提供客户端SDK，支持实时采集客户端行为数据，包括但不限于APP（安卓和IOS）、小程序（微信、支付宝、百度等）、网页等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支持无埋点/可视化埋点能力，通过圈选实现事件自定义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服务端埋点SDK</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提供服务端SDK，支持实时采集服务端行为数据，包括但不限于JAVA、PHP等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安全能力</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SDK采集符合个人信息保护法安全规范</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C0C0C"/>
                <w:sz w:val="21"/>
                <w:szCs w:val="21"/>
              </w:rPr>
            </w:pPr>
            <w:r>
              <w:rPr>
                <w:rFonts w:hint="eastAsia"/>
                <w:color w:val="0C0C0C"/>
                <w:sz w:val="21"/>
                <w:szCs w:val="21"/>
              </w:rPr>
              <w:t>事件实时查询</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支持事件数据的实时查询，从而校验数据是否正确和完整</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C0C0C"/>
                <w:sz w:val="21"/>
                <w:szCs w:val="21"/>
              </w:rPr>
            </w:pPr>
            <w:r>
              <w:rPr>
                <w:rFonts w:hint="eastAsia"/>
                <w:color w:val="0C0C0C"/>
                <w:sz w:val="21"/>
                <w:szCs w:val="21"/>
              </w:rPr>
              <w:t>Mobile Debugger</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支持移动端数据采集的实时校验</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C0C0C"/>
                <w:sz w:val="21"/>
                <w:szCs w:val="21"/>
              </w:rPr>
            </w:pPr>
            <w:r>
              <w:rPr>
                <w:rFonts w:hint="eastAsia"/>
                <w:color w:val="0C0C0C"/>
                <w:sz w:val="21"/>
                <w:szCs w:val="21"/>
              </w:rPr>
              <w:t>数据质量诊断</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提供数据质量诊断工具，提升实施环节数据校验效率</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8</w:t>
            </w:r>
          </w:p>
        </w:tc>
        <w:tc>
          <w:tcPr>
            <w:tcW w:w="1122"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看板能力</w:t>
            </w: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数据看板</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支持自定义创建数据看板/数据概览，看板支持添加一个或多个报表或指标</w:t>
            </w:r>
          </w:p>
        </w:tc>
      </w:tr>
      <w:tr>
        <w:tblPrEx>
          <w:tblCellMar>
            <w:top w:w="0" w:type="dxa"/>
            <w:left w:w="108" w:type="dxa"/>
            <w:bottom w:w="0" w:type="dxa"/>
            <w:right w:w="108" w:type="dxa"/>
          </w:tblCellMar>
        </w:tblPrEx>
        <w:trPr>
          <w:trHeight w:val="68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支持公共看板和个人看板两种能力，公共看板每个项目账号都能查看，个人看板仅自己账号能查看</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数据看板管理能力</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看板支持搜索、筛选、编辑保存、删除等功能</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支持看板隐私权限管理，个人创建的看板支持设置共享给其他人使用或仅自己使用</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看板支持邮件方式发送到企业邮箱</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数据报表</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支持数据报表管理能力，包括但不限于新建、删除、筛选、搜索、添加到数据看板等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报表支持所有的数据模型创建生成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支持报表隐私权限管理，仅能查看自己创建或他人共享的报表</w:t>
            </w:r>
          </w:p>
        </w:tc>
      </w:tr>
      <w:tr>
        <w:tblPrEx>
          <w:tblCellMar>
            <w:top w:w="0" w:type="dxa"/>
            <w:left w:w="108" w:type="dxa"/>
            <w:bottom w:w="0" w:type="dxa"/>
            <w:right w:w="108" w:type="dxa"/>
          </w:tblCellMar>
        </w:tblPrEx>
        <w:trPr>
          <w:trHeight w:val="68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r>
              <w:rPr>
                <w:color w:val="000000"/>
                <w:sz w:val="21"/>
                <w:szCs w:val="21"/>
              </w:rPr>
              <w:t>6</w:t>
            </w:r>
          </w:p>
        </w:tc>
        <w:tc>
          <w:tcPr>
            <w:tcW w:w="1122"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数据分析模型</w:t>
            </w: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事件分析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支持线图、堆积线图、百分比线图、柱图、百分比柱图、环形图，表格图和气泡图等多种图表展现形式；</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支持聚合统计（0～23点</w:t>
            </w:r>
            <w:r>
              <w:rPr>
                <w:rFonts w:cs="Calibri"/>
                <w:color w:val="000000"/>
                <w:sz w:val="21"/>
                <w:szCs w:val="21"/>
              </w:rPr>
              <w:t>  </w:t>
            </w:r>
            <w:r>
              <w:rPr>
                <w:rFonts w:hint="eastAsia"/>
                <w:color w:val="000000"/>
                <w:sz w:val="21"/>
                <w:szCs w:val="21"/>
              </w:rPr>
              <w:t>/</w:t>
            </w:r>
            <w:r>
              <w:rPr>
                <w:rFonts w:cs="Calibri"/>
                <w:color w:val="000000"/>
                <w:sz w:val="21"/>
                <w:szCs w:val="21"/>
              </w:rPr>
              <w:t>  </w:t>
            </w:r>
            <w:r>
              <w:rPr>
                <w:rFonts w:hint="eastAsia"/>
                <w:color w:val="000000"/>
                <w:sz w:val="21"/>
                <w:szCs w:val="21"/>
              </w:rPr>
              <w:t>周一～周日</w:t>
            </w:r>
            <w:r>
              <w:rPr>
                <w:rFonts w:cs="Calibri"/>
                <w:color w:val="000000"/>
                <w:sz w:val="21"/>
                <w:szCs w:val="21"/>
              </w:rPr>
              <w:t>  </w:t>
            </w:r>
            <w:r>
              <w:rPr>
                <w:rFonts w:hint="eastAsia"/>
                <w:color w:val="000000"/>
                <w:sz w:val="21"/>
                <w:szCs w:val="21"/>
              </w:rPr>
              <w:t>/</w:t>
            </w:r>
            <w:r>
              <w:rPr>
                <w:rFonts w:cs="Calibri"/>
                <w:color w:val="000000"/>
                <w:sz w:val="21"/>
                <w:szCs w:val="21"/>
              </w:rPr>
              <w:t>  </w:t>
            </w:r>
            <w:r>
              <w:rPr>
                <w:rFonts w:hint="eastAsia"/>
                <w:color w:val="000000"/>
                <w:sz w:val="21"/>
                <w:szCs w:val="21"/>
              </w:rPr>
              <w:t>1日～31日）</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8</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0</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支持添加不同用户群体进行数据指标横向对比分析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支持自定义时间维度，支持静态时间和动态时间筛选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支持多主体切换分析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漏斗分析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支持自定义用户转化漏斗设置，包括漏斗步骤、窗口期、漏斗名称等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漏斗支持按次数统计口径</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漏斗每一步的人数支持创建分群保存</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6</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支持漏斗转化时长统计</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8</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用户路径分析/事件流分析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支持按照起始事件或结束时间方式展示用户行为路径，以桑吉图形式展示</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0</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支持自定义选择参与分析的埋点事件</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支持展开节点或收起节点</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留存分析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支持持自定义用户起始行为和留存行为</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支持用户留存图、留存率变化图和留存表格展现形式</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6</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8</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支持添加不同用户群体进行数据指标横向对比分析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r>
              <w:rPr>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支持添加不同行为事件进行数据指标横向对比分析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0</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分布分析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支持分布图和趋势图展示；分布图支持切换为绝对值或百分比</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支持添加不同用户群体进行数据指标横向对比分析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归因分析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支持总点击数、有效点击数、有效点击率、贡献度等指标展示</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支持自定义设置目标转化事件、待归因触点事件、归因窗口期等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6</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支持设置关联属性</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支持常见的归因模型，包括但不限于首次、末次、线性和位置4种归因模型</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8</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r>
              <w:rPr>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0</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支持添加不同用户群体进行数据指标横向对比分析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间隔分析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支持选择初始事件和后续事件，支持自定义设置统计时间</w:t>
            </w:r>
          </w:p>
        </w:tc>
      </w:tr>
      <w:tr>
        <w:tblPrEx>
          <w:tblCellMar>
            <w:top w:w="0" w:type="dxa"/>
            <w:left w:w="108" w:type="dxa"/>
            <w:bottom w:w="0" w:type="dxa"/>
            <w:right w:w="108" w:type="dxa"/>
          </w:tblCellMar>
        </w:tblPrEx>
        <w:trPr>
          <w:trHeight w:val="68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支持通过箱型图展示两个事件的转化时长分布；箱型图可以展示最大值、最小值、平均值、中位数、25和75分位数等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支持设置关联属性</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6</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支持添加不同用户群体进行数据指标横向对比分析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热力图分析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支持Web热力图分析，根据元素点击率大小按色块深浅展示</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8</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支持查看页面浏览量和用户量的趋势数据，支持元素点击率排名展示</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r>
              <w:rPr>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session分析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支持会话整体分析，支持会话内事件分析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0</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支持自定义会话设置，包括会话参与事件、自定义时间切割、起始和结束事件设置</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提供线图、柱形图、条形图、环形图、气泡图等展示分析结果</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3</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4</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支持添加不同用户群体进行数据指标横向对比分析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5</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LTV分析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支持LTV0~LTV7，LTV15，LTV30，LTV60，LTV90自动计算和图表展示</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6</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支持自定义设置起始事件和营收事件</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7</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支持添加不同维度下钻分析</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8</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支持添加事件属性和用户属性筛选条件过滤</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r>
              <w:rPr>
                <w:color w:val="000000"/>
                <w:sz w:val="21"/>
                <w:szCs w:val="21"/>
              </w:rPr>
              <w:t>9</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KPI分析</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C0C0C"/>
                <w:sz w:val="21"/>
                <w:szCs w:val="21"/>
              </w:rPr>
            </w:pPr>
            <w:r>
              <w:rPr>
                <w:rFonts w:hint="eastAsia"/>
                <w:color w:val="0C0C0C"/>
                <w:sz w:val="21"/>
                <w:szCs w:val="21"/>
              </w:rPr>
              <w:t>支持核心指标同环比对比，支持设置业务目标和指标完成度追踪</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7</w:t>
            </w:r>
            <w:r>
              <w:rPr>
                <w:color w:val="000000"/>
                <w:sz w:val="21"/>
                <w:szCs w:val="21"/>
              </w:rPr>
              <w:t>0</w:t>
            </w:r>
          </w:p>
        </w:tc>
        <w:tc>
          <w:tcPr>
            <w:tcW w:w="1122"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数据管理</w:t>
            </w:r>
          </w:p>
        </w:tc>
        <w:tc>
          <w:tcPr>
            <w:tcW w:w="1649" w:type="dxa"/>
            <w:tcBorders>
              <w:top w:val="nil"/>
              <w:left w:val="nil"/>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指标管理</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支持基于四则运算新建自定义指标</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1</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元数据管理</w:t>
            </w: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支持元数据管理功能，包括埋点事件、事件属性、用户属性、维度表等</w:t>
            </w:r>
          </w:p>
        </w:tc>
      </w:tr>
      <w:tr>
        <w:tblPrEx>
          <w:tblCellMar>
            <w:top w:w="0" w:type="dxa"/>
            <w:left w:w="108" w:type="dxa"/>
            <w:bottom w:w="0" w:type="dxa"/>
            <w:right w:w="108" w:type="dxa"/>
          </w:tblCellMar>
        </w:tblPrEx>
        <w:trPr>
          <w:trHeight w:val="340" w:hRule="atLeast"/>
        </w:trPr>
        <w:tc>
          <w:tcPr>
            <w:tcW w:w="1076"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r>
              <w:rPr>
                <w:color w:val="000000"/>
                <w:sz w:val="21"/>
                <w:szCs w:val="21"/>
              </w:rPr>
              <w:t>2</w:t>
            </w:r>
          </w:p>
        </w:tc>
        <w:tc>
          <w:tcPr>
            <w:tcW w:w="1122"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1649"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5362"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支持无埋点/可视化埋点能力，通过圈选实现事件自定义</w:t>
            </w:r>
          </w:p>
        </w:tc>
      </w:tr>
    </w:tbl>
    <w:p>
      <w:pPr>
        <w:bidi w:val="0"/>
        <w:rPr>
          <w:rFonts w:hint="eastAsia"/>
          <w:lang w:val="en-US" w:eastAsia="zh-CN"/>
        </w:rPr>
      </w:pPr>
    </w:p>
    <w:p>
      <w:pPr>
        <w:bidi w:val="0"/>
        <w:rPr>
          <w:rFonts w:hint="eastAsia"/>
          <w:sz w:val="24"/>
          <w:szCs w:val="24"/>
        </w:rPr>
      </w:pPr>
      <w:r>
        <w:rPr>
          <w:rFonts w:hint="eastAsia"/>
          <w:sz w:val="24"/>
          <w:szCs w:val="24"/>
          <w:lang w:val="en-US" w:eastAsia="zh-CN"/>
        </w:rPr>
        <w:t>3、</w:t>
      </w:r>
      <w:r>
        <w:rPr>
          <w:rFonts w:hint="eastAsia"/>
          <w:sz w:val="24"/>
          <w:szCs w:val="24"/>
        </w:rPr>
        <w:t>数据可视化</w:t>
      </w:r>
      <w:r>
        <w:rPr>
          <w:rFonts w:hint="eastAsia"/>
          <w:sz w:val="24"/>
          <w:szCs w:val="24"/>
          <w:lang w:val="en-US" w:eastAsia="zh-CN"/>
        </w:rPr>
        <w:t>能力</w:t>
      </w:r>
      <w:r>
        <w:rPr>
          <w:rFonts w:hint="eastAsia"/>
          <w:sz w:val="24"/>
          <w:szCs w:val="24"/>
        </w:rPr>
        <w:t>清单</w:t>
      </w:r>
    </w:p>
    <w:tbl>
      <w:tblPr>
        <w:tblStyle w:val="13"/>
        <w:tblW w:w="5000" w:type="pct"/>
        <w:tblInd w:w="0" w:type="dxa"/>
        <w:tblLayout w:type="autofit"/>
        <w:tblCellMar>
          <w:top w:w="0" w:type="dxa"/>
          <w:left w:w="108" w:type="dxa"/>
          <w:bottom w:w="0" w:type="dxa"/>
          <w:right w:w="108" w:type="dxa"/>
        </w:tblCellMar>
      </w:tblPr>
      <w:tblGrid>
        <w:gridCol w:w="1059"/>
        <w:gridCol w:w="1702"/>
        <w:gridCol w:w="5761"/>
      </w:tblGrid>
      <w:tr>
        <w:tblPrEx>
          <w:tblCellMar>
            <w:top w:w="0" w:type="dxa"/>
            <w:left w:w="108" w:type="dxa"/>
            <w:bottom w:w="0" w:type="dxa"/>
            <w:right w:w="108" w:type="dxa"/>
          </w:tblCellMar>
        </w:tblPrEx>
        <w:trPr>
          <w:trHeight w:val="700" w:hRule="atLeast"/>
        </w:trPr>
        <w:tc>
          <w:tcPr>
            <w:tcW w:w="1129" w:type="dxa"/>
            <w:tcBorders>
              <w:left w:val="single" w:color="000000" w:sz="4" w:space="0"/>
              <w:bottom w:val="nil"/>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序号</w:t>
            </w:r>
          </w:p>
        </w:tc>
        <w:tc>
          <w:tcPr>
            <w:tcW w:w="1843" w:type="dxa"/>
            <w:tcBorders>
              <w:top w:val="nil"/>
              <w:left w:val="single" w:color="000000" w:sz="4" w:space="0"/>
              <w:bottom w:val="nil"/>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一级大类</w:t>
            </w:r>
          </w:p>
        </w:tc>
        <w:tc>
          <w:tcPr>
            <w:tcW w:w="6237" w:type="dxa"/>
            <w:tcBorders>
              <w:top w:val="nil"/>
              <w:left w:val="nil"/>
              <w:bottom w:val="nil"/>
              <w:right w:val="single" w:color="000000" w:sz="4" w:space="0"/>
            </w:tcBorders>
            <w:shd w:val="clear" w:color="000000" w:fill="BEBEBE"/>
            <w:noWrap w:val="0"/>
            <w:vAlign w:val="center"/>
          </w:tcPr>
          <w:p>
            <w:pPr>
              <w:spacing w:line="480" w:lineRule="atLeast"/>
              <w:jc w:val="center"/>
              <w:rPr>
                <w:rFonts w:hint="eastAsia"/>
                <w:b/>
                <w:bCs/>
                <w:color w:val="000000"/>
                <w:sz w:val="21"/>
                <w:szCs w:val="21"/>
              </w:rPr>
            </w:pPr>
            <w:r>
              <w:rPr>
                <w:rFonts w:hint="eastAsia"/>
                <w:b/>
                <w:bCs/>
                <w:color w:val="000000"/>
                <w:sz w:val="21"/>
                <w:szCs w:val="21"/>
              </w:rPr>
              <w:t>二级功能</w:t>
            </w:r>
          </w:p>
        </w:tc>
      </w:tr>
      <w:tr>
        <w:tblPrEx>
          <w:tblCellMar>
            <w:top w:w="0" w:type="dxa"/>
            <w:left w:w="108" w:type="dxa"/>
            <w:bottom w:w="0" w:type="dxa"/>
            <w:right w:w="108" w:type="dxa"/>
          </w:tblCellMar>
        </w:tblPrEx>
        <w:trPr>
          <w:trHeight w:val="72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p>
        </w:tc>
        <w:tc>
          <w:tcPr>
            <w:tcW w:w="1843" w:type="dxa"/>
            <w:vMerge w:val="restart"/>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统一服务平台要求</w:t>
            </w:r>
          </w:p>
        </w:tc>
        <w:tc>
          <w:tcPr>
            <w:tcW w:w="6237" w:type="dxa"/>
            <w:tcBorders>
              <w:top w:val="single" w:color="000000" w:sz="4" w:space="0"/>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系统兼容性 ：支持 Tomcat、weblogic、websphere、JBoss等主流 web 应用服务器</w:t>
            </w:r>
          </w:p>
        </w:tc>
      </w:tr>
      <w:tr>
        <w:tblPrEx>
          <w:tblCellMar>
            <w:top w:w="0" w:type="dxa"/>
            <w:left w:w="108" w:type="dxa"/>
            <w:bottom w:w="0" w:type="dxa"/>
            <w:right w:w="108" w:type="dxa"/>
          </w:tblCellMar>
        </w:tblPrEx>
        <w:trPr>
          <w:trHeight w:val="72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数据库：支持Mysql、Oracle、SQL Server、PostgreSQL、Hive、ClickHouse、DaMeng等全部主流关系型数据库，最大化满足我司数据接入需求。</w:t>
            </w:r>
          </w:p>
        </w:tc>
      </w:tr>
      <w:tr>
        <w:tblPrEx>
          <w:tblCellMar>
            <w:top w:w="0" w:type="dxa"/>
            <w:left w:w="108" w:type="dxa"/>
            <w:bottom w:w="0" w:type="dxa"/>
            <w:right w:w="108" w:type="dxa"/>
          </w:tblCellMar>
        </w:tblPrEx>
        <w:trPr>
          <w:trHeight w:val="72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3</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 xml:space="preserve">多人协作：支持授权可协作页和编辑数据。支持多人协作编辑功能，编辑状态支持远程多人在同一界面协同编辑，并且有完成的工作流。 </w:t>
            </w:r>
          </w:p>
        </w:tc>
      </w:tr>
      <w:tr>
        <w:tblPrEx>
          <w:tblCellMar>
            <w:top w:w="0" w:type="dxa"/>
            <w:left w:w="108" w:type="dxa"/>
            <w:bottom w:w="0" w:type="dxa"/>
            <w:right w:w="108" w:type="dxa"/>
          </w:tblCellMar>
        </w:tblPrEx>
        <w:trPr>
          <w:trHeight w:val="72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4</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性能监控与管理：系统管理功能用来监控系统的当前状态，系统内存的状态，仪表盘的访问情况，数据集的执行状态</w:t>
            </w:r>
          </w:p>
        </w:tc>
      </w:tr>
      <w:tr>
        <w:tblPrEx>
          <w:tblCellMar>
            <w:top w:w="0" w:type="dxa"/>
            <w:left w:w="108" w:type="dxa"/>
            <w:bottom w:w="0" w:type="dxa"/>
            <w:right w:w="108" w:type="dxa"/>
          </w:tblCellMar>
        </w:tblPrEx>
        <w:trPr>
          <w:trHeight w:val="72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5</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数据集：产品支持包括创建数据集。用户通过创建数据集定义各种数据集条件，为后续的数据分析提供分析模型和输入准则。</w:t>
            </w:r>
          </w:p>
        </w:tc>
      </w:tr>
      <w:tr>
        <w:tblPrEx>
          <w:tblCellMar>
            <w:top w:w="0" w:type="dxa"/>
            <w:left w:w="108" w:type="dxa"/>
            <w:bottom w:w="0" w:type="dxa"/>
            <w:right w:w="108" w:type="dxa"/>
          </w:tblCellMar>
        </w:tblPrEx>
        <w:trPr>
          <w:trHeight w:val="36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6</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权限管理：身份权限、组群权限、阅读时限、操作行为审计、阅读行为审计。</w:t>
            </w:r>
          </w:p>
        </w:tc>
      </w:tr>
      <w:tr>
        <w:tblPrEx>
          <w:tblCellMar>
            <w:top w:w="0" w:type="dxa"/>
            <w:left w:w="108" w:type="dxa"/>
            <w:bottom w:w="0" w:type="dxa"/>
            <w:right w:w="108" w:type="dxa"/>
          </w:tblCellMar>
        </w:tblPrEx>
        <w:trPr>
          <w:trHeight w:val="108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7</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脱敏：数据脱敏功能能够对客户名称、身份证号、电话、订单金额等敏感数据，进行脱敏显示，只允许特定部门或级别的员工查看真实数据，保障敏感信息安全。即使是制作报告的业务人员，也无法看到完整数据，保障了数据的安全。</w:t>
            </w:r>
          </w:p>
        </w:tc>
      </w:tr>
      <w:tr>
        <w:tblPrEx>
          <w:tblCellMar>
            <w:top w:w="0" w:type="dxa"/>
            <w:left w:w="108" w:type="dxa"/>
            <w:bottom w:w="0" w:type="dxa"/>
            <w:right w:w="108" w:type="dxa"/>
          </w:tblCellMar>
        </w:tblPrEx>
        <w:trPr>
          <w:trHeight w:val="36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8</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水印：系统支持对数据报告进行自定义的水印背景设置。</w:t>
            </w:r>
          </w:p>
        </w:tc>
      </w:tr>
      <w:tr>
        <w:tblPrEx>
          <w:tblCellMar>
            <w:top w:w="0" w:type="dxa"/>
            <w:left w:w="108" w:type="dxa"/>
            <w:bottom w:w="0" w:type="dxa"/>
            <w:right w:w="108" w:type="dxa"/>
          </w:tblCellMar>
        </w:tblPrEx>
        <w:trPr>
          <w:trHeight w:val="108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9</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资产备份：资产备份是对文件夹进行整体备份。备份内容包括了系统中的报告、数据源、数据集、调度任务、实验、训练模型、组合报告、门户、主题、图片、属性文件、授权信息等资产资产。备份的方式有两种，一种是自动备份，另一种是手动备份</w:t>
            </w:r>
          </w:p>
        </w:tc>
      </w:tr>
      <w:tr>
        <w:tblPrEx>
          <w:tblCellMar>
            <w:top w:w="0" w:type="dxa"/>
            <w:left w:w="108" w:type="dxa"/>
            <w:bottom w:w="0" w:type="dxa"/>
            <w:right w:w="108" w:type="dxa"/>
          </w:tblCellMar>
        </w:tblPrEx>
        <w:trPr>
          <w:trHeight w:val="360"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0</w:t>
            </w: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缓存设置：支持一键清除缓存</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r>
              <w:rPr>
                <w:color w:val="000000"/>
                <w:sz w:val="21"/>
                <w:szCs w:val="21"/>
              </w:rPr>
              <w:t>1</w:t>
            </w:r>
          </w:p>
        </w:tc>
        <w:tc>
          <w:tcPr>
            <w:tcW w:w="1843"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数据准备</w:t>
            </w: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跨库数据源：支持直接跨库、跨数据源关联数据，无需中间库</w:t>
            </w:r>
          </w:p>
        </w:tc>
      </w:tr>
      <w:tr>
        <w:tblPrEx>
          <w:tblCellMar>
            <w:top w:w="0" w:type="dxa"/>
            <w:left w:w="108" w:type="dxa"/>
            <w:bottom w:w="0" w:type="dxa"/>
            <w:right w:w="108" w:type="dxa"/>
          </w:tblCellMar>
        </w:tblPrEx>
        <w:trPr>
          <w:trHeight w:val="144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2</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转换：支持数据的清洗功能，包括异常值检查、数据补空、去重重复数据、去除空格、缺失值填充、筛选过滤、格式转换、分组汇总、自循环列、数据列自定义拆分、镜像（数据处理的结果集复用）、排序、抽样、范围分组和新增自定义数据字段等。</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3</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数据性能优化监测：用户使用 SQL 数据集时，系统会对数据集性能进行实时检测。</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4</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数据建模：支持通过可视化的拖拽操作进行数据建模和表的关联。</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5</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支持设置可见性、地址转经纬度、多选字段隐藏、多选字段删除等功能</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1</w:t>
            </w:r>
            <w:r>
              <w:rPr>
                <w:color w:val="000000"/>
                <w:sz w:val="21"/>
                <w:szCs w:val="21"/>
              </w:rPr>
              <w:t>6</w:t>
            </w:r>
          </w:p>
        </w:tc>
        <w:tc>
          <w:tcPr>
            <w:tcW w:w="1843"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报表报告</w:t>
            </w: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中国式报表：支持普通表、交叉表、中国式复杂报表（多级表头自由报表）</w:t>
            </w:r>
          </w:p>
        </w:tc>
      </w:tr>
      <w:tr>
        <w:tblPrEx>
          <w:tblCellMar>
            <w:top w:w="0" w:type="dxa"/>
            <w:left w:w="108" w:type="dxa"/>
            <w:bottom w:w="0" w:type="dxa"/>
            <w:right w:w="108" w:type="dxa"/>
          </w:tblCellMar>
        </w:tblPrEx>
        <w:trPr>
          <w:trHeight w:val="72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7</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函数支持：计算函数包括差值，百分比，差值百分比，汇总百分比，累积计算，移动计算，和排名计算。每一种计算函数都有一些特殊的属性和参数。</w:t>
            </w:r>
          </w:p>
        </w:tc>
      </w:tr>
      <w:tr>
        <w:tblPrEx>
          <w:tblCellMar>
            <w:top w:w="0" w:type="dxa"/>
            <w:left w:w="108" w:type="dxa"/>
            <w:bottom w:w="0" w:type="dxa"/>
            <w:right w:w="108" w:type="dxa"/>
          </w:tblCellMar>
        </w:tblPrEx>
        <w:trPr>
          <w:trHeight w:val="74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8</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用户也可以根据需要自定义计算函数和计算方向。对于自定义的计算函数，还可以使用二次计算的属性，即当前动态计算可使用其他动态计算的结果再做第二次计算。</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1</w:t>
            </w:r>
            <w:r>
              <w:rPr>
                <w:color w:val="000000"/>
                <w:sz w:val="21"/>
                <w:szCs w:val="21"/>
              </w:rPr>
              <w:t>9</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数据填报：可灵活设计数据采集模板、填报时候规则校验，并支持配置流程审批</w:t>
            </w:r>
          </w:p>
        </w:tc>
      </w:tr>
      <w:tr>
        <w:tblPrEx>
          <w:tblCellMar>
            <w:top w:w="0" w:type="dxa"/>
            <w:left w:w="108" w:type="dxa"/>
            <w:bottom w:w="0" w:type="dxa"/>
            <w:right w:w="108" w:type="dxa"/>
          </w:tblCellMar>
        </w:tblPrEx>
        <w:trPr>
          <w:trHeight w:val="72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2</w:t>
            </w:r>
            <w:r>
              <w:rPr>
                <w:color w:val="000000"/>
                <w:sz w:val="21"/>
                <w:szCs w:val="21"/>
              </w:rPr>
              <w:t>0</w:t>
            </w:r>
          </w:p>
        </w:tc>
        <w:tc>
          <w:tcPr>
            <w:tcW w:w="1843"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数据分析</w:t>
            </w: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多维度分析：支持聚合、钻取、切片、交叉、行列互换、焦点项等分析方式；支持数据上钻、下钻、旋转、分级排序等分析功能</w:t>
            </w:r>
          </w:p>
        </w:tc>
      </w:tr>
      <w:tr>
        <w:tblPrEx>
          <w:tblCellMar>
            <w:top w:w="0" w:type="dxa"/>
            <w:left w:w="108" w:type="dxa"/>
            <w:bottom w:w="0" w:type="dxa"/>
            <w:right w:w="108" w:type="dxa"/>
          </w:tblCellMar>
        </w:tblPrEx>
        <w:trPr>
          <w:trHeight w:val="108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1</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仪表盘组件：表格、柱状图、折线图、饼图、气泡图、树形图、仪表盘、漏斗图、雷达图、文字云、热力图、日历图、地图等，支持通过自定义参数条件，实现参数条件触发弹窗和跳转等效果</w:t>
            </w:r>
          </w:p>
        </w:tc>
      </w:tr>
      <w:tr>
        <w:tblPrEx>
          <w:tblCellMar>
            <w:top w:w="0" w:type="dxa"/>
            <w:left w:w="108" w:type="dxa"/>
            <w:bottom w:w="0" w:type="dxa"/>
            <w:right w:w="108" w:type="dxa"/>
          </w:tblCellMar>
        </w:tblPrEx>
        <w:trPr>
          <w:trHeight w:val="144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2</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查看报告：报告发布功能不仅可以查看报告的数据展示，还可以添加趋势线、添加目标线、切换数据排序方式等方式，按查看者的需求对报告进行交互分析。查看报告支持三种模式，分别为查看模式、编辑模式、分析模式。用户可根据需要，灵活配置不同模式下支持的查看分析操作</w:t>
            </w:r>
          </w:p>
        </w:tc>
      </w:tr>
      <w:tr>
        <w:tblPrEx>
          <w:tblCellMar>
            <w:top w:w="0" w:type="dxa"/>
            <w:left w:w="108" w:type="dxa"/>
            <w:bottom w:w="0" w:type="dxa"/>
            <w:right w:w="108" w:type="dxa"/>
          </w:tblCellMar>
        </w:tblPrEx>
        <w:trPr>
          <w:trHeight w:val="72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3</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自定义图</w:t>
            </w:r>
            <w:r>
              <w:rPr>
                <w:rFonts w:hint="eastAsia"/>
                <w:color w:val="000000"/>
                <w:sz w:val="21"/>
                <w:szCs w:val="21"/>
                <w:lang w:val="en-US" w:eastAsia="zh-CN"/>
              </w:rPr>
              <w:t>表</w:t>
            </w:r>
            <w:r>
              <w:rPr>
                <w:rFonts w:hint="eastAsia"/>
                <w:color w:val="000000"/>
                <w:sz w:val="21"/>
                <w:szCs w:val="21"/>
              </w:rPr>
              <w:t>：二次开发图表能力。提供自定义图表组件，实现二次开发图表能力。用户按平台规范自行开发所需图表效果</w:t>
            </w:r>
          </w:p>
        </w:tc>
      </w:tr>
      <w:tr>
        <w:tblPrEx>
          <w:tblCellMar>
            <w:top w:w="0" w:type="dxa"/>
            <w:left w:w="108" w:type="dxa"/>
            <w:bottom w:w="0" w:type="dxa"/>
            <w:right w:w="108" w:type="dxa"/>
          </w:tblCellMar>
        </w:tblPrEx>
        <w:trPr>
          <w:trHeight w:val="108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4</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制作报告：为用户提供自助式的图形化可视分析，只需在浏览器端通过鼠标拖放、点选的操作，业务人员便可以快速、自助地完成业务管理看板的制作，实现零门槛、多维度做好数据分析和展现</w:t>
            </w:r>
          </w:p>
        </w:tc>
      </w:tr>
      <w:tr>
        <w:tblPrEx>
          <w:tblCellMar>
            <w:top w:w="0" w:type="dxa"/>
            <w:left w:w="108" w:type="dxa"/>
            <w:bottom w:w="0" w:type="dxa"/>
            <w:right w:w="108" w:type="dxa"/>
          </w:tblCellMar>
        </w:tblPrEx>
        <w:trPr>
          <w:trHeight w:val="72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2</w:t>
            </w:r>
            <w:r>
              <w:rPr>
                <w:color w:val="000000"/>
                <w:sz w:val="21"/>
                <w:szCs w:val="21"/>
              </w:rPr>
              <w:t>5</w:t>
            </w:r>
          </w:p>
        </w:tc>
        <w:tc>
          <w:tcPr>
            <w:tcW w:w="1843" w:type="dxa"/>
            <w:vMerge w:val="restart"/>
            <w:tcBorders>
              <w:top w:val="nil"/>
              <w:left w:val="single" w:color="000000" w:sz="4" w:space="0"/>
              <w:bottom w:val="single" w:color="000000" w:sz="4" w:space="0"/>
              <w:right w:val="single" w:color="000000" w:sz="4" w:space="0"/>
            </w:tcBorders>
            <w:noWrap w:val="0"/>
            <w:vAlign w:val="center"/>
          </w:tcPr>
          <w:p>
            <w:pPr>
              <w:spacing w:line="480" w:lineRule="atLeast"/>
              <w:jc w:val="center"/>
              <w:rPr>
                <w:rFonts w:hint="eastAsia"/>
                <w:color w:val="000000"/>
                <w:sz w:val="21"/>
                <w:szCs w:val="21"/>
              </w:rPr>
            </w:pPr>
            <w:r>
              <w:rPr>
                <w:rFonts w:hint="eastAsia"/>
                <w:color w:val="000000"/>
                <w:sz w:val="21"/>
                <w:szCs w:val="21"/>
              </w:rPr>
              <w:t>移动端</w:t>
            </w: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移动集成：使用HTML5标准，支持与微信企业号/钉钉集成，支持原生APP或者第三方IM工具</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6</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移动安全：支持移动端水印</w:t>
            </w:r>
          </w:p>
        </w:tc>
      </w:tr>
      <w:tr>
        <w:tblPrEx>
          <w:tblCellMar>
            <w:top w:w="0" w:type="dxa"/>
            <w:left w:w="108" w:type="dxa"/>
            <w:bottom w:w="0" w:type="dxa"/>
            <w:right w:w="108" w:type="dxa"/>
          </w:tblCellMar>
        </w:tblPrEx>
        <w:trPr>
          <w:trHeight w:val="72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7</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支持图表和表格双击组件全屏，参数过滤组件支持单击组件全屏，支持范围缩放、支持通过手势放大缩小</w:t>
            </w:r>
          </w:p>
        </w:tc>
      </w:tr>
      <w:tr>
        <w:tblPrEx>
          <w:tblCellMar>
            <w:top w:w="0" w:type="dxa"/>
            <w:left w:w="108" w:type="dxa"/>
            <w:bottom w:w="0" w:type="dxa"/>
            <w:right w:w="108" w:type="dxa"/>
          </w:tblCellMar>
        </w:tblPrEx>
        <w:trPr>
          <w:trHeight w:val="360" w:hRule="atLeast"/>
        </w:trPr>
        <w:tc>
          <w:tcPr>
            <w:tcW w:w="1129" w:type="dxa"/>
            <w:tcBorders>
              <w:top w:val="nil"/>
              <w:left w:val="single" w:color="000000" w:sz="4" w:space="0"/>
              <w:bottom w:val="single" w:color="000000" w:sz="4" w:space="0"/>
              <w:right w:val="single" w:color="000000" w:sz="4" w:space="0"/>
            </w:tcBorders>
            <w:noWrap w:val="0"/>
            <w:vAlign w:val="center"/>
          </w:tcPr>
          <w:p>
            <w:pPr>
              <w:spacing w:line="480" w:lineRule="atLeast"/>
              <w:jc w:val="center"/>
              <w:rPr>
                <w:color w:val="000000"/>
                <w:sz w:val="21"/>
                <w:szCs w:val="21"/>
              </w:rPr>
            </w:pPr>
            <w:r>
              <w:rPr>
                <w:rFonts w:hint="eastAsia"/>
                <w:color w:val="000000"/>
                <w:sz w:val="21"/>
                <w:szCs w:val="21"/>
              </w:rPr>
              <w:t>2</w:t>
            </w:r>
            <w:r>
              <w:rPr>
                <w:color w:val="000000"/>
                <w:sz w:val="21"/>
                <w:szCs w:val="21"/>
              </w:rPr>
              <w:t>8</w:t>
            </w:r>
          </w:p>
        </w:tc>
        <w:tc>
          <w:tcPr>
            <w:tcW w:w="1843" w:type="dxa"/>
            <w:vMerge w:val="continue"/>
            <w:tcBorders>
              <w:top w:val="nil"/>
              <w:left w:val="single" w:color="000000" w:sz="4" w:space="0"/>
              <w:bottom w:val="single" w:color="000000" w:sz="4" w:space="0"/>
              <w:right w:val="single" w:color="000000" w:sz="4" w:space="0"/>
            </w:tcBorders>
            <w:noWrap w:val="0"/>
            <w:vAlign w:val="center"/>
          </w:tcPr>
          <w:p>
            <w:pPr>
              <w:spacing w:line="480" w:lineRule="atLeast"/>
              <w:rPr>
                <w:color w:val="000000"/>
                <w:sz w:val="21"/>
                <w:szCs w:val="21"/>
              </w:rPr>
            </w:pPr>
          </w:p>
        </w:tc>
        <w:tc>
          <w:tcPr>
            <w:tcW w:w="6237" w:type="dxa"/>
            <w:tcBorders>
              <w:top w:val="nil"/>
              <w:left w:val="nil"/>
              <w:bottom w:val="single" w:color="000000" w:sz="4" w:space="0"/>
              <w:right w:val="single" w:color="000000" w:sz="4" w:space="0"/>
            </w:tcBorders>
            <w:noWrap w:val="0"/>
            <w:vAlign w:val="center"/>
          </w:tcPr>
          <w:p>
            <w:pPr>
              <w:spacing w:line="480" w:lineRule="atLeast"/>
              <w:rPr>
                <w:rFonts w:hint="eastAsia"/>
                <w:color w:val="000000"/>
                <w:sz w:val="21"/>
                <w:szCs w:val="21"/>
              </w:rPr>
            </w:pPr>
            <w:r>
              <w:rPr>
                <w:rFonts w:hint="eastAsia"/>
                <w:color w:val="000000"/>
                <w:sz w:val="21"/>
                <w:szCs w:val="21"/>
              </w:rPr>
              <w:t>全屏状态下，支持笔刷和钻取等交互操作</w:t>
            </w:r>
          </w:p>
        </w:tc>
      </w:tr>
    </w:tbl>
    <w:p>
      <w:pPr>
        <w:pStyle w:val="6"/>
        <w:bidi w:val="0"/>
        <w:ind w:left="709" w:leftChars="0" w:hanging="709" w:firstLineChars="0"/>
        <w:rPr>
          <w:rFonts w:hint="eastAsia"/>
        </w:rPr>
      </w:pPr>
      <w:bookmarkStart w:id="31" w:name="_Toc351104293"/>
      <w:bookmarkEnd w:id="31"/>
      <w:bookmarkStart w:id="32" w:name="_Toc21704"/>
      <w:bookmarkStart w:id="33" w:name="_Toc31673"/>
      <w:r>
        <w:rPr>
          <w:rFonts w:hint="eastAsia"/>
          <w:lang w:val="en-US" w:eastAsia="zh-CN"/>
        </w:rPr>
        <w:t>平台技术要求</w:t>
      </w:r>
      <w:bookmarkEnd w:id="32"/>
    </w:p>
    <w:p>
      <w:pPr>
        <w:pStyle w:val="7"/>
        <w:bidi w:val="0"/>
        <w:ind w:left="850" w:leftChars="0" w:hanging="850" w:firstLineChars="0"/>
        <w:rPr>
          <w:rFonts w:hint="eastAsia"/>
        </w:rPr>
      </w:pPr>
      <w:r>
        <w:rPr>
          <w:rFonts w:hint="eastAsia"/>
          <w:lang w:val="en-US"/>
        </w:rPr>
        <w:t>技术架构概述</w:t>
      </w:r>
    </w:p>
    <w:p>
      <w:pPr>
        <w:jc w:val="center"/>
        <w:rPr>
          <w:rFonts w:hint="eastAsia"/>
        </w:rPr>
      </w:pPr>
      <w:r>
        <w:drawing>
          <wp:inline distT="0" distB="0" distL="114300" distR="114300">
            <wp:extent cx="5904230" cy="3021330"/>
            <wp:effectExtent l="0" t="0" r="127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5904230" cy="3021330"/>
                    </a:xfrm>
                    <a:prstGeom prst="rect">
                      <a:avLst/>
                    </a:prstGeom>
                    <a:noFill/>
                    <a:ln>
                      <a:noFill/>
                    </a:ln>
                  </pic:spPr>
                </pic:pic>
              </a:graphicData>
            </a:graphic>
          </wp:inline>
        </w:drawing>
      </w:r>
    </w:p>
    <w:p>
      <w:pPr>
        <w:jc w:val="center"/>
        <w:rPr>
          <w:rFonts w:hint="eastAsia"/>
        </w:rPr>
      </w:pPr>
      <w:r>
        <w:rPr>
          <w:rFonts w:hint="eastAsia"/>
        </w:rPr>
        <w:t>图3</w:t>
      </w:r>
      <w:r>
        <w:t>-</w:t>
      </w:r>
      <w:r>
        <w:rPr>
          <w:rFonts w:hint="eastAsia"/>
          <w:lang w:val="en-US" w:eastAsia="zh-CN"/>
        </w:rPr>
        <w:t>2</w:t>
      </w:r>
      <w:r>
        <w:t xml:space="preserve"> </w:t>
      </w:r>
      <w:r>
        <w:rPr>
          <w:rFonts w:hint="eastAsia"/>
        </w:rPr>
        <w:t>整体技术架构</w:t>
      </w:r>
    </w:p>
    <w:p>
      <w:pPr>
        <w:spacing w:line="480" w:lineRule="atLeast"/>
        <w:ind w:firstLine="480" w:firstLineChars="200"/>
        <w:rPr>
          <w:sz w:val="24"/>
          <w:szCs w:val="24"/>
        </w:rPr>
      </w:pPr>
      <w:r>
        <w:rPr>
          <w:rFonts w:hint="eastAsia"/>
          <w:sz w:val="24"/>
          <w:szCs w:val="24"/>
        </w:rPr>
        <w:t>针对企业级数据应用的需求，</w:t>
      </w:r>
      <w:r>
        <w:rPr>
          <w:rFonts w:hint="eastAsia"/>
          <w:sz w:val="24"/>
          <w:szCs w:val="24"/>
          <w:lang w:val="en-US" w:eastAsia="zh-CN"/>
        </w:rPr>
        <w:t>满足数据赋能平台技术</w:t>
      </w:r>
      <w:r>
        <w:rPr>
          <w:rFonts w:hint="eastAsia"/>
          <w:sz w:val="24"/>
          <w:szCs w:val="24"/>
          <w:highlight w:val="none"/>
          <w:lang w:val="en-US" w:eastAsia="zh-CN"/>
        </w:rPr>
        <w:t>服务要求（埋点采集能力、数据治理服务能力、数据可视化能力），</w:t>
      </w:r>
      <w:r>
        <w:rPr>
          <w:rFonts w:hint="eastAsia"/>
          <w:sz w:val="24"/>
          <w:szCs w:val="24"/>
        </w:rPr>
        <w:t>构建一个包含数据源、</w:t>
      </w:r>
      <w:r>
        <w:rPr>
          <w:rFonts w:hint="eastAsia"/>
          <w:sz w:val="24"/>
          <w:szCs w:val="24"/>
          <w:lang w:eastAsia="zh-CN"/>
        </w:rPr>
        <w:t>数据治理平台</w:t>
      </w:r>
      <w:r>
        <w:rPr>
          <w:rFonts w:hint="eastAsia"/>
          <w:sz w:val="24"/>
          <w:szCs w:val="24"/>
        </w:rPr>
        <w:t>和数据应用</w:t>
      </w:r>
      <w:r>
        <w:rPr>
          <w:rFonts w:hint="eastAsia"/>
          <w:sz w:val="24"/>
          <w:szCs w:val="24"/>
          <w:lang w:val="en-US" w:eastAsia="zh-CN"/>
        </w:rPr>
        <w:t>三</w:t>
      </w:r>
      <w:r>
        <w:rPr>
          <w:rFonts w:hint="eastAsia"/>
          <w:sz w:val="24"/>
          <w:szCs w:val="24"/>
        </w:rPr>
        <w:t>个部分的全面技术架构。</w:t>
      </w:r>
    </w:p>
    <w:p>
      <w:pPr>
        <w:spacing w:line="480" w:lineRule="atLeast"/>
        <w:ind w:firstLine="480" w:firstLineChars="200"/>
        <w:rPr>
          <w:sz w:val="24"/>
          <w:szCs w:val="24"/>
        </w:rPr>
      </w:pPr>
      <w:r>
        <w:rPr>
          <w:rFonts w:hint="eastAsia"/>
          <w:sz w:val="24"/>
          <w:szCs w:val="24"/>
        </w:rPr>
        <w:t>在数据源部分，做到全方位的覆盖，包括了关系型数据库、各类数据文件、消息队列、埋点数据、音视频文件、物联网设备数据等不同格式和应用场景的数据，实现结构化、半结构化和非结构化数据的统一采集输入</w:t>
      </w:r>
      <w:r>
        <w:rPr>
          <w:rFonts w:hint="eastAsia"/>
          <w:sz w:val="24"/>
          <w:szCs w:val="24"/>
          <w:lang w:eastAsia="zh-CN"/>
        </w:rPr>
        <w:t>。</w:t>
      </w:r>
      <w:r>
        <w:rPr>
          <w:rFonts w:hint="eastAsia"/>
          <w:sz w:val="24"/>
          <w:szCs w:val="24"/>
          <w:lang w:val="en-US" w:eastAsia="zh-CN"/>
        </w:rPr>
        <w:t>埋点数据由埋点采集能力提供，其他数据源数据接入由数据治理服务能力支撑</w:t>
      </w:r>
      <w:r>
        <w:rPr>
          <w:rFonts w:hint="eastAsia"/>
          <w:sz w:val="24"/>
          <w:szCs w:val="24"/>
        </w:rPr>
        <w:t>。</w:t>
      </w:r>
    </w:p>
    <w:p>
      <w:pPr>
        <w:keepNext w:val="0"/>
        <w:keepLines w:val="0"/>
        <w:pageBreakBefore w:val="0"/>
        <w:widowControl/>
        <w:kinsoku/>
        <w:wordWrap/>
        <w:overflowPunct/>
        <w:topLinePunct w:val="0"/>
        <w:autoSpaceDE/>
        <w:autoSpaceDN/>
        <w:bidi w:val="0"/>
        <w:adjustRightInd/>
        <w:snapToGrid/>
        <w:spacing w:line="480" w:lineRule="atLeast"/>
        <w:ind w:firstLine="480" w:firstLineChars="200"/>
        <w:textAlignment w:val="auto"/>
        <w:rPr>
          <w:sz w:val="24"/>
          <w:szCs w:val="24"/>
        </w:rPr>
      </w:pPr>
      <w:r>
        <w:rPr>
          <w:rFonts w:hint="eastAsia"/>
          <w:sz w:val="24"/>
          <w:szCs w:val="24"/>
          <w:lang w:eastAsia="zh-CN"/>
        </w:rPr>
        <w:t>数据治理平台</w:t>
      </w:r>
      <w:r>
        <w:rPr>
          <w:rFonts w:hint="eastAsia"/>
          <w:sz w:val="24"/>
          <w:szCs w:val="24"/>
        </w:rPr>
        <w:t>作为核心部分，采用分层架构设计，由采集层、存储层、计算层和服务层组成。采集层包含两种采集方式：离线批量采集和实时增量采集，支撑起批流一体化的数据处理。存储层则根据数据类型，选用合适的存储介质，如数据仓库存放关系数据，数据湖存放非结构化数据，时序数据库存储时序数据等。计算层同时拥有Spark、Flink等分布式计算引擎，可以混合执行批处理和流计算任务，满足实时和离线的计算需求。服务层对内提供开放的访问接口，屏蔽内部技术细节。</w:t>
      </w:r>
    </w:p>
    <w:p>
      <w:pPr>
        <w:spacing w:line="480" w:lineRule="atLeast"/>
        <w:ind w:firstLine="480" w:firstLineChars="200"/>
        <w:rPr>
          <w:sz w:val="24"/>
          <w:szCs w:val="24"/>
        </w:rPr>
      </w:pPr>
      <w:r>
        <w:rPr>
          <w:rFonts w:hint="eastAsia"/>
          <w:sz w:val="24"/>
          <w:szCs w:val="24"/>
        </w:rPr>
        <w:t>最后的数据应用部分可以直接调用</w:t>
      </w:r>
      <w:r>
        <w:rPr>
          <w:rFonts w:hint="eastAsia"/>
          <w:sz w:val="24"/>
          <w:szCs w:val="24"/>
          <w:lang w:eastAsia="zh-CN"/>
        </w:rPr>
        <w:t>数据治理平台</w:t>
      </w:r>
      <w:r>
        <w:rPr>
          <w:rFonts w:hint="eastAsia"/>
          <w:sz w:val="24"/>
          <w:szCs w:val="24"/>
        </w:rPr>
        <w:t>提供的服务，获得所需的各类数据支持。</w:t>
      </w:r>
    </w:p>
    <w:p>
      <w:pPr>
        <w:spacing w:line="480" w:lineRule="atLeast"/>
        <w:ind w:firstLine="480" w:firstLineChars="200"/>
        <w:rPr>
          <w:sz w:val="24"/>
          <w:szCs w:val="24"/>
        </w:rPr>
      </w:pPr>
      <w:r>
        <w:rPr>
          <w:rFonts w:hint="eastAsia"/>
          <w:sz w:val="24"/>
          <w:szCs w:val="24"/>
        </w:rPr>
        <w:t>在</w:t>
      </w:r>
      <w:r>
        <w:rPr>
          <w:rFonts w:hint="eastAsia"/>
          <w:sz w:val="24"/>
          <w:szCs w:val="24"/>
          <w:lang w:eastAsia="zh-CN"/>
        </w:rPr>
        <w:t>数据治理平台</w:t>
      </w:r>
      <w:r>
        <w:rPr>
          <w:rFonts w:hint="eastAsia"/>
          <w:sz w:val="24"/>
          <w:szCs w:val="24"/>
        </w:rPr>
        <w:t>内部，还配备了任务调度系统，实现流程自动化，以及数据资产管理、数据治理等方案，保证架构的健壮性。元数据管理贯穿各层，实现可配置和可维护的运营。</w:t>
      </w:r>
    </w:p>
    <w:p>
      <w:pPr>
        <w:spacing w:line="480" w:lineRule="atLeast"/>
        <w:ind w:firstLine="480" w:firstLineChars="200"/>
        <w:rPr>
          <w:sz w:val="24"/>
          <w:szCs w:val="24"/>
        </w:rPr>
      </w:pPr>
      <w:r>
        <w:rPr>
          <w:rFonts w:hint="eastAsia"/>
          <w:sz w:val="24"/>
          <w:szCs w:val="24"/>
        </w:rPr>
        <w:t>综上所述，这一技术架构具有以下特点：</w:t>
      </w:r>
    </w:p>
    <w:p>
      <w:pPr>
        <w:spacing w:line="480" w:lineRule="atLeast"/>
        <w:ind w:firstLine="480" w:firstLineChars="200"/>
        <w:rPr>
          <w:sz w:val="24"/>
          <w:szCs w:val="24"/>
        </w:rPr>
      </w:pPr>
      <w:r>
        <w:rPr>
          <w:rFonts w:hint="eastAsia"/>
          <w:sz w:val="24"/>
          <w:szCs w:val="24"/>
        </w:rPr>
        <w:t>1.数据源全面覆盖，支持一体化采集管理。</w:t>
      </w:r>
    </w:p>
    <w:p>
      <w:pPr>
        <w:spacing w:line="480" w:lineRule="atLeast"/>
        <w:ind w:firstLine="480" w:firstLineChars="200"/>
        <w:rPr>
          <w:sz w:val="24"/>
          <w:szCs w:val="24"/>
        </w:rPr>
      </w:pPr>
      <w:r>
        <w:rPr>
          <w:rFonts w:hint="eastAsia"/>
          <w:sz w:val="24"/>
          <w:szCs w:val="24"/>
        </w:rPr>
        <w:t>2.采集、存储、计算、服务四层架构设计清晰，易扩展。</w:t>
      </w:r>
    </w:p>
    <w:p>
      <w:pPr>
        <w:spacing w:line="480" w:lineRule="atLeast"/>
        <w:ind w:firstLine="480" w:firstLineChars="200"/>
        <w:rPr>
          <w:sz w:val="24"/>
          <w:szCs w:val="24"/>
        </w:rPr>
      </w:pPr>
      <w:r>
        <w:rPr>
          <w:rFonts w:hint="eastAsia"/>
          <w:sz w:val="24"/>
          <w:szCs w:val="24"/>
        </w:rPr>
        <w:t>3.支持混合批流计算，融合实时和离线需求。</w:t>
      </w:r>
    </w:p>
    <w:p>
      <w:pPr>
        <w:spacing w:line="480" w:lineRule="atLeast"/>
        <w:ind w:firstLine="480" w:firstLineChars="200"/>
        <w:rPr>
          <w:sz w:val="24"/>
          <w:szCs w:val="24"/>
        </w:rPr>
      </w:pPr>
      <w:r>
        <w:rPr>
          <w:rFonts w:hint="eastAsia"/>
          <w:sz w:val="24"/>
          <w:szCs w:val="24"/>
        </w:rPr>
        <w:t>4.存储技术多样，可定制最优方案。</w:t>
      </w:r>
    </w:p>
    <w:p>
      <w:pPr>
        <w:spacing w:line="480" w:lineRule="atLeast"/>
        <w:ind w:firstLine="480" w:firstLineChars="200"/>
        <w:rPr>
          <w:sz w:val="24"/>
          <w:szCs w:val="24"/>
        </w:rPr>
      </w:pPr>
      <w:r>
        <w:rPr>
          <w:rFonts w:hint="eastAsia"/>
          <w:sz w:val="24"/>
          <w:szCs w:val="24"/>
        </w:rPr>
        <w:t>5.数据服务实现开放共享能力。</w:t>
      </w:r>
    </w:p>
    <w:p>
      <w:pPr>
        <w:spacing w:line="480" w:lineRule="atLeast"/>
        <w:ind w:firstLine="480" w:firstLineChars="200"/>
        <w:rPr>
          <w:sz w:val="24"/>
          <w:szCs w:val="24"/>
        </w:rPr>
      </w:pPr>
      <w:r>
        <w:rPr>
          <w:rFonts w:hint="eastAsia"/>
          <w:sz w:val="24"/>
          <w:szCs w:val="24"/>
          <w:lang w:val="en-US" w:eastAsia="zh-CN"/>
        </w:rPr>
        <w:t>6</w:t>
      </w:r>
      <w:r>
        <w:rPr>
          <w:rFonts w:hint="eastAsia"/>
          <w:sz w:val="24"/>
          <w:szCs w:val="24"/>
        </w:rPr>
        <w:t>.任务调度保证流程自动化。</w:t>
      </w:r>
    </w:p>
    <w:p>
      <w:pPr>
        <w:spacing w:line="480" w:lineRule="atLeast"/>
        <w:ind w:firstLine="480" w:firstLineChars="200"/>
        <w:rPr>
          <w:sz w:val="24"/>
          <w:szCs w:val="24"/>
        </w:rPr>
      </w:pPr>
      <w:r>
        <w:rPr>
          <w:rFonts w:hint="eastAsia"/>
          <w:sz w:val="24"/>
          <w:szCs w:val="24"/>
          <w:lang w:val="en-US" w:eastAsia="zh-CN"/>
        </w:rPr>
        <w:t>7</w:t>
      </w:r>
      <w:r>
        <w:rPr>
          <w:rFonts w:hint="eastAsia"/>
          <w:sz w:val="24"/>
          <w:szCs w:val="24"/>
        </w:rPr>
        <w:t>.元数据驱动实现可维护性。</w:t>
      </w:r>
    </w:p>
    <w:p>
      <w:pPr>
        <w:spacing w:line="480" w:lineRule="atLeast"/>
        <w:ind w:firstLine="480" w:firstLineChars="200"/>
        <w:rPr>
          <w:sz w:val="24"/>
          <w:szCs w:val="24"/>
        </w:rPr>
      </w:pPr>
      <w:r>
        <w:rPr>
          <w:rFonts w:hint="eastAsia"/>
          <w:sz w:val="24"/>
          <w:szCs w:val="24"/>
          <w:lang w:val="en-US" w:eastAsia="zh-CN"/>
        </w:rPr>
        <w:t>8</w:t>
      </w:r>
      <w:r>
        <w:rPr>
          <w:rFonts w:hint="eastAsia"/>
          <w:sz w:val="24"/>
          <w:szCs w:val="24"/>
        </w:rPr>
        <w:t>.模块化设计，易于定制和扩展。</w:t>
      </w:r>
    </w:p>
    <w:p>
      <w:pPr>
        <w:spacing w:line="480" w:lineRule="atLeast"/>
        <w:ind w:firstLine="480" w:firstLineChars="200"/>
        <w:rPr>
          <w:rFonts w:hint="eastAsia"/>
          <w:sz w:val="24"/>
          <w:szCs w:val="24"/>
          <w:lang w:val="sv-SE"/>
        </w:rPr>
      </w:pPr>
      <w:r>
        <w:rPr>
          <w:rFonts w:hint="eastAsia"/>
          <w:sz w:val="24"/>
          <w:szCs w:val="24"/>
          <w:lang w:val="en-US" w:eastAsia="zh-CN"/>
        </w:rPr>
        <w:t>9</w:t>
      </w:r>
      <w:r>
        <w:rPr>
          <w:rFonts w:hint="eastAsia"/>
          <w:sz w:val="24"/>
          <w:szCs w:val="24"/>
        </w:rPr>
        <w:t>.功能全面完备，可以一站式满足客户需求。</w:t>
      </w:r>
    </w:p>
    <w:p>
      <w:pPr>
        <w:pStyle w:val="7"/>
        <w:bidi w:val="0"/>
        <w:ind w:left="850" w:leftChars="0" w:hanging="850" w:firstLineChars="0"/>
      </w:pPr>
      <w:bookmarkStart w:id="34" w:name="_Toc91516776"/>
      <w:r>
        <w:rPr>
          <w:rFonts w:hint="eastAsia"/>
        </w:rPr>
        <w:t>离线计算架构</w:t>
      </w:r>
    </w:p>
    <w:p>
      <w:pPr>
        <w:keepNext w:val="0"/>
        <w:keepLines w:val="0"/>
        <w:pageBreakBefore w:val="0"/>
        <w:widowControl/>
        <w:kinsoku/>
        <w:wordWrap/>
        <w:overflowPunct/>
        <w:topLinePunct w:val="0"/>
        <w:autoSpaceDE/>
        <w:autoSpaceDN/>
        <w:bidi w:val="0"/>
        <w:adjustRightInd/>
        <w:snapToGrid/>
        <w:spacing w:line="480" w:lineRule="atLeast"/>
        <w:ind w:firstLine="480" w:firstLineChars="200"/>
        <w:textAlignment w:val="auto"/>
        <w:rPr>
          <w:rFonts w:hint="eastAsia"/>
        </w:rPr>
      </w:pPr>
      <w:r>
        <w:rPr>
          <w:rFonts w:hint="eastAsia"/>
          <w:sz w:val="24"/>
          <w:szCs w:val="24"/>
        </w:rPr>
        <w:t>对于时效性要求不高的数据应用需求，</w:t>
      </w:r>
      <w:r>
        <w:rPr>
          <w:rFonts w:hint="eastAsia"/>
          <w:sz w:val="24"/>
          <w:szCs w:val="24"/>
          <w:lang w:val="en-US" w:eastAsia="zh-CN"/>
        </w:rPr>
        <w:t>数据赋能平台技术服务</w:t>
      </w:r>
      <w:r>
        <w:rPr>
          <w:rFonts w:hint="eastAsia"/>
          <w:sz w:val="24"/>
          <w:szCs w:val="24"/>
        </w:rPr>
        <w:t>从数据采集到应用，离线数据处理架构如下：</w:t>
      </w:r>
    </w:p>
    <w:p>
      <w:pPr>
        <w:bidi w:val="0"/>
        <w:rPr>
          <w:rFonts w:hint="eastAsia" w:eastAsia="宋体"/>
          <w:lang w:eastAsia="zh-CN"/>
        </w:rPr>
      </w:pPr>
      <w:r>
        <w:rPr>
          <w:rFonts w:hint="eastAsia" w:eastAsia="宋体"/>
          <w:lang w:eastAsia="zh-CN"/>
        </w:rPr>
        <w:drawing>
          <wp:inline distT="0" distB="0" distL="114300" distR="114300">
            <wp:extent cx="5900420" cy="2844165"/>
            <wp:effectExtent l="0" t="0" r="5080" b="635"/>
            <wp:docPr id="4" name="图片 3" descr="169563664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1695636647483"/>
                    <pic:cNvPicPr>
                      <a:picLocks noChangeAspect="1"/>
                    </pic:cNvPicPr>
                  </pic:nvPicPr>
                  <pic:blipFill>
                    <a:blip r:embed="rId9"/>
                    <a:stretch>
                      <a:fillRect/>
                    </a:stretch>
                  </pic:blipFill>
                  <pic:spPr>
                    <a:xfrm>
                      <a:off x="0" y="0"/>
                      <a:ext cx="5900420" cy="2844165"/>
                    </a:xfrm>
                    <a:prstGeom prst="rect">
                      <a:avLst/>
                    </a:prstGeom>
                    <a:noFill/>
                    <a:ln>
                      <a:noFill/>
                    </a:ln>
                  </pic:spPr>
                </pic:pic>
              </a:graphicData>
            </a:graphic>
          </wp:inline>
        </w:drawing>
      </w:r>
    </w:p>
    <w:p>
      <w:pPr>
        <w:jc w:val="center"/>
        <w:rPr>
          <w:rFonts w:hint="eastAsia"/>
        </w:rPr>
      </w:pPr>
      <w:r>
        <w:rPr>
          <w:rFonts w:hint="eastAsia"/>
        </w:rPr>
        <w:t>图3</w:t>
      </w:r>
      <w:r>
        <w:t>-</w:t>
      </w:r>
      <w:r>
        <w:rPr>
          <w:rFonts w:hint="eastAsia"/>
          <w:lang w:val="en-US" w:eastAsia="zh-CN"/>
        </w:rPr>
        <w:t>3</w:t>
      </w:r>
      <w:r>
        <w:t xml:space="preserve"> </w:t>
      </w:r>
      <w:r>
        <w:rPr>
          <w:rFonts w:hint="eastAsia"/>
        </w:rPr>
        <w:t>离线计算整体架构</w:t>
      </w:r>
    </w:p>
    <w:p>
      <w:pPr>
        <w:spacing w:line="480" w:lineRule="atLeast"/>
        <w:ind w:firstLine="480" w:firstLineChars="200"/>
        <w:rPr>
          <w:sz w:val="24"/>
          <w:szCs w:val="24"/>
        </w:rPr>
      </w:pPr>
      <w:r>
        <w:rPr>
          <w:rFonts w:hint="eastAsia"/>
          <w:sz w:val="24"/>
          <w:szCs w:val="24"/>
        </w:rPr>
        <w:t>首先，数据源层面主要包含两大部分：</w:t>
      </w:r>
    </w:p>
    <w:p>
      <w:pPr>
        <w:spacing w:line="480" w:lineRule="atLeast"/>
        <w:ind w:firstLine="480" w:firstLineChars="200"/>
        <w:rPr>
          <w:sz w:val="24"/>
          <w:szCs w:val="24"/>
        </w:rPr>
      </w:pPr>
      <w:r>
        <w:rPr>
          <w:rFonts w:hint="eastAsia"/>
          <w:sz w:val="24"/>
          <w:szCs w:val="24"/>
        </w:rPr>
        <w:t>一是通过API接口采集的数据源，如各类在线业务系统的数据，会提供数据集成的API开发，定时调用接口，获取接口返回的数据。</w:t>
      </w:r>
    </w:p>
    <w:p>
      <w:pPr>
        <w:spacing w:line="480" w:lineRule="atLeast"/>
        <w:ind w:firstLine="480" w:firstLineChars="200"/>
        <w:rPr>
          <w:sz w:val="24"/>
          <w:szCs w:val="24"/>
        </w:rPr>
      </w:pPr>
      <w:r>
        <w:rPr>
          <w:rFonts w:hint="eastAsia"/>
          <w:sz w:val="24"/>
          <w:szCs w:val="24"/>
        </w:rPr>
        <w:t>二是企业内部数据库或埋点数据等静态数据源，会使用专门的同步工具，配置数据源，同步抽取数据到数据集成层。</w:t>
      </w:r>
    </w:p>
    <w:p>
      <w:pPr>
        <w:spacing w:line="480" w:lineRule="atLeast"/>
        <w:ind w:firstLine="480" w:firstLineChars="200"/>
        <w:rPr>
          <w:sz w:val="24"/>
          <w:szCs w:val="24"/>
        </w:rPr>
      </w:pPr>
      <w:r>
        <w:rPr>
          <w:rFonts w:hint="eastAsia"/>
          <w:sz w:val="24"/>
          <w:szCs w:val="24"/>
        </w:rPr>
        <w:t>在获取到初步的数据后，对原始数据进行清洗、转换、映射等集成开发工作，形成符合数据集市场标准的中间数据集市场。</w:t>
      </w:r>
    </w:p>
    <w:p>
      <w:pPr>
        <w:spacing w:line="480" w:lineRule="atLeast"/>
        <w:ind w:firstLine="480" w:firstLineChars="200"/>
        <w:rPr>
          <w:sz w:val="24"/>
          <w:szCs w:val="24"/>
        </w:rPr>
      </w:pPr>
      <w:r>
        <w:rPr>
          <w:rFonts w:hint="eastAsia"/>
          <w:sz w:val="24"/>
          <w:szCs w:val="24"/>
        </w:rPr>
        <w:t>数据集成开发完成后，会统一地将数据集成汇总输出，并加载到</w:t>
      </w:r>
      <w:r>
        <w:rPr>
          <w:rFonts w:hint="eastAsia"/>
          <w:sz w:val="24"/>
          <w:szCs w:val="24"/>
          <w:lang w:eastAsia="zh-CN"/>
        </w:rPr>
        <w:t>数据治理平台</w:t>
      </w:r>
      <w:r>
        <w:rPr>
          <w:rFonts w:hint="eastAsia"/>
          <w:sz w:val="24"/>
          <w:szCs w:val="24"/>
        </w:rPr>
        <w:t>的ODS层进行存储。ODS层作为原始数据的仓库，保证数据的安全和完整性。</w:t>
      </w:r>
    </w:p>
    <w:p>
      <w:pPr>
        <w:spacing w:line="480" w:lineRule="atLeast"/>
        <w:ind w:firstLine="480" w:firstLineChars="200"/>
        <w:rPr>
          <w:sz w:val="24"/>
          <w:szCs w:val="24"/>
        </w:rPr>
      </w:pPr>
      <w:r>
        <w:rPr>
          <w:rFonts w:hint="eastAsia"/>
          <w:sz w:val="24"/>
          <w:szCs w:val="24"/>
        </w:rPr>
        <w:t>加载到ODS之后，数据会按照事实表和维表的逻辑分类存储，并进行进一步的清洗工作，形成DIM层的各类维度数据，DWD层的明细数据，DWS层的汇总数据。</w:t>
      </w:r>
    </w:p>
    <w:p>
      <w:pPr>
        <w:spacing w:line="480" w:lineRule="atLeast"/>
        <w:ind w:firstLine="480" w:firstLineChars="200"/>
        <w:rPr>
          <w:sz w:val="24"/>
          <w:szCs w:val="24"/>
        </w:rPr>
      </w:pPr>
      <w:r>
        <w:rPr>
          <w:rFonts w:hint="eastAsia"/>
          <w:sz w:val="24"/>
          <w:szCs w:val="24"/>
        </w:rPr>
        <w:t>这些不同粒度数据的处理根据需求开发构建，</w:t>
      </w:r>
      <w:r>
        <w:rPr>
          <w:rFonts w:hint="eastAsia"/>
          <w:sz w:val="24"/>
          <w:szCs w:val="24"/>
          <w:lang w:val="en-US" w:eastAsia="zh-CN"/>
        </w:rPr>
        <w:t>涉及</w:t>
      </w:r>
      <w:r>
        <w:rPr>
          <w:rFonts w:hint="eastAsia"/>
          <w:sz w:val="24"/>
          <w:szCs w:val="24"/>
        </w:rPr>
        <w:t>算法和模型类的工作。所有数据处理遵循代码版本管理，确保可回溯和可复用。</w:t>
      </w:r>
    </w:p>
    <w:p>
      <w:pPr>
        <w:spacing w:line="480" w:lineRule="atLeast"/>
        <w:ind w:firstLine="480" w:firstLineChars="200"/>
        <w:rPr>
          <w:sz w:val="24"/>
          <w:szCs w:val="24"/>
        </w:rPr>
      </w:pPr>
      <w:r>
        <w:rPr>
          <w:rFonts w:hint="eastAsia"/>
          <w:sz w:val="24"/>
          <w:szCs w:val="24"/>
        </w:rPr>
        <w:t>经过粒度转换后，不同层次的数据会再通过数据集成工具，加载到应用侧的ADS层，形成应用级联的服务数据集市场。</w:t>
      </w:r>
    </w:p>
    <w:p>
      <w:pPr>
        <w:spacing w:line="480" w:lineRule="atLeast"/>
        <w:ind w:firstLine="480" w:firstLineChars="200"/>
        <w:rPr>
          <w:sz w:val="24"/>
          <w:szCs w:val="24"/>
        </w:rPr>
      </w:pPr>
      <w:r>
        <w:rPr>
          <w:rFonts w:hint="eastAsia"/>
          <w:sz w:val="24"/>
          <w:szCs w:val="24"/>
        </w:rPr>
        <w:t>ADS层的数据既可以通过数据服务，以API或报表等方式开放给外部应用，也可以直接用于内部的业务分析、建模等工作，最终服务</w:t>
      </w:r>
      <w:r>
        <w:rPr>
          <w:rFonts w:hint="eastAsia"/>
          <w:sz w:val="24"/>
          <w:szCs w:val="24"/>
          <w:lang w:eastAsia="zh-CN"/>
        </w:rPr>
        <w:t>数据治理平台</w:t>
      </w:r>
      <w:r>
        <w:rPr>
          <w:rFonts w:hint="eastAsia"/>
          <w:sz w:val="24"/>
          <w:szCs w:val="24"/>
        </w:rPr>
        <w:t>的消费场景。</w:t>
      </w:r>
    </w:p>
    <w:p>
      <w:pPr>
        <w:keepNext w:val="0"/>
        <w:keepLines w:val="0"/>
        <w:pageBreakBefore w:val="0"/>
        <w:widowControl/>
        <w:kinsoku/>
        <w:wordWrap/>
        <w:overflowPunct/>
        <w:topLinePunct w:val="0"/>
        <w:autoSpaceDE/>
        <w:autoSpaceDN/>
        <w:bidi w:val="0"/>
        <w:adjustRightInd/>
        <w:snapToGrid/>
        <w:spacing w:line="480" w:lineRule="atLeast"/>
        <w:ind w:firstLine="480" w:firstLineChars="200"/>
        <w:textAlignment w:val="auto"/>
        <w:rPr>
          <w:rFonts w:hint="eastAsia"/>
          <w:lang w:val="sv-SE"/>
        </w:rPr>
      </w:pPr>
      <w:r>
        <w:rPr>
          <w:rFonts w:hint="eastAsia"/>
          <w:sz w:val="24"/>
          <w:szCs w:val="24"/>
        </w:rPr>
        <w:t>通过多层次的架构设计，实现了从源端到终端的完整数据流水线治理。采用了数据集成的理念，形成了标准化和模块化的数据产出。既提高了数据处理效率，也保证了数据一致可靠，以满足后续应用和分析的需求。</w:t>
      </w:r>
    </w:p>
    <w:p>
      <w:pPr>
        <w:pStyle w:val="7"/>
        <w:bidi w:val="0"/>
        <w:ind w:left="850" w:leftChars="0" w:hanging="850" w:firstLineChars="0"/>
      </w:pPr>
      <w:r>
        <w:rPr>
          <w:rFonts w:hint="eastAsia"/>
        </w:rPr>
        <w:t>实时计算架构</w:t>
      </w:r>
    </w:p>
    <w:p>
      <w:pPr>
        <w:keepNext w:val="0"/>
        <w:keepLines w:val="0"/>
        <w:pageBreakBefore w:val="0"/>
        <w:widowControl/>
        <w:kinsoku/>
        <w:wordWrap/>
        <w:overflowPunct/>
        <w:topLinePunct w:val="0"/>
        <w:autoSpaceDE/>
        <w:autoSpaceDN/>
        <w:bidi w:val="0"/>
        <w:adjustRightInd/>
        <w:snapToGrid/>
        <w:spacing w:line="480" w:lineRule="atLeast"/>
        <w:ind w:firstLine="480" w:firstLineChars="200"/>
        <w:textAlignment w:val="auto"/>
        <w:rPr>
          <w:rFonts w:hint="eastAsia"/>
          <w:sz w:val="24"/>
          <w:szCs w:val="24"/>
          <w:lang w:val="sv-SE"/>
        </w:rPr>
      </w:pPr>
      <w:r>
        <w:rPr>
          <w:rFonts w:hint="eastAsia"/>
          <w:sz w:val="24"/>
          <w:szCs w:val="24"/>
        </w:rPr>
        <w:t>对于时效性要求较高的数据应用需求，实时数据处理架构如下：</w:t>
      </w:r>
    </w:p>
    <w:p>
      <w:pPr>
        <w:jc w:val="center"/>
        <w:rPr>
          <w:rFonts w:hint="eastAsia"/>
        </w:rPr>
      </w:pPr>
      <w:r>
        <w:drawing>
          <wp:anchor distT="0" distB="0" distL="114300" distR="114300" simplePos="0" relativeHeight="251659264" behindDoc="0" locked="0" layoutInCell="1" allowOverlap="1">
            <wp:simplePos x="0" y="0"/>
            <wp:positionH relativeFrom="column">
              <wp:posOffset>59690</wp:posOffset>
            </wp:positionH>
            <wp:positionV relativeFrom="paragraph">
              <wp:posOffset>213995</wp:posOffset>
            </wp:positionV>
            <wp:extent cx="6188710" cy="2858135"/>
            <wp:effectExtent l="0" t="0" r="8890" b="12065"/>
            <wp:wrapTopAndBottom/>
            <wp:docPr id="5"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图形用户界面&#10;&#10;描述已自动生成"/>
                    <pic:cNvPicPr>
                      <a:picLocks noChangeAspect="1"/>
                    </pic:cNvPicPr>
                  </pic:nvPicPr>
                  <pic:blipFill>
                    <a:blip r:embed="rId10"/>
                    <a:stretch>
                      <a:fillRect/>
                    </a:stretch>
                  </pic:blipFill>
                  <pic:spPr>
                    <a:xfrm>
                      <a:off x="0" y="0"/>
                      <a:ext cx="6188710" cy="2858135"/>
                    </a:xfrm>
                    <a:prstGeom prst="rect">
                      <a:avLst/>
                    </a:prstGeom>
                    <a:noFill/>
                    <a:ln>
                      <a:noFill/>
                    </a:ln>
                  </pic:spPr>
                </pic:pic>
              </a:graphicData>
            </a:graphic>
          </wp:anchor>
        </w:drawing>
      </w:r>
    </w:p>
    <w:p>
      <w:pPr>
        <w:jc w:val="center"/>
        <w:rPr>
          <w:rFonts w:hint="eastAsia"/>
        </w:rPr>
      </w:pPr>
      <w:r>
        <w:rPr>
          <w:rFonts w:hint="eastAsia"/>
        </w:rPr>
        <w:t>图3</w:t>
      </w:r>
      <w:r>
        <w:t>-</w:t>
      </w:r>
      <w:r>
        <w:rPr>
          <w:rFonts w:hint="eastAsia"/>
          <w:lang w:val="en-US" w:eastAsia="zh-CN"/>
        </w:rPr>
        <w:t>4</w:t>
      </w:r>
      <w:r>
        <w:t xml:space="preserve"> </w:t>
      </w:r>
      <w:r>
        <w:rPr>
          <w:rFonts w:hint="eastAsia"/>
        </w:rPr>
        <w:t>实时计算整体架构</w:t>
      </w:r>
    </w:p>
    <w:p>
      <w:pPr>
        <w:spacing w:line="480" w:lineRule="atLeast"/>
        <w:ind w:firstLine="480"/>
        <w:rPr>
          <w:sz w:val="24"/>
          <w:szCs w:val="24"/>
        </w:rPr>
      </w:pPr>
      <w:r>
        <w:rPr>
          <w:rFonts w:hint="eastAsia"/>
          <w:sz w:val="24"/>
          <w:szCs w:val="24"/>
        </w:rPr>
        <w:t>实时数据处理的架构流程：</w:t>
      </w:r>
    </w:p>
    <w:p>
      <w:pPr>
        <w:spacing w:line="480" w:lineRule="atLeast"/>
        <w:ind w:firstLine="480"/>
        <w:rPr>
          <w:sz w:val="24"/>
          <w:szCs w:val="24"/>
        </w:rPr>
      </w:pPr>
      <w:r>
        <w:rPr>
          <w:rFonts w:hint="eastAsia"/>
          <w:sz w:val="24"/>
          <w:szCs w:val="24"/>
        </w:rPr>
        <w:t>在源端，实现对多种常见数据源的实时采集能力，主要包括：</w:t>
      </w:r>
    </w:p>
    <w:p>
      <w:pPr>
        <w:spacing w:line="480" w:lineRule="atLeast"/>
        <w:ind w:firstLine="480"/>
        <w:rPr>
          <w:sz w:val="24"/>
          <w:szCs w:val="24"/>
        </w:rPr>
      </w:pPr>
      <w:r>
        <w:rPr>
          <w:rFonts w:hint="eastAsia"/>
          <w:sz w:val="24"/>
          <w:szCs w:val="24"/>
        </w:rPr>
        <w:t>1</w:t>
      </w:r>
      <w:r>
        <w:rPr>
          <w:rFonts w:hint="eastAsia"/>
          <w:sz w:val="24"/>
          <w:szCs w:val="24"/>
          <w:lang w:eastAsia="zh-CN"/>
        </w:rPr>
        <w:t>、</w:t>
      </w:r>
      <w:r>
        <w:rPr>
          <w:rFonts w:hint="eastAsia"/>
          <w:sz w:val="24"/>
          <w:szCs w:val="24"/>
        </w:rPr>
        <w:t>关系型数据库：如Oracle、MySQL等，通过配置Change Data Capture的方式，实时捕捉数据库的更新变更事件。</w:t>
      </w:r>
    </w:p>
    <w:p>
      <w:pPr>
        <w:spacing w:line="480" w:lineRule="atLeast"/>
        <w:ind w:firstLine="480"/>
        <w:rPr>
          <w:sz w:val="24"/>
          <w:szCs w:val="24"/>
        </w:rPr>
      </w:pPr>
      <w:r>
        <w:rPr>
          <w:rFonts w:hint="eastAsia"/>
          <w:sz w:val="24"/>
          <w:szCs w:val="24"/>
        </w:rPr>
        <w:t>2</w:t>
      </w:r>
      <w:r>
        <w:rPr>
          <w:rFonts w:hint="eastAsia"/>
          <w:sz w:val="24"/>
          <w:szCs w:val="24"/>
          <w:lang w:eastAsia="zh-CN"/>
        </w:rPr>
        <w:t>、</w:t>
      </w:r>
      <w:r>
        <w:rPr>
          <w:rFonts w:hint="eastAsia"/>
          <w:sz w:val="24"/>
          <w:szCs w:val="24"/>
        </w:rPr>
        <w:t>NoSQL数据库：如MongoDB，采用类似CDC的增量抽取机制，获取实时增量。</w:t>
      </w:r>
    </w:p>
    <w:p>
      <w:pPr>
        <w:spacing w:line="480" w:lineRule="atLeast"/>
        <w:ind w:firstLine="480"/>
        <w:rPr>
          <w:sz w:val="24"/>
          <w:szCs w:val="24"/>
        </w:rPr>
      </w:pPr>
      <w:r>
        <w:rPr>
          <w:rFonts w:hint="eastAsia"/>
          <w:sz w:val="24"/>
          <w:szCs w:val="24"/>
        </w:rPr>
        <w:t>3</w:t>
      </w:r>
      <w:r>
        <w:rPr>
          <w:rFonts w:hint="eastAsia"/>
          <w:sz w:val="24"/>
          <w:szCs w:val="24"/>
          <w:lang w:eastAsia="zh-CN"/>
        </w:rPr>
        <w:t>、</w:t>
      </w:r>
      <w:r>
        <w:rPr>
          <w:rFonts w:hint="eastAsia"/>
          <w:sz w:val="24"/>
          <w:szCs w:val="24"/>
        </w:rPr>
        <w:t>点击流数据：对用户网页、App的点击、浏览行为数据，通过 SDK 或日志采集，获取用户行为事件流。</w:t>
      </w:r>
    </w:p>
    <w:p>
      <w:pPr>
        <w:spacing w:line="480" w:lineRule="atLeast"/>
        <w:ind w:firstLine="480"/>
        <w:rPr>
          <w:sz w:val="24"/>
          <w:szCs w:val="24"/>
        </w:rPr>
      </w:pPr>
      <w:r>
        <w:rPr>
          <w:rFonts w:hint="eastAsia"/>
          <w:sz w:val="24"/>
          <w:szCs w:val="24"/>
        </w:rPr>
        <w:t>经过采集，不同来源的数据会汇总发送到 Kafka 这一分布式消息队列平台，并按主题分类订阅存储。</w:t>
      </w:r>
    </w:p>
    <w:p>
      <w:pPr>
        <w:spacing w:line="480" w:lineRule="atLeast"/>
        <w:ind w:firstLine="480"/>
        <w:rPr>
          <w:sz w:val="24"/>
          <w:szCs w:val="24"/>
        </w:rPr>
      </w:pPr>
      <w:r>
        <w:rPr>
          <w:rFonts w:hint="eastAsia"/>
          <w:sz w:val="24"/>
          <w:szCs w:val="24"/>
        </w:rPr>
        <w:t>接下来，Flink 实时计算平台会消费 Kafka 中的各主题数据，并针对不同的数据，开发不同的流计算程序对数据进行处理。</w:t>
      </w:r>
    </w:p>
    <w:p>
      <w:pPr>
        <w:spacing w:line="480" w:lineRule="atLeast"/>
        <w:ind w:firstLine="480"/>
        <w:rPr>
          <w:sz w:val="24"/>
          <w:szCs w:val="24"/>
        </w:rPr>
      </w:pPr>
      <w:r>
        <w:rPr>
          <w:rFonts w:hint="eastAsia"/>
          <w:sz w:val="24"/>
          <w:szCs w:val="24"/>
        </w:rPr>
        <w:t>经过 Flink 的复杂事件处理、数据关联、实时计算等处理后，结果输出到企业级的实时数据服务平台，并持久化存储。</w:t>
      </w:r>
    </w:p>
    <w:p>
      <w:pPr>
        <w:spacing w:line="480" w:lineRule="atLeast"/>
        <w:ind w:firstLine="480"/>
        <w:rPr>
          <w:sz w:val="24"/>
          <w:szCs w:val="24"/>
        </w:rPr>
      </w:pPr>
      <w:r>
        <w:rPr>
          <w:rFonts w:hint="eastAsia"/>
          <w:sz w:val="24"/>
          <w:szCs w:val="24"/>
        </w:rPr>
        <w:t>最后，通过数据服务框架，以REST API、数据库等方式开放实时数据，供内部各类数据应用直接调用和消费。</w:t>
      </w:r>
    </w:p>
    <w:p>
      <w:pPr>
        <w:spacing w:line="480" w:lineRule="atLeast"/>
        <w:ind w:firstLine="480"/>
        <w:rPr>
          <w:rFonts w:hint="eastAsia" w:ascii="宋体" w:hAnsi="宋体" w:eastAsia="宋体" w:cs="宋体"/>
          <w:sz w:val="24"/>
          <w:szCs w:val="24"/>
          <w:lang w:val="sv-SE"/>
        </w:rPr>
      </w:pPr>
      <w:r>
        <w:rPr>
          <w:rFonts w:hint="eastAsia" w:ascii="宋体" w:hAnsi="宋体" w:eastAsia="宋体" w:cs="宋体"/>
          <w:sz w:val="24"/>
          <w:szCs w:val="24"/>
        </w:rPr>
        <w:t>通过从源到终端的实时流架构，企业可以快速响应市场变化，以最小的延迟做出业务决策。既提升了实时数据的价值，也使企业更具备响应性和竞争力。</w:t>
      </w:r>
    </w:p>
    <w:bookmarkEnd w:id="33"/>
    <w:bookmarkEnd w:id="34"/>
    <w:p>
      <w:pPr>
        <w:pStyle w:val="7"/>
        <w:bidi w:val="0"/>
        <w:ind w:left="850" w:leftChars="0" w:hanging="850" w:firstLineChars="0"/>
      </w:pPr>
      <w:bookmarkStart w:id="35" w:name="_Toc89867937"/>
      <w:bookmarkStart w:id="36" w:name="_Toc518056296"/>
      <w:bookmarkStart w:id="37" w:name="_Toc89439930"/>
      <w:bookmarkStart w:id="38" w:name="_Toc79045634"/>
      <w:bookmarkStart w:id="39" w:name="_Toc26883"/>
      <w:bookmarkStart w:id="40" w:name="_Toc12497"/>
      <w:r>
        <w:rPr>
          <w:rFonts w:hint="eastAsia"/>
        </w:rPr>
        <w:t>安全技术方案</w:t>
      </w:r>
      <w:bookmarkEnd w:id="35"/>
      <w:bookmarkEnd w:id="36"/>
      <w:bookmarkEnd w:id="37"/>
      <w:bookmarkEnd w:id="38"/>
      <w:bookmarkEnd w:id="39"/>
    </w:p>
    <w:p>
      <w:pPr>
        <w:pStyle w:val="8"/>
        <w:bidi w:val="0"/>
        <w:ind w:left="991" w:leftChars="0" w:hanging="991" w:firstLineChars="0"/>
      </w:pPr>
      <w:bookmarkStart w:id="41" w:name="_Toc18781"/>
      <w:bookmarkStart w:id="42" w:name="_Toc89867938"/>
      <w:bookmarkStart w:id="43" w:name="_Toc79045635"/>
      <w:bookmarkStart w:id="44" w:name="_Toc89439931"/>
      <w:r>
        <w:rPr>
          <w:rFonts w:hint="eastAsia"/>
        </w:rPr>
        <w:t>总体</w:t>
      </w:r>
      <w:r>
        <w:t>安全</w:t>
      </w:r>
      <w:r>
        <w:rPr>
          <w:rFonts w:hint="eastAsia"/>
        </w:rPr>
        <w:t>防护</w:t>
      </w:r>
      <w:r>
        <w:t>要求</w:t>
      </w:r>
      <w:bookmarkEnd w:id="41"/>
      <w:bookmarkEnd w:id="42"/>
      <w:bookmarkEnd w:id="43"/>
      <w:bookmarkEnd w:id="44"/>
    </w:p>
    <w:p>
      <w:pPr>
        <w:spacing w:line="480" w:lineRule="atLeast"/>
        <w:ind w:firstLine="480"/>
        <w:rPr>
          <w:sz w:val="24"/>
          <w:szCs w:val="24"/>
        </w:rPr>
      </w:pPr>
      <w:r>
        <w:rPr>
          <w:sz w:val="24"/>
          <w:szCs w:val="24"/>
        </w:rPr>
        <w:t>1</w:t>
      </w:r>
      <w:r>
        <w:rPr>
          <w:rFonts w:hint="eastAsia"/>
          <w:sz w:val="24"/>
          <w:szCs w:val="24"/>
          <w:lang w:eastAsia="zh-CN"/>
        </w:rPr>
        <w:t>、</w:t>
      </w:r>
      <w:r>
        <w:rPr>
          <w:rFonts w:hint="eastAsia"/>
          <w:sz w:val="24"/>
          <w:szCs w:val="24"/>
        </w:rPr>
        <w:t>按照</w:t>
      </w:r>
      <w:r>
        <w:rPr>
          <w:sz w:val="24"/>
          <w:szCs w:val="24"/>
        </w:rPr>
        <w:t>“</w:t>
      </w:r>
      <w:r>
        <w:rPr>
          <w:rFonts w:hint="eastAsia"/>
          <w:sz w:val="24"/>
          <w:szCs w:val="24"/>
        </w:rPr>
        <w:t>同步</w:t>
      </w:r>
      <w:r>
        <w:rPr>
          <w:sz w:val="24"/>
          <w:szCs w:val="24"/>
        </w:rPr>
        <w:t>规划、同步建设、同步投运”</w:t>
      </w:r>
      <w:r>
        <w:rPr>
          <w:rFonts w:hint="eastAsia"/>
          <w:sz w:val="24"/>
          <w:szCs w:val="24"/>
        </w:rPr>
        <w:t>原则加强本系统</w:t>
      </w:r>
      <w:r>
        <w:rPr>
          <w:sz w:val="24"/>
          <w:szCs w:val="24"/>
        </w:rPr>
        <w:t>的</w:t>
      </w:r>
      <w:r>
        <w:rPr>
          <w:rFonts w:hint="eastAsia"/>
          <w:sz w:val="24"/>
          <w:szCs w:val="24"/>
        </w:rPr>
        <w:t>网络</w:t>
      </w:r>
      <w:r>
        <w:rPr>
          <w:sz w:val="24"/>
          <w:szCs w:val="24"/>
        </w:rPr>
        <w:t>安全防护，确保不发生重大及以上信息安全事件是</w:t>
      </w:r>
      <w:r>
        <w:rPr>
          <w:rFonts w:hint="eastAsia"/>
          <w:sz w:val="24"/>
          <w:szCs w:val="24"/>
        </w:rPr>
        <w:t>本系统</w:t>
      </w:r>
      <w:r>
        <w:rPr>
          <w:sz w:val="24"/>
          <w:szCs w:val="24"/>
        </w:rPr>
        <w:t>建设与运行的</w:t>
      </w:r>
      <w:r>
        <w:rPr>
          <w:rFonts w:hint="eastAsia"/>
          <w:sz w:val="24"/>
          <w:szCs w:val="24"/>
        </w:rPr>
        <w:t>网络</w:t>
      </w:r>
      <w:r>
        <w:rPr>
          <w:sz w:val="24"/>
          <w:szCs w:val="24"/>
        </w:rPr>
        <w:t>安全防护底线。</w:t>
      </w:r>
    </w:p>
    <w:p>
      <w:pPr>
        <w:spacing w:line="480" w:lineRule="atLeast"/>
        <w:ind w:firstLine="480"/>
        <w:rPr>
          <w:color w:val="000000"/>
          <w:sz w:val="24"/>
          <w:szCs w:val="24"/>
        </w:rPr>
      </w:pPr>
      <w:r>
        <w:rPr>
          <w:color w:val="000000"/>
          <w:sz w:val="24"/>
          <w:szCs w:val="24"/>
        </w:rPr>
        <w:t>2</w:t>
      </w:r>
      <w:r>
        <w:rPr>
          <w:rFonts w:hint="eastAsia"/>
          <w:color w:val="000000"/>
          <w:sz w:val="24"/>
          <w:szCs w:val="24"/>
          <w:lang w:eastAsia="zh-CN"/>
        </w:rPr>
        <w:t>、</w:t>
      </w:r>
      <w:r>
        <w:rPr>
          <w:rFonts w:hint="eastAsia"/>
          <w:color w:val="000000"/>
          <w:sz w:val="24"/>
          <w:szCs w:val="24"/>
        </w:rPr>
        <w:t>需要根据</w:t>
      </w:r>
      <w:r>
        <w:rPr>
          <w:rFonts w:hint="eastAsia"/>
          <w:b w:val="0"/>
          <w:bCs/>
          <w:color w:val="000000"/>
          <w:sz w:val="24"/>
          <w:szCs w:val="24"/>
        </w:rPr>
        <w:t>《信息安全技术 网络安全等级保护基本要求》（GB/T 22239-2019）</w:t>
      </w:r>
      <w:r>
        <w:rPr>
          <w:rFonts w:cs="Calibri"/>
          <w:color w:val="000000"/>
          <w:sz w:val="24"/>
          <w:szCs w:val="24"/>
        </w:rPr>
        <w:t> </w:t>
      </w:r>
      <w:r>
        <w:rPr>
          <w:rFonts w:hint="eastAsia"/>
          <w:color w:val="000000"/>
          <w:sz w:val="24"/>
          <w:szCs w:val="24"/>
        </w:rPr>
        <w:t>及云计算、移动互联、物联网和工业控制系统等</w:t>
      </w:r>
      <w:r>
        <w:rPr>
          <w:color w:val="000000"/>
          <w:sz w:val="24"/>
          <w:szCs w:val="24"/>
        </w:rPr>
        <w:t>拓展要求</w:t>
      </w:r>
      <w:r>
        <w:rPr>
          <w:rFonts w:hint="eastAsia"/>
          <w:color w:val="000000"/>
          <w:sz w:val="24"/>
          <w:szCs w:val="24"/>
        </w:rPr>
        <w:t>，</w:t>
      </w:r>
      <w:r>
        <w:rPr>
          <w:color w:val="000000"/>
          <w:sz w:val="24"/>
          <w:szCs w:val="24"/>
        </w:rPr>
        <w:t>进行</w:t>
      </w:r>
      <w:r>
        <w:rPr>
          <w:rFonts w:hint="eastAsia"/>
          <w:sz w:val="24"/>
          <w:szCs w:val="24"/>
        </w:rPr>
        <w:t>本系统的建设、</w:t>
      </w:r>
      <w:r>
        <w:rPr>
          <w:rFonts w:hint="eastAsia"/>
          <w:color w:val="000000"/>
          <w:sz w:val="24"/>
          <w:szCs w:val="24"/>
        </w:rPr>
        <w:t>定级</w:t>
      </w:r>
      <w:r>
        <w:rPr>
          <w:color w:val="000000"/>
          <w:sz w:val="24"/>
          <w:szCs w:val="24"/>
        </w:rPr>
        <w:t>、</w:t>
      </w:r>
      <w:r>
        <w:rPr>
          <w:rFonts w:hint="eastAsia"/>
          <w:color w:val="000000"/>
          <w:sz w:val="24"/>
          <w:szCs w:val="24"/>
        </w:rPr>
        <w:t>防护，</w:t>
      </w:r>
      <w:r>
        <w:rPr>
          <w:color w:val="000000"/>
          <w:sz w:val="24"/>
          <w:szCs w:val="24"/>
        </w:rPr>
        <w:t>确保关键信息</w:t>
      </w:r>
      <w:r>
        <w:rPr>
          <w:rFonts w:hint="eastAsia"/>
          <w:color w:val="000000"/>
          <w:sz w:val="24"/>
          <w:szCs w:val="24"/>
        </w:rPr>
        <w:t>基础</w:t>
      </w:r>
      <w:r>
        <w:rPr>
          <w:color w:val="000000"/>
          <w:sz w:val="24"/>
          <w:szCs w:val="24"/>
        </w:rPr>
        <w:t>设施安全</w:t>
      </w:r>
      <w:r>
        <w:rPr>
          <w:rFonts w:hint="eastAsia"/>
          <w:color w:val="000000"/>
          <w:sz w:val="24"/>
          <w:szCs w:val="24"/>
        </w:rPr>
        <w:t>。</w:t>
      </w:r>
    </w:p>
    <w:p>
      <w:pPr>
        <w:spacing w:line="480" w:lineRule="atLeast"/>
        <w:ind w:firstLine="480" w:firstLineChars="200"/>
        <w:rPr>
          <w:sz w:val="24"/>
          <w:szCs w:val="24"/>
        </w:rPr>
      </w:pPr>
      <w:r>
        <w:rPr>
          <w:color w:val="000000"/>
          <w:sz w:val="24"/>
          <w:szCs w:val="24"/>
        </w:rPr>
        <w:t>3</w:t>
      </w:r>
      <w:r>
        <w:rPr>
          <w:rFonts w:hint="eastAsia"/>
          <w:color w:val="000000"/>
          <w:sz w:val="24"/>
          <w:szCs w:val="24"/>
          <w:lang w:eastAsia="zh-CN"/>
        </w:rPr>
        <w:t>、</w:t>
      </w:r>
      <w:r>
        <w:rPr>
          <w:rFonts w:hint="eastAsia"/>
          <w:color w:val="000000"/>
          <w:sz w:val="24"/>
          <w:szCs w:val="24"/>
        </w:rPr>
        <w:t>需要遵循国家</w:t>
      </w:r>
      <w:r>
        <w:rPr>
          <w:color w:val="000000"/>
          <w:sz w:val="24"/>
          <w:szCs w:val="24"/>
        </w:rPr>
        <w:t>发改委《</w:t>
      </w:r>
      <w:r>
        <w:rPr>
          <w:rFonts w:hint="eastAsia"/>
          <w:color w:val="000000"/>
          <w:sz w:val="24"/>
          <w:szCs w:val="24"/>
        </w:rPr>
        <w:t>电力监控系统安全防护规定》（2014年第14号令）以及国家能源局《电力监控系统安全防护总体方案等安全防护方案和评估规范》(国能安全[2015]36号)等要求，</w:t>
      </w:r>
      <w:r>
        <w:rPr>
          <w:color w:val="000000"/>
          <w:sz w:val="24"/>
          <w:szCs w:val="24"/>
        </w:rPr>
        <w:t>贯彻落实“</w:t>
      </w:r>
      <w:r>
        <w:rPr>
          <w:rFonts w:hint="eastAsia"/>
          <w:color w:val="000000"/>
          <w:sz w:val="24"/>
          <w:szCs w:val="24"/>
        </w:rPr>
        <w:t>安全分区</w:t>
      </w:r>
      <w:r>
        <w:rPr>
          <w:color w:val="000000"/>
          <w:sz w:val="24"/>
          <w:szCs w:val="24"/>
        </w:rPr>
        <w:t>、</w:t>
      </w:r>
      <w:r>
        <w:rPr>
          <w:rFonts w:hint="eastAsia"/>
          <w:color w:val="000000"/>
          <w:sz w:val="24"/>
          <w:szCs w:val="24"/>
        </w:rPr>
        <w:t>网络</w:t>
      </w:r>
      <w:r>
        <w:rPr>
          <w:color w:val="000000"/>
          <w:sz w:val="24"/>
          <w:szCs w:val="24"/>
        </w:rPr>
        <w:t>专</w:t>
      </w:r>
      <w:r>
        <w:rPr>
          <w:rFonts w:hint="eastAsia"/>
          <w:color w:val="000000"/>
          <w:sz w:val="24"/>
          <w:szCs w:val="24"/>
        </w:rPr>
        <w:t>用</w:t>
      </w:r>
      <w:r>
        <w:rPr>
          <w:color w:val="000000"/>
          <w:sz w:val="24"/>
          <w:szCs w:val="24"/>
        </w:rPr>
        <w:t>、横向隔离、纵向</w:t>
      </w:r>
      <w:r>
        <w:rPr>
          <w:rFonts w:hint="eastAsia"/>
          <w:color w:val="000000"/>
          <w:sz w:val="24"/>
          <w:szCs w:val="24"/>
        </w:rPr>
        <w:t>认证</w:t>
      </w:r>
      <w:r>
        <w:rPr>
          <w:color w:val="000000"/>
          <w:sz w:val="24"/>
          <w:szCs w:val="24"/>
        </w:rPr>
        <w:t>”</w:t>
      </w:r>
      <w:r>
        <w:rPr>
          <w:rFonts w:hint="eastAsia"/>
          <w:color w:val="000000"/>
          <w:sz w:val="24"/>
          <w:szCs w:val="24"/>
        </w:rPr>
        <w:t>十六字方针</w:t>
      </w:r>
      <w:r>
        <w:rPr>
          <w:color w:val="000000"/>
          <w:sz w:val="24"/>
          <w:szCs w:val="24"/>
        </w:rPr>
        <w:t>。</w:t>
      </w:r>
    </w:p>
    <w:p>
      <w:pPr>
        <w:spacing w:line="480" w:lineRule="atLeast"/>
        <w:ind w:firstLine="480"/>
        <w:rPr>
          <w:strike/>
        </w:rPr>
      </w:pPr>
      <w:r>
        <w:rPr>
          <w:color w:val="000000"/>
          <w:sz w:val="24"/>
          <w:szCs w:val="24"/>
        </w:rPr>
        <w:t>4</w:t>
      </w:r>
      <w:r>
        <w:rPr>
          <w:rFonts w:hint="eastAsia"/>
          <w:color w:val="000000"/>
          <w:sz w:val="24"/>
          <w:szCs w:val="24"/>
          <w:lang w:eastAsia="zh-CN"/>
        </w:rPr>
        <w:t>、</w:t>
      </w:r>
      <w:r>
        <w:rPr>
          <w:color w:val="000000"/>
          <w:sz w:val="24"/>
          <w:szCs w:val="24"/>
        </w:rPr>
        <w:t>需要满足《</w:t>
      </w:r>
      <w:r>
        <w:rPr>
          <w:rFonts w:hint="eastAsia"/>
          <w:color w:val="000000"/>
          <w:sz w:val="24"/>
          <w:szCs w:val="24"/>
        </w:rPr>
        <w:t>南方电网公司网络安全合规库（2017年修订版）</w:t>
      </w:r>
      <w:r>
        <w:rPr>
          <w:color w:val="000000"/>
          <w:sz w:val="24"/>
          <w:szCs w:val="24"/>
        </w:rPr>
        <w:t>》</w:t>
      </w:r>
      <w:r>
        <w:rPr>
          <w:rFonts w:hint="eastAsia"/>
          <w:color w:val="000000"/>
          <w:sz w:val="24"/>
          <w:szCs w:val="24"/>
        </w:rPr>
        <w:t>、</w:t>
      </w:r>
      <w:r>
        <w:rPr>
          <w:color w:val="000000"/>
          <w:sz w:val="24"/>
          <w:szCs w:val="24"/>
        </w:rPr>
        <w:t>《</w:t>
      </w:r>
      <w:r>
        <w:rPr>
          <w:rFonts w:hint="eastAsia"/>
          <w:color w:val="000000"/>
          <w:sz w:val="24"/>
          <w:szCs w:val="24"/>
        </w:rPr>
        <w:t>南方电网公司IT主流设备安全基线技术规范</w:t>
      </w:r>
      <w:r>
        <w:rPr>
          <w:color w:val="000000"/>
          <w:sz w:val="24"/>
          <w:szCs w:val="24"/>
        </w:rPr>
        <w:t>》《</w:t>
      </w:r>
      <w:r>
        <w:rPr>
          <w:rFonts w:hint="eastAsia"/>
          <w:color w:val="000000"/>
          <w:sz w:val="24"/>
          <w:szCs w:val="24"/>
        </w:rPr>
        <w:t>南方电网公司网络安全布防典型设计方案</w:t>
      </w:r>
      <w:r>
        <w:rPr>
          <w:color w:val="000000"/>
          <w:sz w:val="24"/>
          <w:szCs w:val="24"/>
        </w:rPr>
        <w:t>》</w:t>
      </w:r>
      <w:r>
        <w:rPr>
          <w:rFonts w:hint="eastAsia"/>
          <w:color w:val="000000"/>
          <w:sz w:val="24"/>
          <w:szCs w:val="24"/>
        </w:rPr>
        <w:t>、《中国南方电网电力监控系统安全防护技术规范》、《南方电网公司涉密事项界定范围表》（南方电网办[2016]13号）、《南方电网公司数据共享开放指导意见（试行版)》(信息[2017]51号)等相关要求。</w:t>
      </w:r>
    </w:p>
    <w:p>
      <w:pPr>
        <w:pStyle w:val="8"/>
        <w:bidi w:val="0"/>
        <w:ind w:left="991" w:leftChars="0" w:hanging="991" w:firstLineChars="0"/>
      </w:pPr>
      <w:r>
        <w:rPr>
          <w:rFonts w:hint="eastAsia"/>
        </w:rPr>
        <w:t>项目整体安全架构</w:t>
      </w:r>
    </w:p>
    <w:p>
      <w:pPr>
        <w:spacing w:line="480" w:lineRule="atLeast"/>
        <w:ind w:firstLine="480" w:firstLineChars="200"/>
        <w:rPr>
          <w:sz w:val="24"/>
          <w:szCs w:val="24"/>
        </w:rPr>
      </w:pPr>
      <w:r>
        <w:rPr>
          <w:rFonts w:hint="eastAsia"/>
          <w:sz w:val="24"/>
          <w:szCs w:val="24"/>
        </w:rPr>
        <w:t>整体安全架构由基础设施安全、网络安全、</w:t>
      </w:r>
      <w:r>
        <w:rPr>
          <w:rFonts w:hint="eastAsia"/>
          <w:sz w:val="24"/>
          <w:szCs w:val="24"/>
          <w:lang w:eastAsia="zh-CN"/>
        </w:rPr>
        <w:t>数据治理平台</w:t>
      </w:r>
      <w:r>
        <w:rPr>
          <w:rFonts w:hint="eastAsia"/>
          <w:sz w:val="24"/>
          <w:szCs w:val="24"/>
        </w:rPr>
        <w:t>安全、安全制度几部分组成：</w:t>
      </w:r>
    </w:p>
    <w:p>
      <w:pPr>
        <w:spacing w:line="480" w:lineRule="atLeast"/>
        <w:rPr>
          <w:rFonts w:hint="eastAsia"/>
          <w:sz w:val="24"/>
          <w:szCs w:val="24"/>
        </w:rPr>
      </w:pPr>
      <w:r>
        <w:rPr>
          <w:rFonts w:hint="eastAsia"/>
          <w:sz w:val="24"/>
          <w:szCs w:val="24"/>
        </w:rPr>
        <w:t>其中，基础设施安全和网络安全由公司的底层IT部门提供支持，数据</w:t>
      </w:r>
      <w:r>
        <w:rPr>
          <w:rFonts w:hint="eastAsia"/>
          <w:sz w:val="24"/>
          <w:szCs w:val="24"/>
          <w:lang w:val="en-US" w:eastAsia="zh-CN"/>
        </w:rPr>
        <w:t>赋能平台技术服务</w:t>
      </w:r>
      <w:r>
        <w:rPr>
          <w:rFonts w:hint="eastAsia"/>
          <w:sz w:val="24"/>
          <w:szCs w:val="24"/>
        </w:rPr>
        <w:t>内部则需要重点考虑数据安全。</w:t>
      </w:r>
    </w:p>
    <w:p>
      <w:pPr>
        <w:bidi w:val="0"/>
        <w:rPr>
          <w:rFonts w:hint="eastAsia" w:eastAsia="宋体"/>
          <w:lang w:eastAsia="zh-CN"/>
        </w:rPr>
      </w:pPr>
      <w:r>
        <w:rPr>
          <w:rFonts w:hint="eastAsia" w:eastAsia="宋体"/>
          <w:lang w:eastAsia="zh-CN"/>
        </w:rPr>
        <w:drawing>
          <wp:inline distT="0" distB="0" distL="114300" distR="114300">
            <wp:extent cx="5701665" cy="2466340"/>
            <wp:effectExtent l="0" t="0" r="635" b="10160"/>
            <wp:docPr id="6" name="图片 4" descr="169554965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1695549656067"/>
                    <pic:cNvPicPr>
                      <a:picLocks noChangeAspect="1"/>
                    </pic:cNvPicPr>
                  </pic:nvPicPr>
                  <pic:blipFill>
                    <a:blip r:embed="rId11"/>
                    <a:stretch>
                      <a:fillRect/>
                    </a:stretch>
                  </pic:blipFill>
                  <pic:spPr>
                    <a:xfrm>
                      <a:off x="0" y="0"/>
                      <a:ext cx="5701665" cy="2466340"/>
                    </a:xfrm>
                    <a:prstGeom prst="rect">
                      <a:avLst/>
                    </a:prstGeom>
                    <a:noFill/>
                    <a:ln>
                      <a:noFill/>
                    </a:ln>
                  </pic:spPr>
                </pic:pic>
              </a:graphicData>
            </a:graphic>
          </wp:inline>
        </w:drawing>
      </w:r>
    </w:p>
    <w:p>
      <w:pPr>
        <w:jc w:val="center"/>
        <w:rPr>
          <w:rFonts w:hint="eastAsia"/>
          <w:lang w:eastAsia="zh-CN"/>
        </w:rPr>
      </w:pPr>
      <w:r>
        <w:rPr>
          <w:rFonts w:hint="eastAsia"/>
        </w:rPr>
        <w:t>图3</w:t>
      </w:r>
      <w:r>
        <w:t>-</w:t>
      </w:r>
      <w:r>
        <w:rPr>
          <w:rFonts w:hint="eastAsia"/>
          <w:lang w:val="en-US" w:eastAsia="zh-CN"/>
        </w:rPr>
        <w:t>5</w:t>
      </w:r>
      <w:r>
        <w:rPr>
          <w:rFonts w:hint="eastAsia"/>
        </w:rPr>
        <w:t>项目安全架构</w:t>
      </w:r>
    </w:p>
    <w:p>
      <w:pPr>
        <w:pStyle w:val="8"/>
        <w:bidi w:val="0"/>
        <w:ind w:left="991" w:leftChars="0" w:hanging="991" w:firstLineChars="0"/>
      </w:pPr>
      <w:r>
        <w:rPr>
          <w:rFonts w:hint="eastAsia"/>
        </w:rPr>
        <w:t>整体安全监控机制</w:t>
      </w:r>
    </w:p>
    <w:p>
      <w:pPr>
        <w:spacing w:line="480" w:lineRule="atLeast"/>
        <w:ind w:firstLine="480"/>
        <w:rPr>
          <w:rFonts w:hint="eastAsia"/>
          <w:sz w:val="24"/>
          <w:szCs w:val="24"/>
        </w:rPr>
      </w:pPr>
      <w:r>
        <w:rPr>
          <w:rFonts w:hint="eastAsia"/>
          <w:sz w:val="24"/>
          <w:szCs w:val="24"/>
        </w:rPr>
        <w:t>基础设施安全、网络安全、</w:t>
      </w:r>
      <w:r>
        <w:rPr>
          <w:rFonts w:hint="eastAsia"/>
          <w:sz w:val="24"/>
          <w:szCs w:val="24"/>
          <w:lang w:eastAsia="zh-CN"/>
        </w:rPr>
        <w:t>数据治理平台</w:t>
      </w:r>
      <w:r>
        <w:rPr>
          <w:rFonts w:hint="eastAsia"/>
          <w:sz w:val="24"/>
          <w:szCs w:val="24"/>
        </w:rPr>
        <w:t>安全以及规章制度均需要有相关安全监控机制，基础设施安全由服务器、存储、网络设备组成，是技术防护的基石，网络安全在其上构建，由防火墙、IPS、VPN等组成，</w:t>
      </w:r>
      <w:r>
        <w:rPr>
          <w:rFonts w:hint="eastAsia"/>
          <w:sz w:val="24"/>
          <w:szCs w:val="24"/>
          <w:lang w:eastAsia="zh-CN"/>
        </w:rPr>
        <w:t>数据赋能</w:t>
      </w:r>
      <w:r>
        <w:rPr>
          <w:rFonts w:hint="eastAsia"/>
          <w:sz w:val="24"/>
          <w:szCs w:val="24"/>
          <w:lang w:val="en-US" w:eastAsia="zh-CN"/>
        </w:rPr>
        <w:t>平台</w:t>
      </w:r>
      <w:r>
        <w:rPr>
          <w:rFonts w:hint="eastAsia"/>
          <w:sz w:val="24"/>
          <w:szCs w:val="24"/>
          <w:lang w:eastAsia="zh-CN"/>
        </w:rPr>
        <w:t>技术服务</w:t>
      </w:r>
      <w:r>
        <w:rPr>
          <w:rFonts w:hint="eastAsia"/>
          <w:sz w:val="24"/>
          <w:szCs w:val="24"/>
        </w:rPr>
        <w:t>安全包括访问控制、数据加密、审计等，规章制度与技术措施相辅相成，安全监控贯穿各个层面。四者之间关系如下图所示：</w:t>
      </w:r>
    </w:p>
    <w:p>
      <w:pPr>
        <w:bidi w:val="0"/>
        <w:jc w:val="center"/>
        <w:rPr>
          <w:rFonts w:hint="eastAsia" w:eastAsia="宋体"/>
          <w:lang w:eastAsia="zh-CN"/>
        </w:rPr>
      </w:pPr>
      <w:r>
        <w:rPr>
          <w:rFonts w:hint="eastAsia" w:eastAsia="宋体"/>
          <w:lang w:eastAsia="zh-CN"/>
        </w:rPr>
        <w:drawing>
          <wp:inline distT="0" distB="0" distL="114300" distR="114300">
            <wp:extent cx="4718050" cy="4235450"/>
            <wp:effectExtent l="0" t="0" r="6350" b="6350"/>
            <wp:docPr id="7" name="图片 5" descr="169554972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1695549726645"/>
                    <pic:cNvPicPr>
                      <a:picLocks noChangeAspect="1"/>
                    </pic:cNvPicPr>
                  </pic:nvPicPr>
                  <pic:blipFill>
                    <a:blip r:embed="rId12"/>
                    <a:stretch>
                      <a:fillRect/>
                    </a:stretch>
                  </pic:blipFill>
                  <pic:spPr>
                    <a:xfrm>
                      <a:off x="0" y="0"/>
                      <a:ext cx="4718050" cy="4235450"/>
                    </a:xfrm>
                    <a:prstGeom prst="rect">
                      <a:avLst/>
                    </a:prstGeom>
                    <a:noFill/>
                    <a:ln>
                      <a:noFill/>
                    </a:ln>
                  </pic:spPr>
                </pic:pic>
              </a:graphicData>
            </a:graphic>
          </wp:inline>
        </w:drawing>
      </w:r>
    </w:p>
    <w:p>
      <w:pPr>
        <w:jc w:val="center"/>
        <w:rPr>
          <w:rFonts w:hint="eastAsia"/>
        </w:rPr>
      </w:pPr>
      <w:r>
        <w:rPr>
          <w:rFonts w:hint="eastAsia"/>
        </w:rPr>
        <w:t>图3</w:t>
      </w:r>
      <w:r>
        <w:t>-</w:t>
      </w:r>
      <w:r>
        <w:rPr>
          <w:rFonts w:hint="eastAsia"/>
          <w:lang w:val="en-US" w:eastAsia="zh-CN"/>
        </w:rPr>
        <w:t>6</w:t>
      </w:r>
      <w:r>
        <w:t xml:space="preserve"> </w:t>
      </w:r>
      <w:r>
        <w:rPr>
          <w:rFonts w:hint="eastAsia"/>
        </w:rPr>
        <w:t>安全监控机制</w:t>
      </w:r>
    </w:p>
    <w:p>
      <w:pPr>
        <w:pStyle w:val="8"/>
        <w:bidi w:val="0"/>
        <w:ind w:left="991" w:leftChars="0" w:hanging="991" w:firstLineChars="0"/>
      </w:pPr>
      <w:r>
        <w:rPr>
          <w:rFonts w:hint="eastAsia"/>
        </w:rPr>
        <w:t>平台安全支撑体系</w:t>
      </w:r>
    </w:p>
    <w:p>
      <w:pPr>
        <w:spacing w:line="480" w:lineRule="atLeast"/>
        <w:ind w:firstLine="480" w:firstLineChars="200"/>
        <w:rPr>
          <w:sz w:val="24"/>
          <w:szCs w:val="24"/>
        </w:rPr>
      </w:pPr>
      <w:r>
        <w:rPr>
          <w:rFonts w:hint="eastAsia"/>
          <w:sz w:val="24"/>
          <w:szCs w:val="24"/>
        </w:rPr>
        <w:t>1</w:t>
      </w:r>
      <w:r>
        <w:rPr>
          <w:rFonts w:hint="eastAsia"/>
          <w:sz w:val="24"/>
          <w:szCs w:val="24"/>
          <w:lang w:eastAsia="zh-CN"/>
        </w:rPr>
        <w:t>、</w:t>
      </w:r>
      <w:r>
        <w:rPr>
          <w:rFonts w:hint="eastAsia"/>
          <w:sz w:val="24"/>
          <w:szCs w:val="24"/>
        </w:rPr>
        <w:t>基础设施提供计算、存储、网络支持。</w:t>
      </w:r>
    </w:p>
    <w:p>
      <w:pPr>
        <w:spacing w:line="480" w:lineRule="atLeast"/>
        <w:ind w:firstLine="480" w:firstLineChars="200"/>
        <w:rPr>
          <w:sz w:val="24"/>
          <w:szCs w:val="24"/>
        </w:rPr>
      </w:pPr>
      <w:r>
        <w:rPr>
          <w:rFonts w:hint="eastAsia"/>
          <w:sz w:val="24"/>
          <w:szCs w:val="24"/>
        </w:rPr>
        <w:t>2</w:t>
      </w:r>
      <w:r>
        <w:rPr>
          <w:rFonts w:hint="eastAsia"/>
          <w:sz w:val="24"/>
          <w:szCs w:val="24"/>
          <w:lang w:eastAsia="zh-CN"/>
        </w:rPr>
        <w:t>、</w:t>
      </w:r>
      <w:r>
        <w:rPr>
          <w:rFonts w:hint="eastAsia"/>
          <w:sz w:val="24"/>
          <w:szCs w:val="24"/>
        </w:rPr>
        <w:t>网络安全进行边界防护、攻击检测和访问控制。</w:t>
      </w:r>
    </w:p>
    <w:p>
      <w:pPr>
        <w:spacing w:line="480" w:lineRule="atLeast"/>
        <w:ind w:firstLine="480" w:firstLineChars="200"/>
        <w:rPr>
          <w:sz w:val="24"/>
          <w:szCs w:val="24"/>
        </w:rPr>
      </w:pPr>
      <w:r>
        <w:rPr>
          <w:rFonts w:hint="eastAsia"/>
          <w:sz w:val="24"/>
          <w:szCs w:val="24"/>
        </w:rPr>
        <w:t>3</w:t>
      </w:r>
      <w:r>
        <w:rPr>
          <w:rFonts w:hint="eastAsia"/>
          <w:sz w:val="24"/>
          <w:szCs w:val="24"/>
          <w:lang w:eastAsia="zh-CN"/>
        </w:rPr>
        <w:t>、</w:t>
      </w:r>
      <w:r>
        <w:rPr>
          <w:rFonts w:hint="eastAsia"/>
          <w:sz w:val="24"/>
          <w:szCs w:val="24"/>
        </w:rPr>
        <w:t>安全规章制度提供数据分类、访问控制等安全策略指导。</w:t>
      </w:r>
    </w:p>
    <w:p>
      <w:pPr>
        <w:spacing w:line="480" w:lineRule="atLeast"/>
        <w:ind w:firstLine="480"/>
        <w:rPr>
          <w:sz w:val="24"/>
          <w:szCs w:val="24"/>
        </w:rPr>
      </w:pPr>
      <w:r>
        <w:rPr>
          <w:rFonts w:hint="eastAsia"/>
          <w:sz w:val="24"/>
          <w:szCs w:val="24"/>
        </w:rPr>
        <w:t>三者共同构建一个综合的安全保障体系，确保数据仓库平台能稳定、安全地运行。</w:t>
      </w:r>
    </w:p>
    <w:p>
      <w:pPr>
        <w:spacing w:line="480" w:lineRule="atLeast"/>
        <w:ind w:firstLine="480"/>
        <w:rPr>
          <w:rFonts w:hint="eastAsia"/>
          <w:sz w:val="24"/>
          <w:szCs w:val="24"/>
        </w:rPr>
      </w:pPr>
      <w:r>
        <w:rPr>
          <w:rFonts w:hint="eastAsia"/>
          <w:sz w:val="24"/>
          <w:szCs w:val="24"/>
        </w:rPr>
        <w:t>下面展示了三者对</w:t>
      </w:r>
      <w:r>
        <w:rPr>
          <w:rFonts w:hint="eastAsia"/>
          <w:sz w:val="24"/>
          <w:szCs w:val="24"/>
          <w:lang w:eastAsia="zh-CN"/>
        </w:rPr>
        <w:t>数据赋能</w:t>
      </w:r>
      <w:r>
        <w:rPr>
          <w:rFonts w:hint="eastAsia"/>
          <w:sz w:val="24"/>
          <w:szCs w:val="24"/>
          <w:lang w:val="en-US" w:eastAsia="zh-CN"/>
        </w:rPr>
        <w:t>平台</w:t>
      </w:r>
      <w:r>
        <w:rPr>
          <w:rFonts w:hint="eastAsia"/>
          <w:sz w:val="24"/>
          <w:szCs w:val="24"/>
          <w:lang w:eastAsia="zh-CN"/>
        </w:rPr>
        <w:t>技术服务</w:t>
      </w:r>
      <w:r>
        <w:rPr>
          <w:rFonts w:hint="eastAsia"/>
          <w:sz w:val="24"/>
          <w:szCs w:val="24"/>
        </w:rPr>
        <w:t>的支撑作用及关系：</w:t>
      </w:r>
    </w:p>
    <w:p>
      <w:pPr>
        <w:bidi w:val="0"/>
        <w:jc w:val="center"/>
        <w:rPr>
          <w:rFonts w:hint="eastAsia" w:eastAsia="宋体"/>
          <w:lang w:eastAsia="zh-CN"/>
        </w:rPr>
      </w:pPr>
      <w:r>
        <w:rPr>
          <w:rFonts w:hint="eastAsia" w:eastAsia="宋体"/>
          <w:lang w:eastAsia="zh-CN"/>
        </w:rPr>
        <w:drawing>
          <wp:inline distT="0" distB="0" distL="114300" distR="114300">
            <wp:extent cx="4241800" cy="6965950"/>
            <wp:effectExtent l="0" t="0" r="0" b="6350"/>
            <wp:docPr id="9" name="图片 6" descr="1695549778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1695549778334"/>
                    <pic:cNvPicPr>
                      <a:picLocks noChangeAspect="1"/>
                    </pic:cNvPicPr>
                  </pic:nvPicPr>
                  <pic:blipFill>
                    <a:blip r:embed="rId13"/>
                    <a:stretch>
                      <a:fillRect/>
                    </a:stretch>
                  </pic:blipFill>
                  <pic:spPr>
                    <a:xfrm>
                      <a:off x="0" y="0"/>
                      <a:ext cx="4241800" cy="6965950"/>
                    </a:xfrm>
                    <a:prstGeom prst="rect">
                      <a:avLst/>
                    </a:prstGeom>
                    <a:noFill/>
                    <a:ln>
                      <a:noFill/>
                    </a:ln>
                  </pic:spPr>
                </pic:pic>
              </a:graphicData>
            </a:graphic>
          </wp:inline>
        </w:drawing>
      </w:r>
    </w:p>
    <w:p>
      <w:pPr>
        <w:jc w:val="center"/>
        <w:rPr>
          <w:rFonts w:hint="eastAsia"/>
          <w:lang w:eastAsia="zh-CN"/>
        </w:rPr>
      </w:pPr>
      <w:r>
        <w:rPr>
          <w:rFonts w:hint="eastAsia"/>
        </w:rPr>
        <w:t>图3</w:t>
      </w:r>
      <w:r>
        <w:t>-</w:t>
      </w:r>
      <w:r>
        <w:rPr>
          <w:rFonts w:hint="eastAsia"/>
          <w:lang w:val="en-US" w:eastAsia="zh-CN"/>
        </w:rPr>
        <w:t>7</w:t>
      </w:r>
      <w:r>
        <w:t xml:space="preserve"> </w:t>
      </w:r>
      <w:r>
        <w:rPr>
          <w:rFonts w:hint="eastAsia"/>
        </w:rPr>
        <w:t>平台安全支撑体系</w:t>
      </w:r>
    </w:p>
    <w:p>
      <w:pPr>
        <w:pStyle w:val="8"/>
        <w:bidi w:val="0"/>
        <w:ind w:left="991" w:leftChars="0" w:hanging="991" w:firstLineChars="0"/>
      </w:pPr>
      <w:bookmarkStart w:id="45" w:name="_Toc29824"/>
      <w:bookmarkStart w:id="46" w:name="_Toc89867939"/>
      <w:bookmarkStart w:id="47" w:name="_Toc89439932"/>
      <w:bookmarkStart w:id="48" w:name="_Toc79045636"/>
      <w:r>
        <w:rPr>
          <w:rFonts w:hint="eastAsia"/>
        </w:rPr>
        <w:t>安全保护等级</w:t>
      </w:r>
      <w:bookmarkEnd w:id="45"/>
      <w:bookmarkEnd w:id="46"/>
      <w:bookmarkEnd w:id="47"/>
      <w:bookmarkEnd w:id="48"/>
    </w:p>
    <w:p>
      <w:pPr>
        <w:spacing w:line="480" w:lineRule="atLeast"/>
        <w:ind w:firstLine="480"/>
        <w:rPr>
          <w:strike/>
        </w:rPr>
      </w:pPr>
      <w:r>
        <w:rPr>
          <w:rFonts w:hint="eastAsia"/>
          <w:color w:val="000000"/>
          <w:sz w:val="24"/>
          <w:szCs w:val="24"/>
        </w:rPr>
        <w:t>根据《信息安全技术 网络安全等级保护基本要求》（GB/T 22239-2019）</w:t>
      </w:r>
      <w:r>
        <w:rPr>
          <w:rFonts w:cs="Calibri"/>
          <w:color w:val="000000"/>
          <w:sz w:val="24"/>
          <w:szCs w:val="24"/>
        </w:rPr>
        <w:t> </w:t>
      </w:r>
      <w:r>
        <w:rPr>
          <w:rFonts w:hint="eastAsia"/>
          <w:color w:val="000000"/>
          <w:sz w:val="24"/>
          <w:szCs w:val="24"/>
        </w:rPr>
        <w:t>以及《南方电网管理信息系统安全等级保护标准》要求，</w:t>
      </w:r>
      <w:r>
        <w:rPr>
          <w:rFonts w:hint="eastAsia"/>
          <w:sz w:val="24"/>
          <w:szCs w:val="24"/>
        </w:rPr>
        <w:t>本</w:t>
      </w:r>
      <w:r>
        <w:rPr>
          <w:rFonts w:hint="eastAsia"/>
          <w:color w:val="000000"/>
          <w:sz w:val="24"/>
          <w:szCs w:val="24"/>
        </w:rPr>
        <w:t>系统的安全等级保护拟定为</w:t>
      </w:r>
      <w:r>
        <w:rPr>
          <w:rFonts w:hint="eastAsia"/>
          <w:color w:val="000000"/>
          <w:sz w:val="24"/>
          <w:szCs w:val="24"/>
          <w:lang w:val="en-US" w:eastAsia="zh-CN"/>
        </w:rPr>
        <w:t>三</w:t>
      </w:r>
      <w:r>
        <w:rPr>
          <w:rFonts w:hint="eastAsia"/>
          <w:color w:val="000000"/>
          <w:sz w:val="24"/>
          <w:szCs w:val="24"/>
        </w:rPr>
        <w:t>级。并</w:t>
      </w:r>
      <w:r>
        <w:rPr>
          <w:color w:val="000000"/>
          <w:sz w:val="24"/>
          <w:szCs w:val="24"/>
        </w:rPr>
        <w:t>需要</w:t>
      </w:r>
      <w:r>
        <w:rPr>
          <w:rFonts w:hint="eastAsia"/>
          <w:color w:val="000000"/>
          <w:sz w:val="24"/>
          <w:szCs w:val="24"/>
        </w:rPr>
        <w:t>按照</w:t>
      </w:r>
      <w:r>
        <w:rPr>
          <w:color w:val="000000"/>
          <w:sz w:val="24"/>
          <w:szCs w:val="24"/>
        </w:rPr>
        <w:t>中华人民共和国国家标准</w:t>
      </w:r>
      <w:r>
        <w:rPr>
          <w:rFonts w:hint="eastAsia"/>
          <w:color w:val="000000"/>
          <w:sz w:val="24"/>
          <w:szCs w:val="24"/>
        </w:rPr>
        <w:t>《信息安全技术 网络安全等级保护基本要求》（GB/T 22239-2019）</w:t>
      </w:r>
      <w:r>
        <w:rPr>
          <w:rFonts w:cs="Calibri"/>
          <w:color w:val="000000"/>
          <w:sz w:val="24"/>
          <w:szCs w:val="24"/>
        </w:rPr>
        <w:t> </w:t>
      </w:r>
      <w:r>
        <w:rPr>
          <w:rFonts w:hint="eastAsia"/>
          <w:color w:val="000000"/>
          <w:sz w:val="24"/>
          <w:szCs w:val="24"/>
        </w:rPr>
        <w:t>进行系统的安全防护。</w:t>
      </w:r>
    </w:p>
    <w:p>
      <w:pPr>
        <w:pStyle w:val="8"/>
        <w:bidi w:val="0"/>
        <w:ind w:left="991" w:leftChars="0" w:hanging="991" w:firstLineChars="0"/>
      </w:pPr>
      <w:bookmarkStart w:id="49" w:name="_Toc89867941"/>
      <w:bookmarkStart w:id="50" w:name="_Toc89439934"/>
      <w:bookmarkStart w:id="51" w:name="_Toc13503"/>
      <w:bookmarkStart w:id="52" w:name="_Toc79045638"/>
      <w:r>
        <w:rPr>
          <w:rFonts w:hint="eastAsia"/>
        </w:rPr>
        <w:t>网络和</w:t>
      </w:r>
      <w:r>
        <w:t>通信</w:t>
      </w:r>
      <w:r>
        <w:rPr>
          <w:rFonts w:hint="eastAsia"/>
        </w:rPr>
        <w:t>安全</w:t>
      </w:r>
      <w:bookmarkEnd w:id="49"/>
      <w:bookmarkEnd w:id="50"/>
      <w:bookmarkEnd w:id="51"/>
      <w:bookmarkEnd w:id="52"/>
    </w:p>
    <w:p>
      <w:pPr>
        <w:spacing w:line="480" w:lineRule="atLeast"/>
        <w:ind w:firstLine="480"/>
        <w:rPr>
          <w:sz w:val="24"/>
          <w:szCs w:val="24"/>
        </w:rPr>
      </w:pPr>
      <w:r>
        <w:rPr>
          <w:rFonts w:hint="eastAsia"/>
          <w:sz w:val="24"/>
          <w:szCs w:val="24"/>
        </w:rPr>
        <w:t>为保证网络层的安全性，需要合理设计网络拓扑结构，</w:t>
      </w:r>
      <w:r>
        <w:rPr>
          <w:sz w:val="24"/>
          <w:szCs w:val="24"/>
        </w:rPr>
        <w:t>并</w:t>
      </w:r>
      <w:r>
        <w:rPr>
          <w:rFonts w:hint="eastAsia"/>
          <w:sz w:val="24"/>
          <w:szCs w:val="24"/>
        </w:rPr>
        <w:t>实施网络边界控制措施。</w:t>
      </w:r>
    </w:p>
    <w:p>
      <w:pPr>
        <w:pStyle w:val="9"/>
        <w:bidi w:val="0"/>
        <w:ind w:left="1134" w:leftChars="0" w:hanging="1134" w:firstLineChars="0"/>
      </w:pPr>
      <w:r>
        <w:rPr>
          <w:rFonts w:hint="eastAsia"/>
        </w:rPr>
        <w:t>网络拓扑结构</w:t>
      </w:r>
    </w:p>
    <w:p>
      <w:pPr>
        <w:spacing w:line="480" w:lineRule="atLeast"/>
        <w:ind w:firstLine="480"/>
        <w:rPr>
          <w:sz w:val="24"/>
          <w:szCs w:val="24"/>
        </w:rPr>
      </w:pPr>
      <w:r>
        <w:rPr>
          <w:rFonts w:hint="eastAsia"/>
          <w:color w:val="000000"/>
          <w:sz w:val="24"/>
          <w:szCs w:val="24"/>
        </w:rPr>
        <w:t>网络结构</w:t>
      </w:r>
      <w:r>
        <w:rPr>
          <w:rFonts w:hint="eastAsia"/>
          <w:sz w:val="24"/>
          <w:szCs w:val="24"/>
        </w:rPr>
        <w:t>安全保证网络设备的业务处理能力具备冗余空间和链路负载均衡能力，满足业务高峰期需要。</w:t>
      </w:r>
    </w:p>
    <w:p>
      <w:pPr>
        <w:spacing w:line="480" w:lineRule="atLeast"/>
        <w:ind w:firstLine="480"/>
        <w:rPr>
          <w:sz w:val="24"/>
          <w:szCs w:val="24"/>
        </w:rPr>
      </w:pPr>
      <w:r>
        <w:rPr>
          <w:rFonts w:hint="eastAsia"/>
          <w:color w:val="000000"/>
          <w:sz w:val="24"/>
          <w:szCs w:val="24"/>
        </w:rPr>
        <w:t>根据</w:t>
      </w:r>
      <w:r>
        <w:rPr>
          <w:rFonts w:hint="eastAsia"/>
          <w:sz w:val="24"/>
          <w:szCs w:val="24"/>
        </w:rPr>
        <w:t>本系统的安全属性，</w:t>
      </w:r>
      <w:r>
        <w:rPr>
          <w:sz w:val="24"/>
          <w:szCs w:val="24"/>
        </w:rPr>
        <w:t>其部署在信息</w:t>
      </w:r>
      <w:r>
        <w:rPr>
          <w:rFonts w:hint="eastAsia"/>
          <w:sz w:val="24"/>
          <w:szCs w:val="24"/>
        </w:rPr>
        <w:t>内网</w:t>
      </w:r>
      <w:r>
        <w:rPr>
          <w:sz w:val="24"/>
          <w:szCs w:val="24"/>
        </w:rPr>
        <w:t>。</w:t>
      </w:r>
      <w:r>
        <w:rPr>
          <w:rFonts w:hint="eastAsia"/>
          <w:sz w:val="24"/>
          <w:szCs w:val="24"/>
        </w:rPr>
        <w:t>并按照“三级（及以上）系统独立成域、二级（及以下）系统集成成域”的原则，通过</w:t>
      </w:r>
      <w:r>
        <w:rPr>
          <w:sz w:val="24"/>
          <w:szCs w:val="24"/>
        </w:rPr>
        <w:t>虚拟化网络技术或者</w:t>
      </w:r>
      <w:r>
        <w:rPr>
          <w:rFonts w:hint="eastAsia"/>
          <w:sz w:val="24"/>
          <w:szCs w:val="24"/>
        </w:rPr>
        <w:t>SDN技术</w:t>
      </w:r>
      <w:r>
        <w:rPr>
          <w:sz w:val="24"/>
          <w:szCs w:val="24"/>
        </w:rPr>
        <w:t>实现</w:t>
      </w:r>
      <w:r>
        <w:rPr>
          <w:rFonts w:hint="eastAsia"/>
          <w:sz w:val="24"/>
          <w:szCs w:val="24"/>
        </w:rPr>
        <w:t>本系统所在域与</w:t>
      </w:r>
      <w:r>
        <w:rPr>
          <w:sz w:val="24"/>
          <w:szCs w:val="24"/>
        </w:rPr>
        <w:t>其他系统实现</w:t>
      </w:r>
      <w:r>
        <w:rPr>
          <w:rFonts w:hint="eastAsia"/>
          <w:sz w:val="24"/>
          <w:szCs w:val="24"/>
        </w:rPr>
        <w:t>逻辑</w:t>
      </w:r>
      <w:r>
        <w:rPr>
          <w:sz w:val="24"/>
          <w:szCs w:val="24"/>
        </w:rPr>
        <w:t>隔离，</w:t>
      </w:r>
      <w:r>
        <w:rPr>
          <w:rFonts w:hint="eastAsia"/>
          <w:sz w:val="24"/>
          <w:szCs w:val="24"/>
        </w:rPr>
        <w:t>在不同网段之间进行路由控制，建立安全的访问路径，实行针对性、差异化防护。</w:t>
      </w:r>
    </w:p>
    <w:p>
      <w:pPr>
        <w:spacing w:line="480" w:lineRule="atLeast"/>
        <w:ind w:firstLine="480"/>
        <w:rPr>
          <w:color w:val="000000"/>
          <w:sz w:val="24"/>
          <w:szCs w:val="24"/>
        </w:rPr>
      </w:pPr>
      <w:r>
        <w:rPr>
          <w:rFonts w:hint="eastAsia"/>
          <w:color w:val="000000"/>
          <w:sz w:val="24"/>
          <w:szCs w:val="24"/>
        </w:rPr>
        <w:t>涉及internet的</w:t>
      </w:r>
      <w:r>
        <w:rPr>
          <w:color w:val="000000"/>
          <w:sz w:val="24"/>
          <w:szCs w:val="24"/>
        </w:rPr>
        <w:t>应用</w:t>
      </w:r>
      <w:r>
        <w:rPr>
          <w:rFonts w:hint="eastAsia"/>
          <w:color w:val="000000"/>
          <w:sz w:val="24"/>
          <w:szCs w:val="24"/>
        </w:rPr>
        <w:t>，需</w:t>
      </w:r>
      <w:r>
        <w:rPr>
          <w:color w:val="000000"/>
          <w:sz w:val="24"/>
          <w:szCs w:val="24"/>
        </w:rPr>
        <w:t>部署在信息外网</w:t>
      </w:r>
      <w:r>
        <w:rPr>
          <w:rFonts w:hint="eastAsia"/>
          <w:color w:val="000000"/>
          <w:sz w:val="24"/>
          <w:szCs w:val="24"/>
        </w:rPr>
        <w:t>区</w:t>
      </w:r>
      <w:r>
        <w:rPr>
          <w:color w:val="000000"/>
          <w:sz w:val="24"/>
          <w:szCs w:val="24"/>
        </w:rPr>
        <w:t>，</w:t>
      </w:r>
      <w:r>
        <w:rPr>
          <w:rFonts w:hint="eastAsia"/>
          <w:color w:val="000000"/>
          <w:sz w:val="24"/>
          <w:szCs w:val="24"/>
        </w:rPr>
        <w:t>使用统一集中的互联网出口，</w:t>
      </w:r>
      <w:r>
        <w:rPr>
          <w:color w:val="000000"/>
          <w:sz w:val="24"/>
          <w:szCs w:val="24"/>
        </w:rPr>
        <w:t>并通过</w:t>
      </w:r>
      <w:r>
        <w:rPr>
          <w:rFonts w:hint="eastAsia"/>
          <w:color w:val="000000"/>
          <w:sz w:val="24"/>
          <w:szCs w:val="24"/>
        </w:rPr>
        <w:t>信息</w:t>
      </w:r>
      <w:r>
        <w:rPr>
          <w:color w:val="000000"/>
          <w:sz w:val="24"/>
          <w:szCs w:val="24"/>
        </w:rPr>
        <w:t>安全交换平台</w:t>
      </w:r>
      <w:r>
        <w:rPr>
          <w:rFonts w:hint="eastAsia"/>
          <w:color w:val="000000"/>
          <w:sz w:val="24"/>
          <w:szCs w:val="24"/>
        </w:rPr>
        <w:t>实现</w:t>
      </w:r>
      <w:r>
        <w:rPr>
          <w:color w:val="000000"/>
          <w:sz w:val="24"/>
          <w:szCs w:val="24"/>
        </w:rPr>
        <w:t>强逻辑隔离</w:t>
      </w:r>
      <w:r>
        <w:rPr>
          <w:rFonts w:hint="eastAsia"/>
          <w:color w:val="000000"/>
          <w:sz w:val="24"/>
          <w:szCs w:val="24"/>
        </w:rPr>
        <w:t>。</w:t>
      </w:r>
    </w:p>
    <w:p>
      <w:pPr>
        <w:spacing w:line="480" w:lineRule="atLeast"/>
        <w:ind w:firstLine="480"/>
        <w:rPr>
          <w:sz w:val="24"/>
          <w:szCs w:val="24"/>
        </w:rPr>
      </w:pPr>
      <w:r>
        <w:rPr>
          <w:rFonts w:hint="eastAsia"/>
          <w:sz w:val="24"/>
          <w:szCs w:val="24"/>
        </w:rPr>
        <w:t>宜</w:t>
      </w:r>
      <w:r>
        <w:rPr>
          <w:rFonts w:hint="eastAsia"/>
          <w:color w:val="000000"/>
          <w:sz w:val="24"/>
          <w:szCs w:val="24"/>
        </w:rPr>
        <w:t>采用</w:t>
      </w:r>
      <w:r>
        <w:rPr>
          <w:rFonts w:hint="eastAsia"/>
          <w:sz w:val="24"/>
          <w:szCs w:val="24"/>
        </w:rPr>
        <w:t>冗余技术设计网络拓扑结构，</w:t>
      </w:r>
      <w:r>
        <w:rPr>
          <w:sz w:val="24"/>
          <w:szCs w:val="24"/>
        </w:rPr>
        <w:t>确保</w:t>
      </w:r>
      <w:r>
        <w:rPr>
          <w:rFonts w:hint="eastAsia"/>
          <w:sz w:val="24"/>
          <w:szCs w:val="24"/>
        </w:rPr>
        <w:t>路由</w:t>
      </w:r>
      <w:r>
        <w:rPr>
          <w:sz w:val="24"/>
          <w:szCs w:val="24"/>
        </w:rPr>
        <w:t>冗余。</w:t>
      </w:r>
    </w:p>
    <w:p>
      <w:pPr>
        <w:spacing w:line="480" w:lineRule="atLeast"/>
        <w:ind w:firstLine="480"/>
        <w:rPr>
          <w:sz w:val="24"/>
          <w:szCs w:val="24"/>
        </w:rPr>
      </w:pPr>
      <w:r>
        <w:rPr>
          <w:rFonts w:hint="eastAsia"/>
          <w:sz w:val="24"/>
          <w:szCs w:val="24"/>
        </w:rPr>
        <w:t>宜</w:t>
      </w:r>
      <w:r>
        <w:rPr>
          <w:rFonts w:hint="eastAsia"/>
          <w:color w:val="000000"/>
          <w:sz w:val="24"/>
          <w:szCs w:val="24"/>
        </w:rPr>
        <w:t>根据</w:t>
      </w:r>
      <w:r>
        <w:rPr>
          <w:rFonts w:hint="eastAsia"/>
          <w:sz w:val="24"/>
          <w:szCs w:val="24"/>
        </w:rPr>
        <w:t>本系统</w:t>
      </w:r>
      <w:r>
        <w:rPr>
          <w:sz w:val="24"/>
          <w:szCs w:val="24"/>
        </w:rPr>
        <w:t>的</w:t>
      </w:r>
      <w:r>
        <w:rPr>
          <w:rFonts w:hint="eastAsia"/>
          <w:sz w:val="24"/>
          <w:szCs w:val="24"/>
        </w:rPr>
        <w:t>重要性设置带宽分配级别，保证在网络发生拥堵的时候优先本系统服务连续性。</w:t>
      </w:r>
    </w:p>
    <w:p>
      <w:pPr>
        <w:spacing w:line="480" w:lineRule="atLeast"/>
        <w:ind w:firstLine="480"/>
        <w:rPr>
          <w:sz w:val="24"/>
          <w:szCs w:val="24"/>
        </w:rPr>
      </w:pPr>
      <w:r>
        <w:rPr>
          <w:rFonts w:hint="eastAsia"/>
          <w:sz w:val="24"/>
          <w:szCs w:val="24"/>
        </w:rPr>
        <w:t>宜</w:t>
      </w:r>
      <w:r>
        <w:rPr>
          <w:sz w:val="24"/>
          <w:szCs w:val="24"/>
        </w:rPr>
        <w:t>进行</w:t>
      </w:r>
      <w:r>
        <w:rPr>
          <w:rFonts w:hint="eastAsia"/>
          <w:sz w:val="24"/>
          <w:szCs w:val="24"/>
        </w:rPr>
        <w:t>网络设备冗余配置，避免存在网络单点故障，确保网络设备高可靠性。</w:t>
      </w:r>
    </w:p>
    <w:p>
      <w:pPr>
        <w:pStyle w:val="9"/>
        <w:bidi w:val="0"/>
        <w:ind w:left="1134" w:leftChars="0" w:hanging="1134" w:firstLineChars="0"/>
      </w:pPr>
      <w:r>
        <w:rPr>
          <w:rFonts w:hint="eastAsia"/>
        </w:rPr>
        <w:t>网络边界</w:t>
      </w:r>
      <w:r>
        <w:t>防护</w:t>
      </w:r>
    </w:p>
    <w:p>
      <w:pPr>
        <w:spacing w:line="480" w:lineRule="atLeast"/>
        <w:ind w:firstLine="480"/>
        <w:rPr>
          <w:sz w:val="24"/>
          <w:szCs w:val="24"/>
        </w:rPr>
      </w:pPr>
      <w:r>
        <w:rPr>
          <w:rFonts w:hint="eastAsia"/>
          <w:sz w:val="24"/>
          <w:szCs w:val="24"/>
        </w:rPr>
        <w:t>在网络边界或区域之间根据访问控制策略设置访问控制规则，实现对本系统域实现端口</w:t>
      </w:r>
      <w:r>
        <w:rPr>
          <w:sz w:val="24"/>
          <w:szCs w:val="24"/>
        </w:rPr>
        <w:t>级</w:t>
      </w:r>
      <w:r>
        <w:rPr>
          <w:rFonts w:hint="eastAsia"/>
          <w:sz w:val="24"/>
          <w:szCs w:val="24"/>
        </w:rPr>
        <w:t xml:space="preserve">访问控制，默认情况下除允许通信外受控接口拒绝所有通信；应删除多余或无效的访问控制规则，优化访问控制列表，并保证访问控制规则数量最小化。 并对源地址、目的地址、源端口、目的端口和协议等进行检查，以允许/拒绝数据包进出，保证信息及网络资源不被非法使用和访问。 </w:t>
      </w:r>
    </w:p>
    <w:p>
      <w:pPr>
        <w:spacing w:line="480" w:lineRule="atLeast"/>
        <w:ind w:firstLine="480"/>
        <w:rPr>
          <w:sz w:val="24"/>
          <w:szCs w:val="24"/>
        </w:rPr>
      </w:pPr>
      <w:r>
        <w:rPr>
          <w:rFonts w:hint="eastAsia"/>
          <w:sz w:val="24"/>
          <w:szCs w:val="24"/>
        </w:rPr>
        <w:t>通过入侵监测技术，在网络边界处监视如端口扫描、强力攻击、木马后门攻击、拒绝服务攻击、缓冲区溢出攻击、IP碎片攻击和网络蠕虫攻击等攻击行为，并给予告警</w:t>
      </w:r>
      <w:r>
        <w:rPr>
          <w:sz w:val="24"/>
          <w:szCs w:val="24"/>
        </w:rPr>
        <w:t>以及</w:t>
      </w:r>
      <w:r>
        <w:rPr>
          <w:rFonts w:hint="eastAsia"/>
          <w:sz w:val="24"/>
          <w:szCs w:val="24"/>
        </w:rPr>
        <w:t>响应和处理。</w:t>
      </w:r>
    </w:p>
    <w:p>
      <w:pPr>
        <w:spacing w:line="480" w:lineRule="atLeast"/>
        <w:ind w:firstLine="480"/>
        <w:rPr>
          <w:sz w:val="24"/>
          <w:szCs w:val="24"/>
        </w:rPr>
      </w:pPr>
      <w:r>
        <w:rPr>
          <w:rFonts w:hint="eastAsia"/>
          <w:sz w:val="24"/>
          <w:szCs w:val="24"/>
        </w:rPr>
        <w:t>在</w:t>
      </w:r>
      <w:r>
        <w:rPr>
          <w:rFonts w:hint="eastAsia"/>
          <w:color w:val="000000"/>
          <w:sz w:val="24"/>
          <w:szCs w:val="24"/>
        </w:rPr>
        <w:t>网络</w:t>
      </w:r>
      <w:r>
        <w:rPr>
          <w:rFonts w:hint="eastAsia"/>
          <w:sz w:val="24"/>
          <w:szCs w:val="24"/>
        </w:rPr>
        <w:t>边界及核心业务网段处对恶意代码进行检测和清除；及时实现恶意代码库升级和检测系统更新。</w:t>
      </w:r>
    </w:p>
    <w:p>
      <w:pPr>
        <w:spacing w:line="480" w:lineRule="atLeast"/>
        <w:ind w:firstLine="480"/>
      </w:pPr>
      <w:r>
        <w:rPr>
          <w:rFonts w:hint="eastAsia"/>
          <w:sz w:val="24"/>
          <w:szCs w:val="24"/>
        </w:rPr>
        <w:t>通过网络安全扫描工具，利用优化系统配置和打补丁等各种方式最大可能地弥补最新的安全漏洞和消除安全隐患。</w:t>
      </w:r>
    </w:p>
    <w:p>
      <w:pPr>
        <w:pStyle w:val="9"/>
        <w:bidi w:val="0"/>
        <w:ind w:left="1134" w:leftChars="0" w:hanging="1134" w:firstLineChars="0"/>
      </w:pPr>
      <w:r>
        <w:rPr>
          <w:rFonts w:hint="eastAsia"/>
        </w:rPr>
        <w:t>网络安全审计</w:t>
      </w:r>
    </w:p>
    <w:p>
      <w:pPr>
        <w:spacing w:line="480" w:lineRule="atLeast"/>
        <w:ind w:firstLine="480"/>
        <w:rPr>
          <w:sz w:val="24"/>
          <w:szCs w:val="24"/>
        </w:rPr>
      </w:pPr>
      <w:r>
        <w:rPr>
          <w:rFonts w:hint="eastAsia"/>
          <w:sz w:val="24"/>
          <w:szCs w:val="24"/>
        </w:rPr>
        <w:t>通过</w:t>
      </w:r>
      <w:r>
        <w:rPr>
          <w:sz w:val="24"/>
          <w:szCs w:val="24"/>
        </w:rPr>
        <w:t>信息安全运行预警系统</w:t>
      </w:r>
      <w:r>
        <w:rPr>
          <w:rFonts w:hint="eastAsia"/>
          <w:sz w:val="24"/>
          <w:szCs w:val="24"/>
        </w:rPr>
        <w:t>，</w:t>
      </w:r>
      <w:r>
        <w:rPr>
          <w:sz w:val="24"/>
          <w:szCs w:val="24"/>
        </w:rPr>
        <w:t>实现</w:t>
      </w:r>
      <w:r>
        <w:rPr>
          <w:rFonts w:hint="eastAsia"/>
          <w:sz w:val="24"/>
          <w:szCs w:val="24"/>
        </w:rPr>
        <w:t>对网络设备、</w:t>
      </w:r>
      <w:r>
        <w:rPr>
          <w:sz w:val="24"/>
          <w:szCs w:val="24"/>
        </w:rPr>
        <w:t>安全</w:t>
      </w:r>
      <w:r>
        <w:rPr>
          <w:rFonts w:hint="eastAsia"/>
          <w:sz w:val="24"/>
          <w:szCs w:val="24"/>
        </w:rPr>
        <w:t>设备运行状况、网络流量、用户行为等进行日志信息</w:t>
      </w:r>
      <w:r>
        <w:rPr>
          <w:sz w:val="24"/>
          <w:szCs w:val="24"/>
        </w:rPr>
        <w:t>实时采集、</w:t>
      </w:r>
      <w:r>
        <w:rPr>
          <w:rFonts w:hint="eastAsia"/>
          <w:sz w:val="24"/>
          <w:szCs w:val="24"/>
        </w:rPr>
        <w:t>集中</w:t>
      </w:r>
      <w:r>
        <w:rPr>
          <w:sz w:val="24"/>
          <w:szCs w:val="24"/>
        </w:rPr>
        <w:t>监控及</w:t>
      </w:r>
      <w:r>
        <w:rPr>
          <w:rFonts w:hint="eastAsia"/>
          <w:sz w:val="24"/>
          <w:szCs w:val="24"/>
        </w:rPr>
        <w:t>实时</w:t>
      </w:r>
      <w:r>
        <w:rPr>
          <w:sz w:val="24"/>
          <w:szCs w:val="24"/>
        </w:rPr>
        <w:t>预警</w:t>
      </w:r>
      <w:r>
        <w:rPr>
          <w:rFonts w:hint="eastAsia"/>
          <w:sz w:val="24"/>
          <w:szCs w:val="24"/>
        </w:rPr>
        <w:t>。审计记录应包括：事件的日期和时间、用户、事件类型、事件是否成功及其他与审计相关的信息。</w:t>
      </w:r>
    </w:p>
    <w:p>
      <w:pPr>
        <w:pStyle w:val="9"/>
        <w:bidi w:val="0"/>
        <w:ind w:left="1134" w:leftChars="0" w:hanging="1134" w:firstLineChars="0"/>
      </w:pPr>
      <w:r>
        <w:rPr>
          <w:rFonts w:hint="eastAsia"/>
        </w:rPr>
        <w:t>网络安全</w:t>
      </w:r>
      <w:r>
        <w:t>加固</w:t>
      </w:r>
    </w:p>
    <w:p>
      <w:pPr>
        <w:spacing w:line="480" w:lineRule="atLeast"/>
        <w:ind w:firstLine="480"/>
        <w:rPr>
          <w:color w:val="000000"/>
          <w:sz w:val="24"/>
          <w:szCs w:val="24"/>
        </w:rPr>
      </w:pPr>
      <w:r>
        <w:rPr>
          <w:rFonts w:hint="eastAsia"/>
          <w:color w:val="000000"/>
          <w:sz w:val="24"/>
          <w:szCs w:val="24"/>
        </w:rPr>
        <w:t>1</w:t>
      </w:r>
      <w:r>
        <w:rPr>
          <w:rFonts w:hint="eastAsia"/>
          <w:color w:val="000000"/>
          <w:sz w:val="24"/>
          <w:szCs w:val="24"/>
          <w:lang w:eastAsia="zh-CN"/>
        </w:rPr>
        <w:t>、</w:t>
      </w:r>
      <w:r>
        <w:rPr>
          <w:color w:val="000000"/>
          <w:sz w:val="24"/>
          <w:szCs w:val="24"/>
        </w:rPr>
        <w:t>对登录网络设备的用户进行身份鉴别</w:t>
      </w:r>
      <w:r>
        <w:rPr>
          <w:rFonts w:hint="eastAsia"/>
          <w:color w:val="000000"/>
          <w:sz w:val="24"/>
          <w:szCs w:val="24"/>
        </w:rPr>
        <w:t>。</w:t>
      </w:r>
    </w:p>
    <w:p>
      <w:pPr>
        <w:spacing w:line="480" w:lineRule="atLeast"/>
        <w:ind w:firstLine="480"/>
        <w:rPr>
          <w:color w:val="000000"/>
          <w:sz w:val="24"/>
          <w:szCs w:val="24"/>
        </w:rPr>
      </w:pPr>
      <w:r>
        <w:rPr>
          <w:color w:val="000000"/>
          <w:sz w:val="24"/>
          <w:szCs w:val="24"/>
        </w:rPr>
        <w:t>2</w:t>
      </w:r>
      <w:r>
        <w:rPr>
          <w:rFonts w:hint="eastAsia"/>
          <w:color w:val="000000"/>
          <w:sz w:val="24"/>
          <w:szCs w:val="24"/>
          <w:lang w:eastAsia="zh-CN"/>
        </w:rPr>
        <w:t>、</w:t>
      </w:r>
      <w:r>
        <w:rPr>
          <w:rFonts w:hint="eastAsia"/>
          <w:color w:val="000000"/>
          <w:sz w:val="24"/>
          <w:szCs w:val="24"/>
        </w:rPr>
        <w:t>禁止采用默认的管理员账号和密码。</w:t>
      </w:r>
    </w:p>
    <w:p>
      <w:pPr>
        <w:spacing w:line="480" w:lineRule="atLeast"/>
        <w:ind w:firstLine="480"/>
        <w:rPr>
          <w:color w:val="000000"/>
          <w:sz w:val="24"/>
          <w:szCs w:val="24"/>
        </w:rPr>
      </w:pPr>
      <w:r>
        <w:rPr>
          <w:rFonts w:hint="eastAsia"/>
          <w:color w:val="000000"/>
          <w:sz w:val="24"/>
          <w:szCs w:val="24"/>
        </w:rPr>
        <w:t>3</w:t>
      </w:r>
      <w:r>
        <w:rPr>
          <w:rFonts w:hint="eastAsia"/>
          <w:color w:val="000000"/>
          <w:sz w:val="24"/>
          <w:szCs w:val="24"/>
          <w:lang w:eastAsia="zh-CN"/>
        </w:rPr>
        <w:t>、</w:t>
      </w:r>
      <w:r>
        <w:rPr>
          <w:color w:val="000000"/>
          <w:sz w:val="24"/>
          <w:szCs w:val="24"/>
        </w:rPr>
        <w:t>对网络设备管理员登录的地址进行限制</w:t>
      </w:r>
      <w:r>
        <w:rPr>
          <w:rFonts w:hint="eastAsia"/>
          <w:color w:val="000000"/>
          <w:sz w:val="24"/>
          <w:szCs w:val="24"/>
        </w:rPr>
        <w:t>。</w:t>
      </w:r>
    </w:p>
    <w:p>
      <w:pPr>
        <w:spacing w:line="480" w:lineRule="atLeast"/>
        <w:ind w:firstLine="480"/>
        <w:rPr>
          <w:color w:val="000000"/>
          <w:sz w:val="24"/>
          <w:szCs w:val="24"/>
        </w:rPr>
      </w:pPr>
      <w:r>
        <w:rPr>
          <w:strike/>
          <w:color w:val="000000"/>
          <w:sz w:val="24"/>
          <w:szCs w:val="24"/>
        </w:rPr>
        <w:t>4</w:t>
      </w:r>
      <w:r>
        <w:rPr>
          <w:rFonts w:hint="eastAsia"/>
          <w:color w:val="000000"/>
          <w:sz w:val="24"/>
          <w:szCs w:val="24"/>
          <w:lang w:eastAsia="zh-CN"/>
        </w:rPr>
        <w:t>、</w:t>
      </w:r>
      <w:r>
        <w:rPr>
          <w:rFonts w:hint="eastAsia"/>
          <w:color w:val="000000"/>
          <w:sz w:val="24"/>
          <w:szCs w:val="24"/>
        </w:rPr>
        <w:t>网络设备账号满足密码复杂度设置，并定期进行更新，存储为加密存储方式。</w:t>
      </w:r>
    </w:p>
    <w:p>
      <w:pPr>
        <w:spacing w:line="480" w:lineRule="atLeast"/>
        <w:ind w:firstLine="480"/>
        <w:rPr>
          <w:color w:val="000000"/>
          <w:sz w:val="24"/>
          <w:szCs w:val="24"/>
        </w:rPr>
      </w:pPr>
      <w:r>
        <w:rPr>
          <w:color w:val="000000"/>
          <w:sz w:val="24"/>
          <w:szCs w:val="24"/>
        </w:rPr>
        <w:t>5</w:t>
      </w:r>
      <w:r>
        <w:rPr>
          <w:rFonts w:hint="eastAsia"/>
          <w:color w:val="000000"/>
          <w:sz w:val="24"/>
          <w:szCs w:val="24"/>
          <w:lang w:eastAsia="zh-CN"/>
        </w:rPr>
        <w:t>、</w:t>
      </w:r>
      <w:r>
        <w:rPr>
          <w:rFonts w:hint="eastAsia"/>
          <w:color w:val="000000"/>
          <w:sz w:val="24"/>
          <w:szCs w:val="24"/>
        </w:rPr>
        <w:t>.具有登录失败处理功能，登录5次失败后，采取结束会话的措施。</w:t>
      </w:r>
    </w:p>
    <w:p>
      <w:pPr>
        <w:spacing w:line="480" w:lineRule="atLeast"/>
        <w:ind w:firstLine="480"/>
        <w:rPr>
          <w:color w:val="000000"/>
          <w:sz w:val="24"/>
          <w:szCs w:val="24"/>
        </w:rPr>
      </w:pPr>
      <w:r>
        <w:rPr>
          <w:color w:val="000000"/>
          <w:sz w:val="24"/>
          <w:szCs w:val="24"/>
        </w:rPr>
        <w:t>6</w:t>
      </w:r>
      <w:r>
        <w:rPr>
          <w:rFonts w:hint="eastAsia"/>
          <w:color w:val="000000"/>
          <w:sz w:val="24"/>
          <w:szCs w:val="24"/>
          <w:lang w:eastAsia="zh-CN"/>
        </w:rPr>
        <w:t>、</w:t>
      </w:r>
      <w:r>
        <w:rPr>
          <w:rFonts w:hint="eastAsia"/>
          <w:color w:val="000000"/>
          <w:sz w:val="24"/>
          <w:szCs w:val="24"/>
        </w:rPr>
        <w:t>宜采取SSH加密协议远程管理网络设备。</w:t>
      </w:r>
    </w:p>
    <w:p>
      <w:pPr>
        <w:spacing w:line="480" w:lineRule="atLeast"/>
        <w:ind w:firstLine="480"/>
        <w:rPr>
          <w:sz w:val="24"/>
          <w:szCs w:val="24"/>
        </w:rPr>
      </w:pPr>
      <w:r>
        <w:rPr>
          <w:color w:val="000000"/>
          <w:sz w:val="24"/>
          <w:szCs w:val="24"/>
        </w:rPr>
        <w:t>7</w:t>
      </w:r>
      <w:r>
        <w:rPr>
          <w:rFonts w:hint="eastAsia"/>
          <w:color w:val="000000"/>
          <w:sz w:val="24"/>
          <w:szCs w:val="24"/>
          <w:lang w:eastAsia="zh-CN"/>
        </w:rPr>
        <w:t>、</w:t>
      </w:r>
      <w:r>
        <w:rPr>
          <w:rFonts w:hint="eastAsia"/>
          <w:color w:val="000000"/>
          <w:sz w:val="24"/>
          <w:szCs w:val="24"/>
        </w:rPr>
        <w:t>已通过服务器区防火墙进行限制，只对系统的：8000/</w:t>
      </w:r>
      <w:r>
        <w:rPr>
          <w:color w:val="000000"/>
          <w:sz w:val="24"/>
          <w:szCs w:val="24"/>
        </w:rPr>
        <w:t>8001/8002/8003/8004/8005/8006/8007</w:t>
      </w:r>
      <w:r>
        <w:rPr>
          <w:rFonts w:hint="eastAsia"/>
          <w:color w:val="000000"/>
          <w:sz w:val="24"/>
          <w:szCs w:val="24"/>
        </w:rPr>
        <w:t>等</w:t>
      </w:r>
      <w:r>
        <w:rPr>
          <w:color w:val="000000"/>
          <w:sz w:val="24"/>
          <w:szCs w:val="24"/>
        </w:rPr>
        <w:t>端口进行开放</w:t>
      </w:r>
      <w:r>
        <w:rPr>
          <w:rFonts w:hint="eastAsia"/>
          <w:color w:val="000000"/>
          <w:sz w:val="24"/>
          <w:szCs w:val="24"/>
        </w:rPr>
        <w:t>。</w:t>
      </w:r>
    </w:p>
    <w:p>
      <w:pPr>
        <w:pStyle w:val="8"/>
        <w:bidi w:val="0"/>
        <w:ind w:left="991" w:leftChars="0" w:hanging="991" w:firstLineChars="0"/>
      </w:pPr>
      <w:bookmarkStart w:id="53" w:name="_Toc89867942"/>
      <w:bookmarkStart w:id="54" w:name="_Toc89439935"/>
      <w:bookmarkStart w:id="55" w:name="_Toc95"/>
      <w:bookmarkStart w:id="56" w:name="_Toc79045639"/>
      <w:r>
        <w:rPr>
          <w:rFonts w:hint="eastAsia"/>
        </w:rPr>
        <w:t>设备和</w:t>
      </w:r>
      <w:r>
        <w:t>计算</w:t>
      </w:r>
      <w:r>
        <w:rPr>
          <w:rFonts w:hint="eastAsia"/>
        </w:rPr>
        <w:t>安全</w:t>
      </w:r>
      <w:bookmarkEnd w:id="53"/>
      <w:bookmarkEnd w:id="54"/>
      <w:bookmarkEnd w:id="55"/>
      <w:bookmarkEnd w:id="56"/>
    </w:p>
    <w:p>
      <w:pPr>
        <w:pStyle w:val="9"/>
        <w:bidi w:val="0"/>
        <w:ind w:left="1134" w:leftChars="0" w:hanging="1134" w:firstLineChars="0"/>
      </w:pPr>
      <w:r>
        <w:rPr>
          <w:rFonts w:hint="eastAsia"/>
        </w:rPr>
        <w:t>硬件安全</w:t>
      </w:r>
    </w:p>
    <w:p>
      <w:pPr>
        <w:spacing w:line="480" w:lineRule="atLeast"/>
        <w:ind w:firstLine="480"/>
        <w:rPr>
          <w:color w:val="000000"/>
          <w:sz w:val="24"/>
          <w:szCs w:val="24"/>
        </w:rPr>
      </w:pPr>
      <w:r>
        <w:rPr>
          <w:rFonts w:hint="eastAsia"/>
          <w:color w:val="000000"/>
          <w:sz w:val="24"/>
          <w:szCs w:val="24"/>
        </w:rPr>
        <w:t>宜采用服务器设备</w:t>
      </w:r>
      <w:r>
        <w:rPr>
          <w:color w:val="000000"/>
          <w:sz w:val="24"/>
          <w:szCs w:val="24"/>
        </w:rPr>
        <w:t>具备</w:t>
      </w:r>
      <w:r>
        <w:rPr>
          <w:rFonts w:hint="eastAsia"/>
          <w:color w:val="000000"/>
          <w:sz w:val="24"/>
          <w:szCs w:val="24"/>
        </w:rPr>
        <w:t>冗余配置（包括双机热备等）；具备不间断电源保障，具备服务器</w:t>
      </w:r>
      <w:r>
        <w:rPr>
          <w:color w:val="000000"/>
          <w:sz w:val="24"/>
          <w:szCs w:val="24"/>
        </w:rPr>
        <w:t>运行状态监控，确保</w:t>
      </w:r>
      <w:r>
        <w:rPr>
          <w:rFonts w:hint="eastAsia"/>
          <w:color w:val="000000"/>
          <w:sz w:val="24"/>
          <w:szCs w:val="24"/>
        </w:rPr>
        <w:t>本系统处理性能</w:t>
      </w:r>
      <w:r>
        <w:rPr>
          <w:color w:val="000000"/>
          <w:sz w:val="24"/>
          <w:szCs w:val="24"/>
        </w:rPr>
        <w:t>要求</w:t>
      </w:r>
      <w:r>
        <w:rPr>
          <w:rFonts w:hint="eastAsia"/>
          <w:color w:val="000000"/>
          <w:sz w:val="24"/>
          <w:szCs w:val="24"/>
        </w:rPr>
        <w:t>。</w:t>
      </w:r>
    </w:p>
    <w:p>
      <w:pPr>
        <w:spacing w:line="480" w:lineRule="atLeast"/>
        <w:ind w:firstLine="480"/>
        <w:rPr>
          <w:color w:val="000000"/>
          <w:sz w:val="24"/>
          <w:szCs w:val="24"/>
        </w:rPr>
      </w:pPr>
      <w:r>
        <w:rPr>
          <w:rFonts w:hint="eastAsia"/>
          <w:color w:val="000000"/>
          <w:sz w:val="24"/>
          <w:szCs w:val="24"/>
        </w:rPr>
        <w:t>对登录的用户进行身份标识和鉴别，身份标识具有唯一性，身份鉴别信息具有复杂度要求并定期更换； 应具有登录失败处理功能，应配置并启用结束会话、限制非法登录次数和当登录连接超时自动退出等相关措施；当进行远程管理时，应采取加密措施。</w:t>
      </w:r>
    </w:p>
    <w:p>
      <w:pPr>
        <w:pStyle w:val="9"/>
        <w:bidi w:val="0"/>
        <w:ind w:left="1134" w:leftChars="0" w:hanging="1134" w:firstLineChars="0"/>
      </w:pPr>
      <w:r>
        <w:rPr>
          <w:rFonts w:hint="eastAsia"/>
        </w:rPr>
        <w:t>操作系统安全</w:t>
      </w:r>
    </w:p>
    <w:p>
      <w:pPr>
        <w:spacing w:line="480" w:lineRule="atLeast"/>
        <w:ind w:firstLine="480"/>
        <w:rPr>
          <w:color w:val="000000"/>
        </w:rPr>
      </w:pPr>
      <w:r>
        <w:rPr>
          <w:rFonts w:hint="eastAsia"/>
          <w:color w:val="000000"/>
          <w:sz w:val="24"/>
          <w:szCs w:val="24"/>
        </w:rPr>
        <w:t>操作系统原则</w:t>
      </w:r>
      <w:r>
        <w:rPr>
          <w:color w:val="000000"/>
          <w:sz w:val="24"/>
          <w:szCs w:val="24"/>
        </w:rPr>
        <w:t>上采用</w:t>
      </w:r>
      <w:r>
        <w:rPr>
          <w:rFonts w:hint="eastAsia"/>
          <w:color w:val="000000"/>
          <w:sz w:val="24"/>
          <w:szCs w:val="24"/>
        </w:rPr>
        <w:t>Linux，加强操作系统账号管理、认证授权、安全日志等功能，实现从身份鉴别，访问控制，安全审计入侵防范，恶意代码规范，资源控制几个方面进行主机安全基线加固。</w:t>
      </w:r>
    </w:p>
    <w:p>
      <w:pPr>
        <w:pStyle w:val="9"/>
        <w:bidi w:val="0"/>
        <w:ind w:left="1134" w:leftChars="0" w:hanging="1134" w:firstLineChars="0"/>
      </w:pPr>
      <w:r>
        <w:rPr>
          <w:rFonts w:hint="eastAsia"/>
        </w:rPr>
        <w:t>中间件安全</w:t>
      </w:r>
    </w:p>
    <w:p>
      <w:pPr>
        <w:spacing w:line="480" w:lineRule="atLeast"/>
        <w:ind w:firstLine="480"/>
        <w:rPr>
          <w:color w:val="000000"/>
        </w:rPr>
      </w:pPr>
      <w:r>
        <w:rPr>
          <w:color w:val="000000"/>
          <w:sz w:val="24"/>
          <w:szCs w:val="24"/>
        </w:rPr>
        <w:t>从身份鉴别</w:t>
      </w:r>
      <w:r>
        <w:rPr>
          <w:rFonts w:hint="eastAsia"/>
          <w:color w:val="000000"/>
          <w:sz w:val="24"/>
          <w:szCs w:val="24"/>
        </w:rPr>
        <w:t>，</w:t>
      </w:r>
      <w:r>
        <w:rPr>
          <w:color w:val="000000"/>
          <w:sz w:val="24"/>
          <w:szCs w:val="24"/>
        </w:rPr>
        <w:t>访问控制</w:t>
      </w:r>
      <w:r>
        <w:rPr>
          <w:rFonts w:hint="eastAsia"/>
          <w:color w:val="000000"/>
          <w:sz w:val="24"/>
          <w:szCs w:val="24"/>
        </w:rPr>
        <w:t>，</w:t>
      </w:r>
      <w:r>
        <w:rPr>
          <w:color w:val="000000"/>
          <w:sz w:val="24"/>
          <w:szCs w:val="24"/>
        </w:rPr>
        <w:t>安全审计</w:t>
      </w:r>
      <w:r>
        <w:rPr>
          <w:rFonts w:hint="eastAsia"/>
          <w:color w:val="000000"/>
          <w:sz w:val="24"/>
          <w:szCs w:val="24"/>
        </w:rPr>
        <w:t>，</w:t>
      </w:r>
      <w:r>
        <w:rPr>
          <w:color w:val="000000"/>
          <w:sz w:val="24"/>
          <w:szCs w:val="24"/>
        </w:rPr>
        <w:t>通信完整性</w:t>
      </w:r>
      <w:r>
        <w:rPr>
          <w:rFonts w:hint="eastAsia"/>
          <w:color w:val="000000"/>
          <w:sz w:val="24"/>
          <w:szCs w:val="24"/>
        </w:rPr>
        <w:t>，</w:t>
      </w:r>
      <w:r>
        <w:rPr>
          <w:color w:val="000000"/>
          <w:sz w:val="24"/>
          <w:szCs w:val="24"/>
        </w:rPr>
        <w:t>通信保密性</w:t>
      </w:r>
      <w:r>
        <w:rPr>
          <w:rFonts w:hint="eastAsia"/>
          <w:color w:val="000000"/>
          <w:sz w:val="24"/>
          <w:szCs w:val="24"/>
        </w:rPr>
        <w:t>，</w:t>
      </w:r>
      <w:r>
        <w:rPr>
          <w:color w:val="000000"/>
          <w:sz w:val="24"/>
          <w:szCs w:val="24"/>
        </w:rPr>
        <w:t>软件容错</w:t>
      </w:r>
      <w:r>
        <w:rPr>
          <w:rFonts w:hint="eastAsia"/>
          <w:color w:val="000000"/>
          <w:sz w:val="24"/>
          <w:szCs w:val="24"/>
        </w:rPr>
        <w:t>，</w:t>
      </w:r>
      <w:r>
        <w:rPr>
          <w:color w:val="000000"/>
          <w:sz w:val="24"/>
          <w:szCs w:val="24"/>
        </w:rPr>
        <w:t>资源控制几个方面进行中间件安全基线加固</w:t>
      </w:r>
      <w:r>
        <w:rPr>
          <w:rFonts w:hint="eastAsia"/>
          <w:color w:val="000000"/>
          <w:sz w:val="24"/>
          <w:szCs w:val="24"/>
        </w:rPr>
        <w:t>。</w:t>
      </w:r>
    </w:p>
    <w:p>
      <w:pPr>
        <w:pStyle w:val="9"/>
        <w:bidi w:val="0"/>
        <w:ind w:left="1134" w:leftChars="0" w:hanging="1134" w:firstLineChars="0"/>
      </w:pPr>
      <w:r>
        <w:rPr>
          <w:rFonts w:hint="eastAsia"/>
        </w:rPr>
        <w:t>数据库安全</w:t>
      </w:r>
    </w:p>
    <w:p>
      <w:pPr>
        <w:spacing w:line="480" w:lineRule="atLeast"/>
        <w:ind w:firstLine="480"/>
        <w:rPr>
          <w:color w:val="000000"/>
          <w:sz w:val="24"/>
          <w:szCs w:val="24"/>
        </w:rPr>
      </w:pPr>
      <w:r>
        <w:rPr>
          <w:rFonts w:hint="eastAsia"/>
          <w:color w:val="000000"/>
          <w:sz w:val="24"/>
          <w:szCs w:val="24"/>
        </w:rPr>
        <w:t>禁止采用默认的管理员账号和密码，避免非法用户进入到网络后通过直接调用监控末端设备查看相关信息。</w:t>
      </w:r>
    </w:p>
    <w:p>
      <w:pPr>
        <w:pStyle w:val="8"/>
        <w:bidi w:val="0"/>
        <w:ind w:left="991" w:leftChars="0" w:hanging="991" w:firstLineChars="0"/>
      </w:pPr>
      <w:bookmarkStart w:id="57" w:name="_Toc89867943"/>
      <w:bookmarkStart w:id="58" w:name="_Toc79045640"/>
      <w:bookmarkStart w:id="59" w:name="_Toc89439936"/>
      <w:bookmarkStart w:id="60" w:name="_Toc20758"/>
      <w:r>
        <w:rPr>
          <w:rFonts w:hint="eastAsia"/>
        </w:rPr>
        <w:t>应用和数据安全</w:t>
      </w:r>
      <w:bookmarkEnd w:id="57"/>
      <w:bookmarkEnd w:id="58"/>
      <w:bookmarkEnd w:id="59"/>
      <w:bookmarkEnd w:id="60"/>
    </w:p>
    <w:p>
      <w:pPr>
        <w:pStyle w:val="9"/>
        <w:bidi w:val="0"/>
        <w:ind w:left="1134" w:leftChars="0" w:hanging="1134" w:firstLineChars="0"/>
      </w:pPr>
      <w:r>
        <w:rPr>
          <w:rFonts w:hint="eastAsia"/>
        </w:rPr>
        <w:t>数据</w:t>
      </w:r>
      <w:r>
        <w:t>安全</w:t>
      </w:r>
    </w:p>
    <w:p>
      <w:pPr>
        <w:spacing w:line="480" w:lineRule="atLeast"/>
        <w:ind w:firstLine="480"/>
        <w:rPr>
          <w:color w:val="000000"/>
          <w:sz w:val="24"/>
          <w:szCs w:val="24"/>
        </w:rPr>
      </w:pPr>
      <w:r>
        <w:rPr>
          <w:rFonts w:hint="eastAsia"/>
          <w:color w:val="000000"/>
          <w:sz w:val="24"/>
          <w:szCs w:val="24"/>
        </w:rPr>
        <w:t>采用身份</w:t>
      </w:r>
      <w:r>
        <w:rPr>
          <w:color w:val="000000"/>
          <w:sz w:val="24"/>
          <w:szCs w:val="24"/>
        </w:rPr>
        <w:t>认证、</w:t>
      </w:r>
      <w:r>
        <w:rPr>
          <w:rFonts w:hint="eastAsia"/>
          <w:color w:val="000000"/>
          <w:sz w:val="24"/>
          <w:szCs w:val="24"/>
        </w:rPr>
        <w:t>权限</w:t>
      </w:r>
      <w:r>
        <w:rPr>
          <w:color w:val="000000"/>
          <w:sz w:val="24"/>
          <w:szCs w:val="24"/>
        </w:rPr>
        <w:t>控制</w:t>
      </w:r>
      <w:r>
        <w:rPr>
          <w:rFonts w:hint="eastAsia"/>
          <w:color w:val="000000"/>
          <w:sz w:val="24"/>
          <w:szCs w:val="24"/>
        </w:rPr>
        <w:t>、</w:t>
      </w:r>
      <w:r>
        <w:rPr>
          <w:color w:val="000000"/>
          <w:sz w:val="24"/>
          <w:szCs w:val="24"/>
        </w:rPr>
        <w:t>加密存储、加密传输、数据防</w:t>
      </w:r>
      <w:r>
        <w:rPr>
          <w:rFonts w:hint="eastAsia"/>
          <w:color w:val="000000"/>
          <w:sz w:val="24"/>
          <w:szCs w:val="24"/>
        </w:rPr>
        <w:t>泄密</w:t>
      </w:r>
      <w:r>
        <w:rPr>
          <w:color w:val="000000"/>
          <w:sz w:val="24"/>
          <w:szCs w:val="24"/>
        </w:rPr>
        <w:t>等技术，加强</w:t>
      </w:r>
      <w:r>
        <w:rPr>
          <w:rFonts w:hint="eastAsia"/>
          <w:color w:val="000000"/>
          <w:sz w:val="24"/>
          <w:szCs w:val="24"/>
        </w:rPr>
        <w:t>本系统数据机密性及</w:t>
      </w:r>
      <w:r>
        <w:rPr>
          <w:color w:val="000000"/>
          <w:sz w:val="24"/>
          <w:szCs w:val="24"/>
        </w:rPr>
        <w:t>安全性防护</w:t>
      </w:r>
      <w:r>
        <w:rPr>
          <w:rFonts w:hint="eastAsia"/>
          <w:color w:val="000000"/>
          <w:sz w:val="24"/>
          <w:szCs w:val="24"/>
        </w:rPr>
        <w:t>：</w:t>
      </w:r>
    </w:p>
    <w:p>
      <w:pPr>
        <w:spacing w:line="480" w:lineRule="atLeast"/>
        <w:ind w:firstLine="480"/>
        <w:rPr>
          <w:color w:val="000000"/>
          <w:sz w:val="24"/>
          <w:szCs w:val="24"/>
        </w:rPr>
      </w:pPr>
      <w:r>
        <w:rPr>
          <w:rFonts w:hint="eastAsia"/>
          <w:color w:val="000000"/>
          <w:sz w:val="24"/>
          <w:szCs w:val="24"/>
        </w:rPr>
        <w:t>1</w:t>
      </w:r>
      <w:r>
        <w:rPr>
          <w:rFonts w:hint="eastAsia"/>
          <w:color w:val="000000"/>
          <w:sz w:val="24"/>
          <w:szCs w:val="24"/>
          <w:lang w:eastAsia="zh-CN"/>
        </w:rPr>
        <w:t>、</w:t>
      </w:r>
      <w:r>
        <w:rPr>
          <w:rFonts w:hint="eastAsia"/>
          <w:color w:val="000000"/>
          <w:sz w:val="24"/>
          <w:szCs w:val="24"/>
        </w:rPr>
        <w:t>通过对数据库表设置完整性约束，如Check、NOT NULL、Unique、Primary、Foreign key来保证数据的完整性。</w:t>
      </w:r>
    </w:p>
    <w:p>
      <w:pPr>
        <w:spacing w:line="480" w:lineRule="atLeast"/>
        <w:ind w:firstLine="480"/>
        <w:rPr>
          <w:color w:val="000000"/>
          <w:sz w:val="24"/>
          <w:szCs w:val="24"/>
        </w:rPr>
      </w:pPr>
      <w:r>
        <w:rPr>
          <w:rFonts w:hint="eastAsia"/>
          <w:color w:val="000000"/>
          <w:sz w:val="24"/>
          <w:szCs w:val="24"/>
        </w:rPr>
        <w:t>2</w:t>
      </w:r>
      <w:r>
        <w:rPr>
          <w:rFonts w:hint="eastAsia"/>
          <w:color w:val="000000"/>
          <w:sz w:val="24"/>
          <w:szCs w:val="24"/>
          <w:lang w:eastAsia="zh-CN"/>
        </w:rPr>
        <w:t>、</w:t>
      </w:r>
      <w:r>
        <w:rPr>
          <w:rFonts w:hint="eastAsia"/>
          <w:color w:val="000000"/>
          <w:sz w:val="24"/>
          <w:szCs w:val="24"/>
        </w:rPr>
        <w:t>宜使用国产密码技术对本</w:t>
      </w:r>
      <w:r>
        <w:rPr>
          <w:rFonts w:hint="eastAsia"/>
          <w:color w:val="000000"/>
          <w:sz w:val="24"/>
          <w:szCs w:val="24"/>
          <w:lang w:val="en-US" w:eastAsia="zh-CN"/>
        </w:rPr>
        <w:t>平台</w:t>
      </w:r>
      <w:r>
        <w:rPr>
          <w:rFonts w:hint="eastAsia"/>
          <w:color w:val="000000"/>
          <w:sz w:val="24"/>
          <w:szCs w:val="24"/>
        </w:rPr>
        <w:t>数据库表访问权限</w:t>
      </w:r>
      <w:r>
        <w:rPr>
          <w:color w:val="000000"/>
          <w:sz w:val="24"/>
          <w:szCs w:val="24"/>
        </w:rPr>
        <w:t>进行</w:t>
      </w:r>
      <w:r>
        <w:rPr>
          <w:rFonts w:hint="eastAsia"/>
          <w:color w:val="000000"/>
          <w:sz w:val="24"/>
          <w:szCs w:val="24"/>
        </w:rPr>
        <w:t>控制。</w:t>
      </w:r>
    </w:p>
    <w:p>
      <w:pPr>
        <w:spacing w:line="480" w:lineRule="atLeast"/>
        <w:ind w:firstLine="480"/>
        <w:rPr>
          <w:color w:val="000000"/>
          <w:sz w:val="24"/>
          <w:szCs w:val="24"/>
        </w:rPr>
      </w:pPr>
      <w:r>
        <w:rPr>
          <w:rFonts w:hint="eastAsia"/>
          <w:color w:val="000000"/>
          <w:sz w:val="24"/>
          <w:szCs w:val="24"/>
        </w:rPr>
        <w:t>3</w:t>
      </w:r>
      <w:r>
        <w:rPr>
          <w:rFonts w:hint="eastAsia"/>
          <w:color w:val="000000"/>
          <w:sz w:val="24"/>
          <w:szCs w:val="24"/>
          <w:lang w:eastAsia="zh-CN"/>
        </w:rPr>
        <w:t>、</w:t>
      </w:r>
      <w:r>
        <w:rPr>
          <w:rFonts w:hint="eastAsia"/>
          <w:color w:val="000000"/>
          <w:sz w:val="24"/>
          <w:szCs w:val="24"/>
        </w:rPr>
        <w:t>宜采用国产密码技术对本</w:t>
      </w:r>
      <w:r>
        <w:rPr>
          <w:rFonts w:hint="eastAsia"/>
          <w:color w:val="000000"/>
          <w:sz w:val="24"/>
          <w:szCs w:val="24"/>
          <w:lang w:val="en-US" w:eastAsia="zh-CN"/>
        </w:rPr>
        <w:t>平台</w:t>
      </w:r>
      <w:r>
        <w:rPr>
          <w:rFonts w:hint="eastAsia"/>
          <w:color w:val="000000"/>
          <w:sz w:val="24"/>
          <w:szCs w:val="24"/>
        </w:rPr>
        <w:t>的重要数据进行</w:t>
      </w:r>
      <w:r>
        <w:rPr>
          <w:color w:val="000000"/>
          <w:sz w:val="24"/>
          <w:szCs w:val="24"/>
        </w:rPr>
        <w:t>加密存储，</w:t>
      </w:r>
      <w:r>
        <w:rPr>
          <w:rFonts w:hint="eastAsia"/>
          <w:color w:val="000000"/>
          <w:sz w:val="24"/>
          <w:szCs w:val="24"/>
        </w:rPr>
        <w:t>防止数据库被黑客攻击导致系统机密泄漏。</w:t>
      </w:r>
    </w:p>
    <w:p>
      <w:pPr>
        <w:spacing w:line="480" w:lineRule="atLeast"/>
        <w:ind w:firstLine="480"/>
        <w:rPr>
          <w:color w:val="000000"/>
          <w:sz w:val="24"/>
          <w:szCs w:val="24"/>
        </w:rPr>
      </w:pPr>
      <w:r>
        <w:rPr>
          <w:rFonts w:hint="eastAsia"/>
          <w:color w:val="000000"/>
          <w:sz w:val="24"/>
          <w:szCs w:val="24"/>
        </w:rPr>
        <w:t>4</w:t>
      </w:r>
      <w:r>
        <w:rPr>
          <w:rFonts w:hint="eastAsia"/>
          <w:color w:val="000000"/>
          <w:sz w:val="24"/>
          <w:szCs w:val="24"/>
          <w:lang w:eastAsia="zh-CN"/>
        </w:rPr>
        <w:t>、</w:t>
      </w:r>
      <w:r>
        <w:rPr>
          <w:rFonts w:hint="eastAsia"/>
          <w:color w:val="000000"/>
          <w:sz w:val="24"/>
          <w:szCs w:val="24"/>
        </w:rPr>
        <w:t>宜使用国产密码技术保证本</w:t>
      </w:r>
      <w:r>
        <w:rPr>
          <w:rFonts w:hint="eastAsia"/>
          <w:color w:val="000000"/>
          <w:sz w:val="24"/>
          <w:szCs w:val="24"/>
          <w:lang w:val="en-US" w:eastAsia="zh-CN"/>
        </w:rPr>
        <w:t>平台</w:t>
      </w:r>
      <w:r>
        <w:rPr>
          <w:rFonts w:hint="eastAsia"/>
          <w:color w:val="000000"/>
          <w:sz w:val="24"/>
          <w:szCs w:val="24"/>
        </w:rPr>
        <w:t>重要数据传输过程中的机密性及完整性。</w:t>
      </w:r>
    </w:p>
    <w:p>
      <w:pPr>
        <w:spacing w:line="480" w:lineRule="atLeast"/>
        <w:ind w:firstLine="480"/>
        <w:rPr>
          <w:color w:val="000000"/>
          <w:sz w:val="24"/>
          <w:szCs w:val="24"/>
        </w:rPr>
      </w:pPr>
      <w:r>
        <w:rPr>
          <w:rFonts w:hint="eastAsia"/>
          <w:color w:val="000000"/>
          <w:sz w:val="24"/>
          <w:szCs w:val="24"/>
        </w:rPr>
        <w:t>5</w:t>
      </w:r>
      <w:r>
        <w:rPr>
          <w:rFonts w:hint="eastAsia"/>
          <w:color w:val="000000"/>
          <w:sz w:val="24"/>
          <w:szCs w:val="24"/>
          <w:lang w:eastAsia="zh-CN"/>
        </w:rPr>
        <w:t>、</w:t>
      </w:r>
      <w:r>
        <w:rPr>
          <w:rFonts w:hint="eastAsia"/>
          <w:color w:val="000000"/>
          <w:sz w:val="24"/>
          <w:szCs w:val="24"/>
        </w:rPr>
        <w:t>仅采集和保存业务必需的用户个人信息；禁止未授权访问、使用用户个人信息。</w:t>
      </w:r>
    </w:p>
    <w:p>
      <w:pPr>
        <w:spacing w:line="480" w:lineRule="atLeast"/>
        <w:ind w:firstLine="480"/>
        <w:rPr>
          <w:color w:val="000000"/>
          <w:sz w:val="24"/>
          <w:szCs w:val="24"/>
        </w:rPr>
      </w:pPr>
      <w:r>
        <w:rPr>
          <w:rFonts w:hint="eastAsia"/>
          <w:color w:val="000000"/>
          <w:sz w:val="24"/>
          <w:szCs w:val="24"/>
        </w:rPr>
        <w:t>6</w:t>
      </w:r>
      <w:r>
        <w:rPr>
          <w:rFonts w:hint="eastAsia"/>
          <w:color w:val="000000"/>
          <w:sz w:val="24"/>
          <w:szCs w:val="24"/>
          <w:lang w:eastAsia="zh-CN"/>
        </w:rPr>
        <w:t>、</w:t>
      </w:r>
      <w:r>
        <w:rPr>
          <w:rFonts w:hint="eastAsia"/>
          <w:color w:val="000000"/>
          <w:sz w:val="24"/>
          <w:szCs w:val="24"/>
        </w:rPr>
        <w:t>宜通过数据</w:t>
      </w:r>
      <w:r>
        <w:rPr>
          <w:color w:val="000000"/>
          <w:sz w:val="24"/>
          <w:szCs w:val="24"/>
        </w:rPr>
        <w:t>防泄密网关，减少</w:t>
      </w:r>
      <w:r>
        <w:rPr>
          <w:rFonts w:hint="eastAsia"/>
          <w:color w:val="000000"/>
          <w:sz w:val="24"/>
          <w:szCs w:val="24"/>
        </w:rPr>
        <w:t>敏感</w:t>
      </w:r>
      <w:r>
        <w:rPr>
          <w:color w:val="000000"/>
          <w:sz w:val="24"/>
          <w:szCs w:val="24"/>
        </w:rPr>
        <w:t>数据泄密。</w:t>
      </w:r>
    </w:p>
    <w:p>
      <w:pPr>
        <w:spacing w:line="480" w:lineRule="atLeast"/>
        <w:ind w:firstLine="480"/>
        <w:rPr>
          <w:color w:val="000000"/>
          <w:sz w:val="24"/>
          <w:szCs w:val="24"/>
        </w:rPr>
      </w:pPr>
      <w:r>
        <w:rPr>
          <w:rFonts w:hint="eastAsia"/>
          <w:color w:val="000000"/>
          <w:sz w:val="24"/>
          <w:szCs w:val="24"/>
        </w:rPr>
        <w:t>7</w:t>
      </w:r>
      <w:r>
        <w:rPr>
          <w:rFonts w:hint="eastAsia"/>
          <w:color w:val="000000"/>
          <w:sz w:val="24"/>
          <w:szCs w:val="24"/>
          <w:lang w:eastAsia="zh-CN"/>
        </w:rPr>
        <w:t>、</w:t>
      </w:r>
      <w:r>
        <w:rPr>
          <w:rFonts w:hint="eastAsia"/>
          <w:color w:val="000000"/>
          <w:sz w:val="24"/>
          <w:szCs w:val="24"/>
        </w:rPr>
        <w:t>采用</w:t>
      </w:r>
      <w:r>
        <w:rPr>
          <w:color w:val="000000"/>
          <w:sz w:val="24"/>
          <w:szCs w:val="24"/>
        </w:rPr>
        <w:t>数据本地备份或者数据</w:t>
      </w:r>
      <w:r>
        <w:rPr>
          <w:rFonts w:hint="eastAsia"/>
          <w:color w:val="000000"/>
          <w:sz w:val="24"/>
          <w:szCs w:val="24"/>
        </w:rPr>
        <w:t>灾备</w:t>
      </w:r>
      <w:r>
        <w:rPr>
          <w:color w:val="000000"/>
          <w:sz w:val="24"/>
          <w:szCs w:val="24"/>
        </w:rPr>
        <w:t>技术，确保</w:t>
      </w:r>
      <w:r>
        <w:rPr>
          <w:rFonts w:hint="eastAsia"/>
          <w:color w:val="000000"/>
          <w:sz w:val="24"/>
          <w:szCs w:val="24"/>
        </w:rPr>
        <w:t>本系统</w:t>
      </w:r>
      <w:r>
        <w:rPr>
          <w:color w:val="000000"/>
          <w:sz w:val="24"/>
          <w:szCs w:val="24"/>
        </w:rPr>
        <w:t>核心数据安全，确保</w:t>
      </w:r>
      <w:r>
        <w:rPr>
          <w:rFonts w:hint="eastAsia"/>
          <w:color w:val="000000"/>
          <w:sz w:val="24"/>
          <w:szCs w:val="24"/>
        </w:rPr>
        <w:t>在某个存储设备故障或灾害发生时，数据不会丢失。</w:t>
      </w:r>
    </w:p>
    <w:p>
      <w:pPr>
        <w:spacing w:line="480" w:lineRule="atLeast"/>
        <w:ind w:firstLine="480"/>
        <w:rPr>
          <w:color w:val="000000"/>
          <w:sz w:val="24"/>
          <w:szCs w:val="24"/>
        </w:rPr>
      </w:pPr>
      <w:r>
        <w:rPr>
          <w:rFonts w:hint="eastAsia"/>
          <w:color w:val="000000"/>
          <w:sz w:val="24"/>
          <w:szCs w:val="24"/>
        </w:rPr>
        <w:t>8</w:t>
      </w:r>
      <w:r>
        <w:rPr>
          <w:rFonts w:hint="eastAsia"/>
          <w:color w:val="000000"/>
          <w:sz w:val="24"/>
          <w:szCs w:val="24"/>
          <w:lang w:eastAsia="zh-CN"/>
        </w:rPr>
        <w:t>、</w:t>
      </w:r>
      <w:r>
        <w:rPr>
          <w:color w:val="000000"/>
          <w:sz w:val="24"/>
          <w:szCs w:val="24"/>
        </w:rPr>
        <w:t>存储</w:t>
      </w:r>
      <w:r>
        <w:rPr>
          <w:rFonts w:hint="eastAsia"/>
          <w:color w:val="000000"/>
          <w:sz w:val="24"/>
          <w:szCs w:val="24"/>
        </w:rPr>
        <w:t>设备</w:t>
      </w:r>
      <w:r>
        <w:rPr>
          <w:color w:val="000000"/>
          <w:sz w:val="24"/>
          <w:szCs w:val="24"/>
        </w:rPr>
        <w:t>报废前</w:t>
      </w:r>
      <w:r>
        <w:rPr>
          <w:rFonts w:hint="eastAsia"/>
          <w:color w:val="000000"/>
          <w:sz w:val="24"/>
          <w:szCs w:val="24"/>
        </w:rPr>
        <w:t>按照</w:t>
      </w:r>
      <w:r>
        <w:rPr>
          <w:color w:val="000000"/>
          <w:sz w:val="24"/>
          <w:szCs w:val="24"/>
        </w:rPr>
        <w:t>规定</w:t>
      </w:r>
      <w:r>
        <w:rPr>
          <w:rFonts w:hint="eastAsia"/>
          <w:color w:val="000000"/>
          <w:sz w:val="24"/>
          <w:szCs w:val="24"/>
        </w:rPr>
        <w:t>宜通过消磁粉碎一体机</w:t>
      </w:r>
      <w:r>
        <w:rPr>
          <w:color w:val="000000"/>
          <w:sz w:val="24"/>
          <w:szCs w:val="24"/>
        </w:rPr>
        <w:t>进行信息</w:t>
      </w:r>
      <w:r>
        <w:rPr>
          <w:rFonts w:hint="eastAsia"/>
          <w:color w:val="000000"/>
          <w:sz w:val="24"/>
          <w:szCs w:val="24"/>
        </w:rPr>
        <w:t>彻底清除，确保数据不能被恢复、还原。</w:t>
      </w:r>
    </w:p>
    <w:p>
      <w:pPr>
        <w:spacing w:line="480" w:lineRule="atLeast"/>
        <w:ind w:firstLine="480"/>
        <w:rPr>
          <w:color w:val="000000"/>
          <w:sz w:val="24"/>
          <w:szCs w:val="24"/>
        </w:rPr>
      </w:pPr>
      <w:r>
        <w:rPr>
          <w:color w:val="000000"/>
          <w:sz w:val="24"/>
          <w:szCs w:val="24"/>
        </w:rPr>
        <w:t>9</w:t>
      </w:r>
      <w:r>
        <w:rPr>
          <w:rFonts w:hint="eastAsia"/>
          <w:color w:val="000000"/>
          <w:sz w:val="24"/>
          <w:szCs w:val="24"/>
          <w:lang w:eastAsia="zh-CN"/>
        </w:rPr>
        <w:t>、</w:t>
      </w:r>
      <w:r>
        <w:rPr>
          <w:rFonts w:hint="eastAsia"/>
          <w:color w:val="000000"/>
          <w:sz w:val="24"/>
          <w:szCs w:val="24"/>
        </w:rPr>
        <w:t>本</w:t>
      </w:r>
      <w:r>
        <w:rPr>
          <w:rFonts w:hint="eastAsia"/>
          <w:color w:val="000000"/>
          <w:sz w:val="24"/>
          <w:szCs w:val="24"/>
          <w:lang w:val="en-US" w:eastAsia="zh-CN"/>
        </w:rPr>
        <w:t>平台</w:t>
      </w:r>
      <w:r>
        <w:rPr>
          <w:color w:val="000000"/>
          <w:sz w:val="24"/>
          <w:szCs w:val="24"/>
        </w:rPr>
        <w:t>日志信息</w:t>
      </w:r>
      <w:r>
        <w:rPr>
          <w:rFonts w:hint="eastAsia"/>
          <w:color w:val="000000"/>
          <w:sz w:val="24"/>
          <w:szCs w:val="24"/>
        </w:rPr>
        <w:t>宜</w:t>
      </w:r>
      <w:r>
        <w:rPr>
          <w:color w:val="000000"/>
          <w:sz w:val="24"/>
          <w:szCs w:val="24"/>
        </w:rPr>
        <w:t>保持</w:t>
      </w:r>
      <w:r>
        <w:rPr>
          <w:rFonts w:hint="eastAsia"/>
          <w:color w:val="000000"/>
          <w:sz w:val="24"/>
          <w:szCs w:val="24"/>
        </w:rPr>
        <w:t>6个</w:t>
      </w:r>
      <w:r>
        <w:rPr>
          <w:color w:val="000000"/>
          <w:sz w:val="24"/>
          <w:szCs w:val="24"/>
        </w:rPr>
        <w:t>月以上。</w:t>
      </w:r>
    </w:p>
    <w:p>
      <w:pPr>
        <w:spacing w:line="480" w:lineRule="atLeast"/>
        <w:ind w:firstLine="480"/>
        <w:rPr>
          <w:color w:val="000000"/>
          <w:sz w:val="24"/>
          <w:szCs w:val="24"/>
        </w:rPr>
      </w:pPr>
      <w:r>
        <w:rPr>
          <w:rFonts w:hint="eastAsia"/>
          <w:color w:val="000000"/>
          <w:sz w:val="24"/>
          <w:szCs w:val="24"/>
        </w:rPr>
        <w:t>1</w:t>
      </w:r>
      <w:r>
        <w:rPr>
          <w:rFonts w:hint="eastAsia"/>
          <w:color w:val="000000"/>
          <w:sz w:val="24"/>
          <w:szCs w:val="24"/>
          <w:lang w:val="en-US" w:eastAsia="zh-CN"/>
        </w:rPr>
        <w:t>0</w:t>
      </w:r>
      <w:r>
        <w:rPr>
          <w:rFonts w:hint="eastAsia"/>
          <w:color w:val="000000"/>
          <w:sz w:val="24"/>
          <w:szCs w:val="24"/>
          <w:lang w:eastAsia="zh-CN"/>
        </w:rPr>
        <w:t>、</w:t>
      </w:r>
      <w:r>
        <w:rPr>
          <w:rFonts w:hint="eastAsia"/>
          <w:color w:val="000000"/>
          <w:sz w:val="24"/>
          <w:szCs w:val="24"/>
        </w:rPr>
        <w:t>实现</w:t>
      </w:r>
      <w:r>
        <w:rPr>
          <w:color w:val="000000"/>
          <w:sz w:val="24"/>
          <w:szCs w:val="24"/>
        </w:rPr>
        <w:t>数据库</w:t>
      </w:r>
      <w:r>
        <w:rPr>
          <w:rFonts w:hint="eastAsia"/>
          <w:color w:val="000000"/>
          <w:sz w:val="24"/>
          <w:szCs w:val="24"/>
        </w:rPr>
        <w:t>访问</w:t>
      </w:r>
      <w:r>
        <w:rPr>
          <w:color w:val="000000"/>
          <w:sz w:val="24"/>
          <w:szCs w:val="24"/>
        </w:rPr>
        <w:t>审计。</w:t>
      </w:r>
    </w:p>
    <w:p>
      <w:pPr>
        <w:pStyle w:val="9"/>
        <w:bidi w:val="0"/>
        <w:ind w:left="1134" w:leftChars="0" w:hanging="1134" w:firstLineChars="0"/>
      </w:pPr>
      <w:r>
        <w:rPr>
          <w:rFonts w:hint="eastAsia"/>
        </w:rPr>
        <w:t>应用安全</w:t>
      </w:r>
    </w:p>
    <w:p>
      <w:pPr>
        <w:spacing w:line="480" w:lineRule="atLeast"/>
        <w:ind w:firstLine="480"/>
        <w:rPr>
          <w:color w:val="000000"/>
          <w:sz w:val="24"/>
          <w:szCs w:val="24"/>
        </w:rPr>
      </w:pPr>
      <w:r>
        <w:rPr>
          <w:rFonts w:hint="eastAsia"/>
          <w:color w:val="000000"/>
          <w:sz w:val="24"/>
          <w:szCs w:val="24"/>
        </w:rPr>
        <w:t>1</w:t>
      </w:r>
      <w:r>
        <w:rPr>
          <w:rFonts w:hint="eastAsia"/>
          <w:color w:val="000000"/>
          <w:sz w:val="24"/>
          <w:szCs w:val="24"/>
          <w:lang w:eastAsia="zh-CN"/>
        </w:rPr>
        <w:t>、</w:t>
      </w:r>
      <w:r>
        <w:rPr>
          <w:rFonts w:hint="eastAsia"/>
          <w:color w:val="000000"/>
          <w:sz w:val="24"/>
          <w:szCs w:val="24"/>
        </w:rPr>
        <w:t>采取三权分立，本</w:t>
      </w:r>
      <w:r>
        <w:rPr>
          <w:rFonts w:hint="eastAsia"/>
          <w:color w:val="000000"/>
          <w:sz w:val="24"/>
          <w:szCs w:val="24"/>
          <w:lang w:val="en-US" w:eastAsia="zh-CN"/>
        </w:rPr>
        <w:t>平台</w:t>
      </w:r>
      <w:r>
        <w:rPr>
          <w:rFonts w:hint="eastAsia"/>
          <w:color w:val="000000"/>
          <w:sz w:val="24"/>
          <w:szCs w:val="24"/>
        </w:rPr>
        <w:t>应具备完善的权限管理，贯穿全系统的分级授权和界面信息操作控制，完整的应用程序日志记录和审计机制。</w:t>
      </w:r>
    </w:p>
    <w:p>
      <w:pPr>
        <w:spacing w:line="480" w:lineRule="atLeast"/>
        <w:ind w:firstLine="480"/>
        <w:rPr>
          <w:color w:val="000000"/>
          <w:sz w:val="24"/>
          <w:szCs w:val="24"/>
        </w:rPr>
      </w:pPr>
      <w:r>
        <w:rPr>
          <w:rFonts w:hint="eastAsia"/>
          <w:color w:val="000000"/>
          <w:sz w:val="24"/>
          <w:szCs w:val="24"/>
        </w:rPr>
        <w:t>2</w:t>
      </w:r>
      <w:r>
        <w:rPr>
          <w:rFonts w:hint="eastAsia"/>
          <w:color w:val="000000"/>
          <w:sz w:val="24"/>
          <w:szCs w:val="24"/>
          <w:lang w:eastAsia="zh-CN"/>
        </w:rPr>
        <w:t>、</w:t>
      </w:r>
      <w:r>
        <w:rPr>
          <w:rFonts w:hint="eastAsia"/>
          <w:color w:val="000000"/>
          <w:sz w:val="24"/>
          <w:szCs w:val="24"/>
        </w:rPr>
        <w:t>提供访问控制功能，通过角色划分实现各层各级人员对于功能页面的访问控制；依据安全策略控制用户对文件、数据库表等客体的访问；访问控制的覆盖范围应包括与资源访问相关的主体、客体及它们之间的操作；授权主体配置访问控制策略，并严格限制默认帐户的访问权限。</w:t>
      </w:r>
    </w:p>
    <w:p>
      <w:pPr>
        <w:spacing w:line="480" w:lineRule="atLeast"/>
        <w:ind w:firstLine="480"/>
        <w:rPr>
          <w:color w:val="000000"/>
          <w:sz w:val="24"/>
          <w:szCs w:val="24"/>
        </w:rPr>
      </w:pPr>
      <w:r>
        <w:rPr>
          <w:rFonts w:hint="eastAsia"/>
          <w:color w:val="000000"/>
          <w:sz w:val="24"/>
          <w:szCs w:val="24"/>
        </w:rPr>
        <w:t>3</w:t>
      </w:r>
      <w:r>
        <w:rPr>
          <w:rFonts w:hint="eastAsia"/>
          <w:color w:val="000000"/>
          <w:sz w:val="24"/>
          <w:szCs w:val="24"/>
          <w:lang w:eastAsia="zh-CN"/>
        </w:rPr>
        <w:t>、</w:t>
      </w:r>
      <w:r>
        <w:rPr>
          <w:rFonts w:hint="eastAsia"/>
          <w:color w:val="000000"/>
          <w:sz w:val="24"/>
          <w:szCs w:val="24"/>
        </w:rPr>
        <w:t>实现对登录用户的统一身份标识和鉴别，实现身份鉴别信息的防截获、防假冒和防重用，保证本系统用户身份的真实性。</w:t>
      </w:r>
    </w:p>
    <w:p>
      <w:pPr>
        <w:spacing w:line="480" w:lineRule="atLeast"/>
        <w:ind w:firstLine="480"/>
        <w:rPr>
          <w:color w:val="000000"/>
          <w:sz w:val="24"/>
          <w:szCs w:val="24"/>
        </w:rPr>
      </w:pPr>
      <w:r>
        <w:rPr>
          <w:rFonts w:hint="eastAsia"/>
          <w:color w:val="000000"/>
          <w:sz w:val="24"/>
          <w:szCs w:val="24"/>
        </w:rPr>
        <w:t>4</w:t>
      </w:r>
      <w:r>
        <w:rPr>
          <w:rFonts w:hint="eastAsia"/>
          <w:color w:val="000000"/>
          <w:sz w:val="24"/>
          <w:szCs w:val="24"/>
          <w:lang w:eastAsia="zh-CN"/>
        </w:rPr>
        <w:t>、</w:t>
      </w:r>
      <w:r>
        <w:rPr>
          <w:rFonts w:hint="eastAsia"/>
          <w:color w:val="000000"/>
          <w:sz w:val="24"/>
          <w:szCs w:val="24"/>
        </w:rPr>
        <w:t>启用身份鉴别、用户身份标识唯一性检查、用户身份鉴别信息复杂度检查以及登录失败处理功能，并根据安全策略配置相关参数。</w:t>
      </w:r>
    </w:p>
    <w:p>
      <w:pPr>
        <w:spacing w:line="480" w:lineRule="atLeast"/>
        <w:ind w:left="420" w:leftChars="200" w:firstLine="480"/>
        <w:rPr>
          <w:color w:val="000000"/>
          <w:sz w:val="24"/>
          <w:szCs w:val="24"/>
        </w:rPr>
      </w:pPr>
      <w:r>
        <w:rPr>
          <w:rFonts w:hint="eastAsia"/>
          <w:color w:val="000000"/>
          <w:sz w:val="24"/>
          <w:szCs w:val="24"/>
        </w:rPr>
        <w:t>（1）用户身份鉴别信息应不易被冒用，口令复杂度应满足要求并定期更换。应提供用户身份标识唯一和鉴别信息复杂度检查功能，保证应用系统中不存在重复用户身份标识；用户在第一次登录系统时修改分发的初始口令，口令长度不得小于8位，且为字母、数字或特殊字符的混合组合，用户名和口令禁止相同；应用软件不得明文存储口令数据；</w:t>
      </w:r>
    </w:p>
    <w:p>
      <w:pPr>
        <w:spacing w:line="480" w:lineRule="atLeast"/>
        <w:ind w:left="420" w:leftChars="200" w:firstLine="480"/>
        <w:rPr>
          <w:color w:val="000000"/>
          <w:sz w:val="24"/>
          <w:szCs w:val="24"/>
        </w:rPr>
      </w:pPr>
      <w:r>
        <w:rPr>
          <w:rFonts w:hint="eastAsia"/>
          <w:color w:val="000000"/>
          <w:sz w:val="24"/>
          <w:szCs w:val="24"/>
        </w:rPr>
        <w:t>（2）提供登录失败处理功能，可采取结束会话、限制非法登录次数和自动退出等措施；</w:t>
      </w:r>
    </w:p>
    <w:p>
      <w:pPr>
        <w:spacing w:line="480" w:lineRule="atLeast"/>
        <w:ind w:left="420" w:leftChars="200" w:firstLine="480"/>
        <w:rPr>
          <w:color w:val="000000"/>
          <w:sz w:val="24"/>
          <w:szCs w:val="24"/>
        </w:rPr>
      </w:pPr>
      <w:r>
        <w:rPr>
          <w:rFonts w:hint="eastAsia"/>
          <w:color w:val="000000"/>
          <w:sz w:val="24"/>
          <w:szCs w:val="24"/>
        </w:rPr>
        <w:t>（</w:t>
      </w:r>
      <w:r>
        <w:rPr>
          <w:color w:val="000000"/>
          <w:sz w:val="24"/>
          <w:szCs w:val="24"/>
        </w:rPr>
        <w:t>3</w:t>
      </w:r>
      <w:r>
        <w:rPr>
          <w:rFonts w:hint="eastAsia"/>
          <w:color w:val="000000"/>
          <w:sz w:val="24"/>
          <w:szCs w:val="24"/>
        </w:rPr>
        <w:t>）授予不同帐户为完成各自承担任务所需的最小权限，并在它们之间形成相互制约的关系。</w:t>
      </w:r>
    </w:p>
    <w:p>
      <w:pPr>
        <w:spacing w:line="480" w:lineRule="atLeast"/>
        <w:ind w:left="420" w:leftChars="200" w:firstLine="480"/>
        <w:rPr>
          <w:color w:val="000000"/>
          <w:sz w:val="24"/>
          <w:szCs w:val="24"/>
        </w:rPr>
      </w:pPr>
      <w:r>
        <w:rPr>
          <w:rFonts w:hint="eastAsia"/>
          <w:color w:val="000000"/>
          <w:sz w:val="24"/>
          <w:szCs w:val="24"/>
        </w:rPr>
        <w:t>（4）及时删除或停用多余的、过期的账号，避免共享账号。</w:t>
      </w:r>
    </w:p>
    <w:p>
      <w:pPr>
        <w:spacing w:line="480" w:lineRule="atLeast"/>
        <w:ind w:firstLine="480"/>
        <w:rPr>
          <w:color w:val="000000"/>
          <w:sz w:val="24"/>
          <w:szCs w:val="24"/>
        </w:rPr>
      </w:pPr>
      <w:r>
        <w:rPr>
          <w:rFonts w:hint="eastAsia"/>
          <w:color w:val="000000"/>
          <w:sz w:val="24"/>
          <w:szCs w:val="24"/>
        </w:rPr>
        <w:t>5</w:t>
      </w:r>
      <w:r>
        <w:rPr>
          <w:rFonts w:hint="eastAsia"/>
          <w:color w:val="000000"/>
          <w:sz w:val="24"/>
          <w:szCs w:val="24"/>
          <w:lang w:eastAsia="zh-CN"/>
        </w:rPr>
        <w:t>、</w:t>
      </w:r>
      <w:r>
        <w:rPr>
          <w:rFonts w:hint="eastAsia"/>
          <w:color w:val="000000"/>
          <w:sz w:val="24"/>
          <w:szCs w:val="24"/>
        </w:rPr>
        <w:t>采用基于</w:t>
      </w:r>
      <w:r>
        <w:rPr>
          <w:color w:val="000000"/>
          <w:sz w:val="24"/>
          <w:szCs w:val="24"/>
        </w:rPr>
        <w:t>国产密码技术的</w:t>
      </w:r>
      <w:r>
        <w:rPr>
          <w:rFonts w:hint="eastAsia"/>
          <w:color w:val="000000"/>
          <w:sz w:val="24"/>
          <w:szCs w:val="24"/>
        </w:rPr>
        <w:t>数据</w:t>
      </w:r>
      <w:r>
        <w:rPr>
          <w:color w:val="000000"/>
          <w:sz w:val="24"/>
          <w:szCs w:val="24"/>
        </w:rPr>
        <w:t>验签</w:t>
      </w:r>
      <w:r>
        <w:rPr>
          <w:rFonts w:hint="eastAsia"/>
          <w:color w:val="000000"/>
          <w:sz w:val="24"/>
          <w:szCs w:val="24"/>
        </w:rPr>
        <w:t>技术保证通信过程中数据的完整性；</w:t>
      </w:r>
    </w:p>
    <w:p>
      <w:pPr>
        <w:spacing w:line="480" w:lineRule="atLeast"/>
        <w:ind w:firstLine="480"/>
        <w:rPr>
          <w:color w:val="000000"/>
          <w:sz w:val="24"/>
          <w:szCs w:val="24"/>
        </w:rPr>
      </w:pPr>
      <w:r>
        <w:rPr>
          <w:rFonts w:hint="eastAsia"/>
          <w:color w:val="000000"/>
          <w:sz w:val="24"/>
          <w:szCs w:val="24"/>
        </w:rPr>
        <w:t>6</w:t>
      </w:r>
      <w:r>
        <w:rPr>
          <w:rFonts w:hint="eastAsia"/>
          <w:color w:val="000000"/>
          <w:sz w:val="24"/>
          <w:szCs w:val="24"/>
          <w:lang w:eastAsia="zh-CN"/>
        </w:rPr>
        <w:t>、</w:t>
      </w:r>
      <w:r>
        <w:rPr>
          <w:rFonts w:hint="eastAsia"/>
          <w:color w:val="000000"/>
          <w:sz w:val="24"/>
          <w:szCs w:val="24"/>
        </w:rPr>
        <w:t>宜通过基于国产密码的加解密技术，实现对重要数据的传输安全防护。</w:t>
      </w:r>
    </w:p>
    <w:p>
      <w:pPr>
        <w:spacing w:line="480" w:lineRule="atLeast"/>
        <w:ind w:firstLine="480"/>
        <w:rPr>
          <w:color w:val="000000"/>
          <w:sz w:val="24"/>
          <w:szCs w:val="24"/>
        </w:rPr>
      </w:pPr>
      <w:r>
        <w:rPr>
          <w:rFonts w:hint="eastAsia"/>
          <w:color w:val="000000"/>
          <w:sz w:val="24"/>
          <w:szCs w:val="24"/>
        </w:rPr>
        <w:t>7</w:t>
      </w:r>
      <w:r>
        <w:rPr>
          <w:rFonts w:hint="eastAsia"/>
          <w:color w:val="000000"/>
          <w:sz w:val="24"/>
          <w:szCs w:val="24"/>
          <w:lang w:eastAsia="zh-CN"/>
        </w:rPr>
        <w:t>、</w:t>
      </w:r>
      <w:r>
        <w:rPr>
          <w:rFonts w:hint="eastAsia"/>
          <w:color w:val="000000"/>
          <w:sz w:val="24"/>
          <w:szCs w:val="24"/>
        </w:rPr>
        <w:t>宜通过基于国产密码的加解密技术实现数据有效性检验功能</w:t>
      </w:r>
    </w:p>
    <w:p>
      <w:pPr>
        <w:spacing w:line="480" w:lineRule="atLeast"/>
        <w:ind w:firstLine="480"/>
        <w:rPr>
          <w:color w:val="000000"/>
          <w:sz w:val="24"/>
          <w:szCs w:val="24"/>
        </w:rPr>
      </w:pPr>
      <w:r>
        <w:rPr>
          <w:rFonts w:hint="eastAsia"/>
          <w:color w:val="000000"/>
          <w:sz w:val="24"/>
          <w:szCs w:val="24"/>
        </w:rPr>
        <w:t>8</w:t>
      </w:r>
      <w:r>
        <w:rPr>
          <w:rFonts w:hint="eastAsia"/>
          <w:color w:val="000000"/>
          <w:sz w:val="24"/>
          <w:szCs w:val="24"/>
          <w:lang w:eastAsia="zh-CN"/>
        </w:rPr>
        <w:t>、</w:t>
      </w:r>
      <w:r>
        <w:rPr>
          <w:rFonts w:hint="eastAsia"/>
          <w:color w:val="000000"/>
          <w:sz w:val="24"/>
          <w:szCs w:val="24"/>
        </w:rPr>
        <w:t>加强</w:t>
      </w:r>
      <w:r>
        <w:rPr>
          <w:color w:val="000000"/>
          <w:sz w:val="24"/>
          <w:szCs w:val="24"/>
        </w:rPr>
        <w:t>数据有效性检查，</w:t>
      </w:r>
      <w:r>
        <w:rPr>
          <w:rFonts w:hint="eastAsia"/>
          <w:color w:val="000000"/>
          <w:sz w:val="24"/>
          <w:szCs w:val="24"/>
        </w:rPr>
        <w:t>保证通过人机接口输入或通过通信接口输入的数据格式或长度符合系统设定要求。</w:t>
      </w:r>
    </w:p>
    <w:p>
      <w:pPr>
        <w:spacing w:line="480" w:lineRule="atLeast"/>
        <w:ind w:firstLine="480"/>
        <w:rPr>
          <w:color w:val="000000"/>
          <w:sz w:val="24"/>
          <w:szCs w:val="24"/>
        </w:rPr>
      </w:pPr>
      <w:r>
        <w:rPr>
          <w:rFonts w:hint="eastAsia"/>
          <w:color w:val="000000"/>
          <w:sz w:val="24"/>
          <w:szCs w:val="24"/>
        </w:rPr>
        <w:t>9</w:t>
      </w:r>
      <w:r>
        <w:rPr>
          <w:rFonts w:hint="eastAsia"/>
          <w:color w:val="000000"/>
          <w:sz w:val="24"/>
          <w:szCs w:val="24"/>
          <w:lang w:eastAsia="zh-CN"/>
        </w:rPr>
        <w:t>、</w:t>
      </w:r>
      <w:r>
        <w:rPr>
          <w:rFonts w:hint="eastAsia"/>
          <w:color w:val="000000"/>
          <w:sz w:val="24"/>
          <w:szCs w:val="24"/>
        </w:rPr>
        <w:t>仅</w:t>
      </w:r>
      <w:r>
        <w:rPr>
          <w:color w:val="000000"/>
          <w:sz w:val="24"/>
          <w:szCs w:val="24"/>
        </w:rPr>
        <w:t>启</w:t>
      </w:r>
      <w:r>
        <w:rPr>
          <w:rFonts w:hint="eastAsia"/>
          <w:color w:val="000000"/>
          <w:sz w:val="24"/>
          <w:szCs w:val="24"/>
        </w:rPr>
        <w:t>用本</w:t>
      </w:r>
      <w:r>
        <w:rPr>
          <w:rFonts w:hint="eastAsia"/>
          <w:color w:val="000000"/>
          <w:sz w:val="24"/>
          <w:szCs w:val="24"/>
          <w:lang w:val="en-US" w:eastAsia="zh-CN"/>
        </w:rPr>
        <w:t>平台</w:t>
      </w:r>
      <w:r>
        <w:rPr>
          <w:color w:val="000000"/>
          <w:sz w:val="24"/>
          <w:szCs w:val="24"/>
        </w:rPr>
        <w:t>需要的端口及服务</w:t>
      </w:r>
      <w:r>
        <w:rPr>
          <w:rFonts w:hint="eastAsia"/>
          <w:color w:val="000000"/>
          <w:sz w:val="24"/>
          <w:szCs w:val="24"/>
        </w:rPr>
        <w:t>。</w:t>
      </w:r>
    </w:p>
    <w:p>
      <w:pPr>
        <w:spacing w:line="480" w:lineRule="atLeast"/>
        <w:ind w:firstLine="480"/>
        <w:rPr>
          <w:color w:val="000000"/>
          <w:sz w:val="24"/>
          <w:szCs w:val="24"/>
        </w:rPr>
      </w:pPr>
      <w:r>
        <w:rPr>
          <w:rFonts w:hint="eastAsia"/>
          <w:color w:val="000000"/>
          <w:sz w:val="24"/>
          <w:szCs w:val="24"/>
        </w:rPr>
        <w:t>10</w:t>
      </w:r>
      <w:r>
        <w:rPr>
          <w:rFonts w:hint="eastAsia"/>
          <w:color w:val="000000"/>
          <w:sz w:val="24"/>
          <w:szCs w:val="24"/>
          <w:lang w:eastAsia="zh-CN"/>
        </w:rPr>
        <w:t>、</w:t>
      </w:r>
      <w:r>
        <w:rPr>
          <w:rFonts w:hint="eastAsia"/>
          <w:color w:val="000000"/>
          <w:sz w:val="24"/>
          <w:szCs w:val="24"/>
        </w:rPr>
        <w:t>宜通过</w:t>
      </w:r>
      <w:r>
        <w:rPr>
          <w:color w:val="000000"/>
          <w:sz w:val="24"/>
          <w:szCs w:val="24"/>
        </w:rPr>
        <w:t>负载</w:t>
      </w:r>
      <w:r>
        <w:rPr>
          <w:rFonts w:hint="eastAsia"/>
          <w:color w:val="000000"/>
          <w:sz w:val="24"/>
          <w:szCs w:val="24"/>
        </w:rPr>
        <w:t>均衡</w:t>
      </w:r>
      <w:r>
        <w:rPr>
          <w:color w:val="000000"/>
          <w:sz w:val="24"/>
          <w:szCs w:val="24"/>
        </w:rPr>
        <w:t>技术，确保</w:t>
      </w:r>
      <w:r>
        <w:rPr>
          <w:rFonts w:hint="eastAsia"/>
          <w:color w:val="000000"/>
          <w:sz w:val="24"/>
          <w:szCs w:val="24"/>
        </w:rPr>
        <w:t>在突发数据流的情况下，</w:t>
      </w:r>
      <w:r>
        <w:rPr>
          <w:color w:val="000000"/>
          <w:sz w:val="24"/>
          <w:szCs w:val="24"/>
        </w:rPr>
        <w:t>本</w:t>
      </w:r>
      <w:r>
        <w:rPr>
          <w:rFonts w:hint="eastAsia"/>
          <w:color w:val="000000"/>
          <w:sz w:val="24"/>
          <w:szCs w:val="24"/>
          <w:lang w:val="en-US" w:eastAsia="zh-CN"/>
        </w:rPr>
        <w:t>平台</w:t>
      </w:r>
      <w:r>
        <w:rPr>
          <w:rFonts w:hint="eastAsia"/>
          <w:color w:val="000000"/>
          <w:sz w:val="24"/>
          <w:szCs w:val="24"/>
        </w:rPr>
        <w:t>依然可以提供适当的服务能力。</w:t>
      </w:r>
    </w:p>
    <w:p>
      <w:pPr>
        <w:spacing w:line="480" w:lineRule="atLeast"/>
        <w:ind w:firstLine="480"/>
        <w:rPr>
          <w:color w:val="000000"/>
          <w:sz w:val="24"/>
          <w:szCs w:val="24"/>
        </w:rPr>
      </w:pPr>
      <w:r>
        <w:rPr>
          <w:color w:val="000000"/>
          <w:sz w:val="24"/>
          <w:szCs w:val="24"/>
        </w:rPr>
        <w:t>11</w:t>
      </w:r>
      <w:r>
        <w:rPr>
          <w:rFonts w:hint="eastAsia"/>
          <w:color w:val="000000"/>
          <w:sz w:val="24"/>
          <w:szCs w:val="24"/>
          <w:lang w:eastAsia="zh-CN"/>
        </w:rPr>
        <w:t>、</w:t>
      </w:r>
      <w:r>
        <w:rPr>
          <w:rFonts w:hint="eastAsia"/>
          <w:color w:val="000000"/>
          <w:sz w:val="24"/>
          <w:szCs w:val="24"/>
        </w:rPr>
        <w:t>当通信双方中的一方在一段时间内未作任何响应，另一方自动结束会话；对</w:t>
      </w:r>
      <w:r>
        <w:rPr>
          <w:rFonts w:hint="eastAsia"/>
          <w:color w:val="000000"/>
          <w:sz w:val="24"/>
          <w:szCs w:val="24"/>
          <w:lang w:val="en-US" w:eastAsia="zh-CN"/>
        </w:rPr>
        <w:t>平台</w:t>
      </w:r>
      <w:r>
        <w:rPr>
          <w:rFonts w:hint="eastAsia"/>
          <w:color w:val="000000"/>
          <w:sz w:val="24"/>
          <w:szCs w:val="24"/>
        </w:rPr>
        <w:t>的最大并发会话连接数进行限制；对单个账号的多重并发会话进行限制。</w:t>
      </w:r>
    </w:p>
    <w:p>
      <w:pPr>
        <w:spacing w:line="480" w:lineRule="atLeast"/>
        <w:ind w:firstLine="480"/>
        <w:rPr>
          <w:color w:val="000000"/>
          <w:sz w:val="24"/>
          <w:szCs w:val="24"/>
        </w:rPr>
      </w:pPr>
      <w:r>
        <w:rPr>
          <w:color w:val="000000"/>
          <w:sz w:val="24"/>
          <w:szCs w:val="24"/>
        </w:rPr>
        <w:t>12</w:t>
      </w:r>
      <w:r>
        <w:rPr>
          <w:rFonts w:hint="eastAsia"/>
          <w:color w:val="000000"/>
          <w:sz w:val="24"/>
          <w:szCs w:val="24"/>
          <w:lang w:eastAsia="zh-CN"/>
        </w:rPr>
        <w:t>、</w:t>
      </w:r>
      <w:r>
        <w:rPr>
          <w:rFonts w:hint="eastAsia"/>
          <w:color w:val="000000"/>
          <w:sz w:val="24"/>
          <w:szCs w:val="24"/>
        </w:rPr>
        <w:t>通过防病毒系统，实现统一控制台对应用系统病毒防范，包括统一的分发、维护、更新和报警等。</w:t>
      </w:r>
    </w:p>
    <w:p>
      <w:pPr>
        <w:spacing w:line="480" w:lineRule="atLeast"/>
        <w:ind w:firstLine="480"/>
        <w:rPr>
          <w:color w:val="000000"/>
          <w:sz w:val="24"/>
          <w:szCs w:val="24"/>
        </w:rPr>
      </w:pPr>
      <w:r>
        <w:rPr>
          <w:rFonts w:hint="eastAsia"/>
          <w:color w:val="000000"/>
          <w:sz w:val="24"/>
          <w:szCs w:val="24"/>
        </w:rPr>
        <w:t>13</w:t>
      </w:r>
      <w:r>
        <w:rPr>
          <w:rFonts w:hint="eastAsia"/>
          <w:color w:val="000000"/>
          <w:sz w:val="24"/>
          <w:szCs w:val="24"/>
          <w:lang w:eastAsia="zh-CN"/>
        </w:rPr>
        <w:t>、</w:t>
      </w:r>
      <w:r>
        <w:rPr>
          <w:rFonts w:hint="eastAsia"/>
          <w:color w:val="000000"/>
          <w:sz w:val="24"/>
          <w:szCs w:val="24"/>
        </w:rPr>
        <w:t>通过对用户的登录、退出、增加用户、修改用户权限等进行应用审计。</w:t>
      </w:r>
    </w:p>
    <w:p>
      <w:pPr>
        <w:spacing w:line="480" w:lineRule="atLeast"/>
        <w:ind w:firstLine="480"/>
        <w:rPr>
          <w:color w:val="000000"/>
          <w:sz w:val="24"/>
          <w:szCs w:val="24"/>
        </w:rPr>
      </w:pPr>
      <w:r>
        <w:rPr>
          <w:rFonts w:hint="eastAsia"/>
          <w:color w:val="000000"/>
          <w:sz w:val="24"/>
          <w:szCs w:val="24"/>
        </w:rPr>
        <w:t>14</w:t>
      </w:r>
      <w:r>
        <w:rPr>
          <w:rFonts w:hint="eastAsia"/>
          <w:color w:val="000000"/>
          <w:sz w:val="24"/>
          <w:szCs w:val="24"/>
          <w:lang w:eastAsia="zh-CN"/>
        </w:rPr>
        <w:t>、</w:t>
      </w:r>
      <w:r>
        <w:rPr>
          <w:rFonts w:hint="eastAsia"/>
          <w:color w:val="000000"/>
          <w:sz w:val="24"/>
          <w:szCs w:val="24"/>
        </w:rPr>
        <w:t>通过</w:t>
      </w:r>
      <w:r>
        <w:rPr>
          <w:color w:val="000000"/>
          <w:sz w:val="24"/>
          <w:szCs w:val="24"/>
        </w:rPr>
        <w:t>信息安全运行预警系统，实现对</w:t>
      </w:r>
      <w:r>
        <w:rPr>
          <w:rFonts w:hint="eastAsia"/>
          <w:color w:val="000000"/>
          <w:sz w:val="24"/>
          <w:szCs w:val="24"/>
        </w:rPr>
        <w:t>本</w:t>
      </w:r>
      <w:r>
        <w:rPr>
          <w:rFonts w:hint="eastAsia"/>
          <w:color w:val="000000"/>
          <w:sz w:val="24"/>
          <w:szCs w:val="24"/>
          <w:lang w:val="en-US" w:eastAsia="zh-CN"/>
        </w:rPr>
        <w:t>平台</w:t>
      </w:r>
      <w:r>
        <w:rPr>
          <w:color w:val="000000"/>
          <w:sz w:val="24"/>
          <w:szCs w:val="24"/>
        </w:rPr>
        <w:t>的运行状态、用户体验等的</w:t>
      </w:r>
      <w:r>
        <w:rPr>
          <w:rFonts w:hint="eastAsia"/>
          <w:color w:val="000000"/>
          <w:sz w:val="24"/>
          <w:szCs w:val="24"/>
        </w:rPr>
        <w:t>实时</w:t>
      </w:r>
      <w:r>
        <w:rPr>
          <w:color w:val="000000"/>
          <w:sz w:val="24"/>
          <w:szCs w:val="24"/>
        </w:rPr>
        <w:t>监控与预警。</w:t>
      </w:r>
    </w:p>
    <w:p>
      <w:pPr>
        <w:spacing w:line="480" w:lineRule="atLeast"/>
        <w:ind w:firstLine="480"/>
        <w:rPr>
          <w:color w:val="000000"/>
          <w:sz w:val="24"/>
          <w:szCs w:val="24"/>
        </w:rPr>
      </w:pPr>
      <w:r>
        <w:rPr>
          <w:color w:val="000000"/>
          <w:sz w:val="24"/>
          <w:szCs w:val="24"/>
        </w:rPr>
        <w:t>15</w:t>
      </w:r>
      <w:r>
        <w:rPr>
          <w:rFonts w:hint="eastAsia"/>
          <w:color w:val="000000"/>
          <w:sz w:val="24"/>
          <w:szCs w:val="24"/>
          <w:lang w:eastAsia="zh-CN"/>
        </w:rPr>
        <w:t>、</w:t>
      </w:r>
      <w:r>
        <w:rPr>
          <w:rFonts w:hint="eastAsia"/>
          <w:color w:val="000000"/>
          <w:sz w:val="24"/>
          <w:szCs w:val="24"/>
        </w:rPr>
        <w:t>宜</w:t>
      </w:r>
      <w:r>
        <w:rPr>
          <w:color w:val="000000"/>
          <w:sz w:val="24"/>
          <w:szCs w:val="24"/>
        </w:rPr>
        <w:t>通过支持国产密码的堡垒机等技术，实现对</w:t>
      </w:r>
      <w:r>
        <w:rPr>
          <w:rFonts w:hint="eastAsia"/>
          <w:color w:val="000000"/>
          <w:sz w:val="24"/>
          <w:szCs w:val="24"/>
        </w:rPr>
        <w:t>本系统</w:t>
      </w:r>
      <w:r>
        <w:rPr>
          <w:color w:val="000000"/>
          <w:sz w:val="24"/>
          <w:szCs w:val="24"/>
        </w:rPr>
        <w:t>运维的统一管控</w:t>
      </w:r>
      <w:r>
        <w:rPr>
          <w:rFonts w:hint="eastAsia"/>
          <w:color w:val="000000"/>
          <w:sz w:val="24"/>
          <w:szCs w:val="24"/>
        </w:rPr>
        <w:t>，避免对网络和服务器资源的直接访问，对不合法命令进行命令阻断，过滤掉所有对目标设备的非法访问行为，减少和恶意攻击，拦截非法访问，</w:t>
      </w:r>
      <w:r>
        <w:rPr>
          <w:color w:val="000000"/>
          <w:sz w:val="24"/>
          <w:szCs w:val="24"/>
        </w:rPr>
        <w:t>并实现运维操作行为审计。</w:t>
      </w:r>
    </w:p>
    <w:p>
      <w:pPr>
        <w:pStyle w:val="7"/>
        <w:bidi w:val="0"/>
        <w:ind w:left="850" w:leftChars="0" w:hanging="850" w:firstLineChars="0"/>
        <w:rPr>
          <w:rFonts w:hint="eastAsia"/>
        </w:rPr>
      </w:pPr>
      <w:r>
        <w:rPr>
          <w:rFonts w:hint="eastAsia"/>
          <w:lang w:val="en-US" w:eastAsia="zh-CN"/>
        </w:rPr>
        <w:t>承载服务的产品部署方式</w:t>
      </w:r>
      <w:r>
        <w:rPr>
          <w:rFonts w:hint="eastAsia"/>
        </w:rPr>
        <w:t>及软硬件资源需求</w:t>
      </w:r>
      <w:bookmarkEnd w:id="40"/>
    </w:p>
    <w:p>
      <w:pPr>
        <w:pStyle w:val="8"/>
        <w:bidi w:val="0"/>
        <w:ind w:left="991" w:leftChars="0" w:hanging="991" w:firstLineChars="0"/>
        <w:rPr>
          <w:rFonts w:hint="eastAsia"/>
        </w:rPr>
      </w:pPr>
      <w:bookmarkStart w:id="61" w:name="_Toc19041"/>
      <w:r>
        <w:rPr>
          <w:rFonts w:hint="eastAsia"/>
        </w:rPr>
        <w:t>部署方式</w:t>
      </w:r>
      <w:bookmarkEnd w:id="61"/>
    </w:p>
    <w:p>
      <w:pPr>
        <w:pStyle w:val="9"/>
        <w:bidi w:val="0"/>
        <w:ind w:left="1134" w:leftChars="0" w:hanging="1134" w:firstLineChars="0"/>
      </w:pPr>
      <w:r>
        <w:rPr>
          <w:rFonts w:hint="eastAsia"/>
        </w:rPr>
        <w:t>总体说明</w:t>
      </w:r>
    </w:p>
    <w:p>
      <w:pPr>
        <w:pStyle w:val="16"/>
        <w:tabs>
          <w:tab w:val="left" w:pos="420"/>
        </w:tabs>
        <w:spacing w:line="480" w:lineRule="atLeast"/>
        <w:rPr>
          <w:rFonts w:ascii="宋体" w:hAnsi="宋体"/>
          <w:sz w:val="24"/>
          <w:szCs w:val="24"/>
        </w:rPr>
      </w:pPr>
      <w:r>
        <w:rPr>
          <w:rFonts w:hint="eastAsia" w:ascii="宋体" w:hAnsi="宋体"/>
          <w:sz w:val="24"/>
          <w:szCs w:val="24"/>
        </w:rPr>
        <w:t>部署架构需要支持跨云独立部署。基于南网互联网公司的数据体量，</w:t>
      </w:r>
      <w:r>
        <w:rPr>
          <w:rFonts w:hint="eastAsia" w:ascii="宋体" w:hAnsi="宋体"/>
          <w:sz w:val="24"/>
          <w:szCs w:val="24"/>
          <w:lang w:eastAsia="zh-CN"/>
        </w:rPr>
        <w:t>数据赋能</w:t>
      </w:r>
      <w:r>
        <w:rPr>
          <w:rFonts w:hint="eastAsia" w:ascii="宋体" w:hAnsi="宋体"/>
          <w:sz w:val="24"/>
          <w:szCs w:val="24"/>
          <w:lang w:val="en-US" w:eastAsia="zh-CN"/>
        </w:rPr>
        <w:t>平台</w:t>
      </w:r>
      <w:r>
        <w:rPr>
          <w:rFonts w:hint="eastAsia" w:ascii="宋体" w:hAnsi="宋体"/>
          <w:sz w:val="24"/>
          <w:szCs w:val="24"/>
          <w:lang w:eastAsia="zh-CN"/>
        </w:rPr>
        <w:t>技术服务</w:t>
      </w:r>
      <w:r>
        <w:rPr>
          <w:rFonts w:hint="eastAsia" w:ascii="宋体" w:hAnsi="宋体"/>
          <w:sz w:val="24"/>
          <w:szCs w:val="24"/>
        </w:rPr>
        <w:t>不要限制Licence，任务数等；基于当前多云的网络环境，不同云之间网络需公网</w:t>
      </w:r>
      <w:r>
        <w:rPr>
          <w:rFonts w:hint="eastAsia" w:ascii="宋体" w:hAnsi="宋体"/>
          <w:sz w:val="24"/>
          <w:szCs w:val="24"/>
          <w:lang w:val="en-US" w:eastAsia="zh-CN"/>
        </w:rPr>
        <w:t>或专线进行</w:t>
      </w:r>
      <w:r>
        <w:rPr>
          <w:rFonts w:hint="eastAsia" w:ascii="宋体" w:hAnsi="宋体"/>
          <w:sz w:val="24"/>
          <w:szCs w:val="24"/>
        </w:rPr>
        <w:t>数据传输。</w:t>
      </w:r>
    </w:p>
    <w:p>
      <w:pPr>
        <w:pStyle w:val="9"/>
        <w:bidi w:val="0"/>
        <w:ind w:left="1134" w:leftChars="0" w:hanging="1134" w:firstLineChars="0"/>
      </w:pPr>
      <w:r>
        <w:rPr>
          <w:rFonts w:hint="eastAsia"/>
        </w:rPr>
        <w:t>部署方案</w:t>
      </w:r>
    </w:p>
    <w:p>
      <w:pPr>
        <w:bidi w:val="0"/>
        <w:rPr>
          <w:rFonts w:hint="eastAsia"/>
        </w:rPr>
      </w:pPr>
    </w:p>
    <w:p>
      <w:pPr>
        <w:jc w:val="center"/>
        <w:rPr>
          <w:rFonts w:hint="eastAsia" w:eastAsia="宋体"/>
          <w:lang w:eastAsia="zh-CN"/>
        </w:rPr>
      </w:pPr>
      <w:r>
        <w:rPr>
          <w:rFonts w:hint="eastAsia" w:eastAsia="宋体"/>
          <w:lang w:eastAsia="zh-CN"/>
        </w:rPr>
        <w:drawing>
          <wp:inline distT="0" distB="0" distL="114300" distR="114300">
            <wp:extent cx="5219700" cy="3336925"/>
            <wp:effectExtent l="0" t="0" r="0" b="3175"/>
            <wp:docPr id="8" name="图片 7" descr="1695549322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1695549322371(1)"/>
                    <pic:cNvPicPr>
                      <a:picLocks noChangeAspect="1"/>
                    </pic:cNvPicPr>
                  </pic:nvPicPr>
                  <pic:blipFill>
                    <a:blip r:embed="rId14"/>
                    <a:stretch>
                      <a:fillRect/>
                    </a:stretch>
                  </pic:blipFill>
                  <pic:spPr>
                    <a:xfrm>
                      <a:off x="0" y="0"/>
                      <a:ext cx="5219700" cy="3336925"/>
                    </a:xfrm>
                    <a:prstGeom prst="rect">
                      <a:avLst/>
                    </a:prstGeom>
                    <a:noFill/>
                    <a:ln>
                      <a:noFill/>
                    </a:ln>
                  </pic:spPr>
                </pic:pic>
              </a:graphicData>
            </a:graphic>
          </wp:inline>
        </w:drawing>
      </w:r>
    </w:p>
    <w:p>
      <w:pPr>
        <w:jc w:val="center"/>
        <w:rPr>
          <w:rFonts w:hint="eastAsia"/>
          <w:lang w:val="sv-SE"/>
        </w:rPr>
      </w:pPr>
      <w:bookmarkStart w:id="62" w:name="_Toc145489288"/>
      <w:bookmarkStart w:id="63" w:name="_Toc145694183"/>
      <w:r>
        <w:rPr>
          <w:rFonts w:hint="eastAsia"/>
        </w:rPr>
        <w:t>图3</w:t>
      </w:r>
      <w:r>
        <w:t>-</w:t>
      </w:r>
      <w:r>
        <w:rPr>
          <w:rFonts w:hint="eastAsia"/>
          <w:lang w:val="en-US" w:eastAsia="zh-CN"/>
        </w:rPr>
        <w:t>8</w:t>
      </w:r>
      <w:r>
        <w:t xml:space="preserve"> </w:t>
      </w:r>
      <w:r>
        <w:rPr>
          <w:rFonts w:hint="eastAsia"/>
        </w:rPr>
        <w:t>部署方案</w:t>
      </w:r>
    </w:p>
    <w:p>
      <w:pPr>
        <w:spacing w:line="480" w:lineRule="atLeast"/>
        <w:ind w:firstLine="480" w:firstLineChars="200"/>
        <w:rPr>
          <w:rFonts w:hint="eastAsia"/>
          <w:sz w:val="24"/>
          <w:szCs w:val="24"/>
        </w:rPr>
      </w:pPr>
      <w:r>
        <w:rPr>
          <w:rFonts w:hint="eastAsia"/>
          <w:sz w:val="24"/>
          <w:szCs w:val="24"/>
        </w:rPr>
        <w:t>说明：①：内网传输，可采用数据库直连方式或者API方式；②、③：公网传输，可采用公网数据库直连或者API方式</w:t>
      </w:r>
      <w:r>
        <w:rPr>
          <w:rFonts w:hint="eastAsia"/>
          <w:sz w:val="24"/>
          <w:szCs w:val="24"/>
          <w:lang w:val="en-US" w:eastAsia="zh-CN"/>
        </w:rPr>
        <w:t>或者专线</w:t>
      </w:r>
      <w:r>
        <w:rPr>
          <w:rFonts w:hint="eastAsia"/>
          <w:sz w:val="24"/>
          <w:szCs w:val="24"/>
        </w:rPr>
        <w:t>。</w:t>
      </w:r>
    </w:p>
    <w:p>
      <w:pPr>
        <w:spacing w:line="480" w:lineRule="atLeast"/>
        <w:ind w:firstLine="480"/>
        <w:rPr>
          <w:sz w:val="24"/>
          <w:szCs w:val="24"/>
        </w:rPr>
      </w:pPr>
      <w:r>
        <w:rPr>
          <w:rFonts w:hint="eastAsia"/>
          <w:sz w:val="24"/>
          <w:szCs w:val="24"/>
          <w:lang w:eastAsia="zh-CN"/>
        </w:rPr>
        <w:t>数据</w:t>
      </w:r>
      <w:r>
        <w:rPr>
          <w:rFonts w:hint="eastAsia"/>
          <w:sz w:val="24"/>
          <w:szCs w:val="24"/>
          <w:lang w:val="en-US" w:eastAsia="zh-CN"/>
        </w:rPr>
        <w:t>赋能技术</w:t>
      </w:r>
      <w:r>
        <w:rPr>
          <w:rFonts w:hint="eastAsia"/>
          <w:sz w:val="24"/>
          <w:szCs w:val="24"/>
          <w:lang w:eastAsia="zh-CN"/>
        </w:rPr>
        <w:t>平台</w:t>
      </w:r>
      <w:r>
        <w:rPr>
          <w:rFonts w:hint="eastAsia"/>
          <w:sz w:val="24"/>
          <w:szCs w:val="24"/>
        </w:rPr>
        <w:t>、应用独立部署于既有云平台内。</w:t>
      </w:r>
    </w:p>
    <w:p>
      <w:pPr>
        <w:pStyle w:val="9"/>
        <w:bidi w:val="0"/>
        <w:ind w:left="1134" w:leftChars="0" w:hanging="1134" w:firstLineChars="0"/>
      </w:pPr>
      <w:r>
        <w:rPr>
          <w:rFonts w:hint="eastAsia"/>
        </w:rPr>
        <w:t>部署</w:t>
      </w:r>
      <w:bookmarkEnd w:id="62"/>
      <w:bookmarkEnd w:id="63"/>
      <w:r>
        <w:rPr>
          <w:rFonts w:hint="eastAsia"/>
        </w:rPr>
        <w:t>的网络要求</w:t>
      </w:r>
    </w:p>
    <w:p>
      <w:pPr>
        <w:spacing w:line="480" w:lineRule="atLeast"/>
        <w:ind w:firstLine="480" w:firstLineChars="200"/>
      </w:pPr>
      <w:r>
        <w:rPr>
          <w:rFonts w:hint="eastAsia"/>
          <w:sz w:val="24"/>
          <w:szCs w:val="24"/>
        </w:rPr>
        <w:t>由于业务系统分布在不同的云服务商环境中，考虑到网络环境的限制，业务系统与数据</w:t>
      </w:r>
      <w:r>
        <w:rPr>
          <w:rFonts w:hint="eastAsia"/>
          <w:sz w:val="24"/>
          <w:szCs w:val="24"/>
          <w:lang w:val="en-US" w:eastAsia="zh-CN"/>
        </w:rPr>
        <w:t>赋能平台技术服务</w:t>
      </w:r>
      <w:r>
        <w:rPr>
          <w:rFonts w:hint="eastAsia"/>
          <w:sz w:val="24"/>
          <w:szCs w:val="24"/>
        </w:rPr>
        <w:t>集成主要有</w:t>
      </w:r>
      <w:r>
        <w:rPr>
          <w:rFonts w:hint="eastAsia"/>
          <w:sz w:val="24"/>
          <w:szCs w:val="24"/>
          <w:lang w:val="en-US" w:eastAsia="zh-CN"/>
        </w:rPr>
        <w:t>三</w:t>
      </w:r>
      <w:r>
        <w:rPr>
          <w:rFonts w:hint="eastAsia"/>
          <w:sz w:val="24"/>
          <w:szCs w:val="24"/>
        </w:rPr>
        <w:t>种可选方案：一是通过数据库的只读实例与访问控制实现的数据库直连方式；二是通过开发API接口的方式</w:t>
      </w:r>
      <w:r>
        <w:rPr>
          <w:rFonts w:hint="eastAsia"/>
          <w:sz w:val="24"/>
          <w:szCs w:val="24"/>
          <w:lang w:eastAsia="zh-CN"/>
        </w:rPr>
        <w:t>；</w:t>
      </w:r>
      <w:r>
        <w:rPr>
          <w:rFonts w:hint="eastAsia"/>
          <w:sz w:val="24"/>
          <w:szCs w:val="24"/>
          <w:lang w:val="en-US" w:eastAsia="zh-CN"/>
        </w:rPr>
        <w:t>三是采用专线访问方式</w:t>
      </w:r>
      <w:r>
        <w:rPr>
          <w:rFonts w:hint="eastAsia"/>
          <w:sz w:val="24"/>
          <w:szCs w:val="24"/>
        </w:rPr>
        <w:t>。数据库直连方式的优点是实施难度和成本较低。只需要在源数据库中创建只读实例，并配置访问IP白名单，就可以实现从业务系统到数据</w:t>
      </w:r>
      <w:r>
        <w:rPr>
          <w:rFonts w:hint="eastAsia"/>
          <w:sz w:val="24"/>
          <w:szCs w:val="24"/>
          <w:lang w:val="en-US" w:eastAsia="zh-CN"/>
        </w:rPr>
        <w:t>赋能平台技术服务</w:t>
      </w:r>
      <w:r>
        <w:rPr>
          <w:rFonts w:hint="eastAsia"/>
          <w:sz w:val="24"/>
          <w:szCs w:val="24"/>
        </w:rPr>
        <w:t>的定期抽取。但是这种方式有一定的安全风险，如果访问控制配置不当，可能导致数据泄露。API接口方式需要业务系统和数据</w:t>
      </w:r>
      <w:r>
        <w:rPr>
          <w:rFonts w:hint="eastAsia"/>
          <w:sz w:val="24"/>
          <w:szCs w:val="24"/>
          <w:lang w:val="en-US" w:eastAsia="zh-CN"/>
        </w:rPr>
        <w:t>赋能平台技术服务</w:t>
      </w:r>
      <w:r>
        <w:rPr>
          <w:rFonts w:hint="eastAsia"/>
          <w:sz w:val="24"/>
          <w:szCs w:val="24"/>
        </w:rPr>
        <w:t>双方都要开发对接的接口，实施难度和成本较高，但是这种方式比较安全，通过接口鉴权可以有效控制访问。在做数据应用开发实施时，根据</w:t>
      </w:r>
      <w:r>
        <w:rPr>
          <w:rFonts w:hint="eastAsia"/>
          <w:sz w:val="24"/>
          <w:szCs w:val="24"/>
          <w:lang w:val="en-US" w:eastAsia="zh-CN"/>
        </w:rPr>
        <w:t>实际</w:t>
      </w:r>
      <w:r>
        <w:rPr>
          <w:rFonts w:hint="eastAsia"/>
          <w:sz w:val="24"/>
          <w:szCs w:val="24"/>
        </w:rPr>
        <w:t>情况</w:t>
      </w:r>
      <w:r>
        <w:rPr>
          <w:rFonts w:hint="eastAsia"/>
          <w:sz w:val="24"/>
          <w:szCs w:val="24"/>
          <w:lang w:val="en-US" w:eastAsia="zh-CN"/>
        </w:rPr>
        <w:t>选择合适方式进行数据对接</w:t>
      </w:r>
      <w:r>
        <w:rPr>
          <w:rFonts w:hint="eastAsia"/>
          <w:sz w:val="24"/>
          <w:szCs w:val="24"/>
        </w:rPr>
        <w:t>。</w:t>
      </w:r>
    </w:p>
    <w:p>
      <w:pPr>
        <w:pStyle w:val="9"/>
        <w:bidi w:val="0"/>
        <w:ind w:left="1134" w:leftChars="0" w:hanging="1134" w:firstLineChars="0"/>
      </w:pPr>
      <w:r>
        <w:rPr>
          <w:rFonts w:hint="eastAsia"/>
        </w:rPr>
        <w:t>多环境支持</w:t>
      </w:r>
    </w:p>
    <w:p>
      <w:pPr>
        <w:spacing w:line="480" w:lineRule="atLeast"/>
        <w:ind w:firstLine="480"/>
        <w:rPr>
          <w:sz w:val="24"/>
          <w:szCs w:val="24"/>
        </w:rPr>
      </w:pPr>
      <w:r>
        <w:rPr>
          <w:rFonts w:hint="eastAsia"/>
          <w:sz w:val="24"/>
          <w:szCs w:val="24"/>
        </w:rPr>
        <w:t>构建数据</w:t>
      </w:r>
      <w:r>
        <w:rPr>
          <w:rFonts w:hint="eastAsia"/>
          <w:sz w:val="24"/>
          <w:szCs w:val="24"/>
          <w:lang w:val="en-US" w:eastAsia="zh-CN"/>
        </w:rPr>
        <w:t>赋能平台技术服务</w:t>
      </w:r>
      <w:r>
        <w:rPr>
          <w:rFonts w:hint="eastAsia"/>
          <w:sz w:val="24"/>
          <w:szCs w:val="24"/>
        </w:rPr>
        <w:t>的多环境，通常只需要开发环境和生产环境就可以满足需求：</w:t>
      </w:r>
    </w:p>
    <w:p>
      <w:pPr>
        <w:spacing w:line="480" w:lineRule="atLeast"/>
        <w:ind w:firstLine="480"/>
        <w:rPr>
          <w:sz w:val="24"/>
          <w:szCs w:val="24"/>
        </w:rPr>
      </w:pPr>
      <w:r>
        <w:rPr>
          <w:sz w:val="24"/>
          <w:szCs w:val="24"/>
        </w:rPr>
        <w:t>1</w:t>
      </w:r>
      <w:r>
        <w:rPr>
          <w:rFonts w:hint="eastAsia"/>
          <w:sz w:val="24"/>
          <w:szCs w:val="24"/>
          <w:lang w:eastAsia="zh-CN"/>
        </w:rPr>
        <w:t>、</w:t>
      </w:r>
      <w:r>
        <w:rPr>
          <w:rFonts w:hint="eastAsia"/>
          <w:sz w:val="24"/>
          <w:szCs w:val="24"/>
        </w:rPr>
        <w:t>开发环境和生产环境的区分足够明确。开发环境用于开发测试，允许失败；生产环境用于正式上线，需要高可用和可靠。</w:t>
      </w:r>
    </w:p>
    <w:p>
      <w:pPr>
        <w:spacing w:line="480" w:lineRule="atLeast"/>
        <w:ind w:firstLine="480"/>
        <w:rPr>
          <w:sz w:val="24"/>
          <w:szCs w:val="24"/>
        </w:rPr>
      </w:pPr>
      <w:r>
        <w:rPr>
          <w:sz w:val="24"/>
          <w:szCs w:val="24"/>
        </w:rPr>
        <w:t>2</w:t>
      </w:r>
      <w:r>
        <w:rPr>
          <w:rFonts w:hint="eastAsia"/>
          <w:sz w:val="24"/>
          <w:szCs w:val="24"/>
          <w:lang w:eastAsia="zh-CN"/>
        </w:rPr>
        <w:t>、数据治理平台</w:t>
      </w:r>
      <w:r>
        <w:rPr>
          <w:rFonts w:hint="eastAsia"/>
          <w:sz w:val="24"/>
          <w:szCs w:val="24"/>
        </w:rPr>
        <w:t>的开发测试需要频繁进行，开发环境可以提供快速迭代的支持。而生产环境则需要保证服务的连续性。</w:t>
      </w:r>
    </w:p>
    <w:p>
      <w:pPr>
        <w:pStyle w:val="10"/>
        <w:keepNext w:val="0"/>
        <w:keepLines w:val="0"/>
        <w:pageBreakBefore w:val="0"/>
        <w:widowControl/>
        <w:tabs>
          <w:tab w:val="left" w:pos="360"/>
        </w:tabs>
        <w:kinsoku/>
        <w:wordWrap/>
        <w:overflowPunct/>
        <w:topLinePunct w:val="0"/>
        <w:autoSpaceDE/>
        <w:autoSpaceDN/>
        <w:bidi w:val="0"/>
        <w:adjustRightInd/>
        <w:snapToGrid/>
        <w:spacing w:line="480" w:lineRule="atLeast"/>
        <w:ind w:firstLine="480" w:firstLineChars="200"/>
        <w:textAlignment w:val="auto"/>
        <w:rPr>
          <w:rFonts w:hint="eastAsia" w:ascii="宋体" w:hAnsi="宋体"/>
          <w:sz w:val="24"/>
          <w:szCs w:val="24"/>
          <w:lang w:val="en-US"/>
        </w:rPr>
      </w:pPr>
      <w:r>
        <w:rPr>
          <w:rFonts w:hint="eastAsia" w:ascii="宋体" w:hAnsi="宋体"/>
          <w:sz w:val="24"/>
          <w:szCs w:val="24"/>
        </w:rPr>
        <w:t>数据</w:t>
      </w:r>
      <w:r>
        <w:rPr>
          <w:rFonts w:hint="eastAsia"/>
          <w:sz w:val="24"/>
          <w:szCs w:val="24"/>
          <w:lang w:val="en-US" w:eastAsia="zh-CN"/>
        </w:rPr>
        <w:t>赋能平台技术服务</w:t>
      </w:r>
      <w:r>
        <w:rPr>
          <w:rFonts w:hint="eastAsia" w:ascii="宋体" w:hAnsi="宋体"/>
          <w:sz w:val="24"/>
          <w:szCs w:val="24"/>
        </w:rPr>
        <w:t>构建两个环境通常就能满足需要，既保证开发效率，也兼顾生产环境的稳定性。除非特殊情况，不需要构建过多的环境。不同厂商的数据</w:t>
      </w:r>
      <w:r>
        <w:rPr>
          <w:rFonts w:hint="eastAsia"/>
          <w:sz w:val="24"/>
          <w:szCs w:val="24"/>
          <w:lang w:val="en-US" w:eastAsia="zh-CN"/>
        </w:rPr>
        <w:t>赋能平台技术服务</w:t>
      </w:r>
      <w:r>
        <w:rPr>
          <w:rFonts w:hint="eastAsia" w:ascii="宋体" w:hAnsi="宋体"/>
          <w:sz w:val="24"/>
          <w:szCs w:val="24"/>
        </w:rPr>
        <w:t>本身对多环境的支持度不同，对于默认含有多环境的</w:t>
      </w:r>
      <w:r>
        <w:rPr>
          <w:rFonts w:hint="eastAsia" w:ascii="宋体" w:hAnsi="宋体"/>
          <w:sz w:val="24"/>
          <w:szCs w:val="24"/>
          <w:lang w:eastAsia="zh-CN"/>
        </w:rPr>
        <w:t>数据治理平台</w:t>
      </w:r>
      <w:r>
        <w:rPr>
          <w:rFonts w:hint="eastAsia" w:ascii="宋体" w:hAnsi="宋体"/>
          <w:sz w:val="24"/>
          <w:szCs w:val="24"/>
        </w:rPr>
        <w:t>产品，部署一套平台即可，对于仅有单环境的</w:t>
      </w:r>
      <w:r>
        <w:rPr>
          <w:rFonts w:hint="eastAsia" w:ascii="宋体" w:hAnsi="宋体"/>
          <w:sz w:val="24"/>
          <w:szCs w:val="24"/>
          <w:lang w:eastAsia="zh-CN"/>
        </w:rPr>
        <w:t>数据赋能</w:t>
      </w:r>
      <w:r>
        <w:rPr>
          <w:rFonts w:hint="eastAsia" w:ascii="宋体" w:hAnsi="宋体"/>
          <w:sz w:val="24"/>
          <w:szCs w:val="24"/>
          <w:lang w:val="en-US" w:eastAsia="zh-CN"/>
        </w:rPr>
        <w:t>平台</w:t>
      </w:r>
      <w:r>
        <w:rPr>
          <w:rFonts w:hint="eastAsia" w:ascii="宋体" w:hAnsi="宋体"/>
          <w:sz w:val="24"/>
          <w:szCs w:val="24"/>
          <w:lang w:eastAsia="zh-CN"/>
        </w:rPr>
        <w:t>技术服务</w:t>
      </w:r>
      <w:r>
        <w:rPr>
          <w:rFonts w:hint="eastAsia" w:ascii="宋体" w:hAnsi="宋体"/>
          <w:sz w:val="24"/>
          <w:szCs w:val="24"/>
        </w:rPr>
        <w:t>，需要最少部署两套平台，且要有完善的C</w:t>
      </w:r>
      <w:r>
        <w:rPr>
          <w:rFonts w:ascii="宋体" w:hAnsi="宋体"/>
          <w:sz w:val="24"/>
          <w:szCs w:val="24"/>
        </w:rPr>
        <w:t>I/CD</w:t>
      </w:r>
      <w:r>
        <w:rPr>
          <w:rFonts w:hint="eastAsia" w:ascii="宋体" w:hAnsi="宋体"/>
          <w:sz w:val="24"/>
          <w:szCs w:val="24"/>
        </w:rPr>
        <w:t>流程。</w:t>
      </w:r>
    </w:p>
    <w:p>
      <w:pPr>
        <w:pStyle w:val="8"/>
        <w:bidi w:val="0"/>
        <w:ind w:left="991" w:leftChars="0" w:hanging="991" w:firstLineChars="0"/>
      </w:pPr>
      <w:bookmarkStart w:id="64" w:name="_Toc27625"/>
      <w:bookmarkStart w:id="65" w:name="_Toc93068957"/>
      <w:r>
        <w:rPr>
          <w:rFonts w:hint="eastAsia"/>
        </w:rPr>
        <w:t>硬件需求</w:t>
      </w:r>
      <w:bookmarkEnd w:id="64"/>
      <w:bookmarkEnd w:id="65"/>
    </w:p>
    <w:p>
      <w:pPr>
        <w:spacing w:line="480" w:lineRule="atLeast"/>
        <w:ind w:firstLine="480"/>
        <w:rPr>
          <w:rFonts w:hint="eastAsia"/>
          <w:color w:val="000000"/>
          <w:sz w:val="24"/>
          <w:szCs w:val="24"/>
        </w:rPr>
      </w:pPr>
      <w:r>
        <w:rPr>
          <w:rFonts w:hint="eastAsia"/>
          <w:sz w:val="24"/>
          <w:szCs w:val="24"/>
        </w:rPr>
        <w:t>项目所需的硬件需求为生产环境资源，需要对内对外提供服务，本</w:t>
      </w:r>
      <w:r>
        <w:rPr>
          <w:rFonts w:hint="eastAsia"/>
          <w:sz w:val="24"/>
          <w:szCs w:val="24"/>
          <w:lang w:val="en-US" w:eastAsia="zh-CN"/>
        </w:rPr>
        <w:t>项目</w:t>
      </w:r>
      <w:r>
        <w:rPr>
          <w:rFonts w:hint="eastAsia"/>
          <w:sz w:val="24"/>
          <w:szCs w:val="24"/>
        </w:rPr>
        <w:t>根据需要</w:t>
      </w:r>
      <w:r>
        <w:rPr>
          <w:sz w:val="24"/>
          <w:szCs w:val="24"/>
        </w:rPr>
        <w:t>，</w:t>
      </w:r>
      <w:r>
        <w:rPr>
          <w:rFonts w:hint="eastAsia"/>
          <w:sz w:val="24"/>
          <w:szCs w:val="24"/>
        </w:rPr>
        <w:t>所有硬件资源采用</w:t>
      </w:r>
      <w:r>
        <w:rPr>
          <w:rFonts w:hint="eastAsia"/>
          <w:sz w:val="24"/>
          <w:szCs w:val="24"/>
          <w:lang w:val="en-US" w:eastAsia="zh-CN"/>
        </w:rPr>
        <w:t>南网</w:t>
      </w:r>
      <w:r>
        <w:rPr>
          <w:rFonts w:hint="eastAsia"/>
          <w:sz w:val="24"/>
          <w:szCs w:val="24"/>
        </w:rPr>
        <w:t>互联网公司指定云环境虚拟服务资源的方式</w:t>
      </w:r>
      <w:r>
        <w:rPr>
          <w:sz w:val="24"/>
          <w:szCs w:val="24"/>
        </w:rPr>
        <w:t>，硬件资源需求</w:t>
      </w:r>
      <w:r>
        <w:rPr>
          <w:rFonts w:hint="eastAsia"/>
          <w:sz w:val="24"/>
          <w:szCs w:val="24"/>
          <w:lang w:val="en-US" w:eastAsia="zh-CN"/>
        </w:rPr>
        <w:t>根据南网互联网公司的数据赋能需求情况及选定产品的特性确定。</w:t>
      </w:r>
    </w:p>
    <w:p>
      <w:pPr>
        <w:pStyle w:val="8"/>
        <w:bidi w:val="0"/>
        <w:ind w:left="991" w:leftChars="0" w:hanging="991" w:firstLineChars="0"/>
      </w:pPr>
      <w:bookmarkStart w:id="66" w:name="_Toc89439937"/>
      <w:bookmarkStart w:id="67" w:name="_Toc89867944"/>
      <w:bookmarkStart w:id="68" w:name="_Toc29278"/>
      <w:bookmarkStart w:id="69" w:name="_Toc79045641"/>
      <w:r>
        <w:rPr>
          <w:rFonts w:hint="eastAsia"/>
        </w:rPr>
        <w:t>终端安全设计</w:t>
      </w:r>
      <w:bookmarkEnd w:id="66"/>
      <w:bookmarkEnd w:id="67"/>
      <w:bookmarkEnd w:id="68"/>
      <w:bookmarkEnd w:id="69"/>
    </w:p>
    <w:p>
      <w:pPr>
        <w:spacing w:line="480" w:lineRule="atLeast"/>
        <w:ind w:firstLine="480"/>
        <w:rPr>
          <w:color w:val="000000"/>
          <w:sz w:val="24"/>
          <w:szCs w:val="24"/>
        </w:rPr>
      </w:pPr>
      <w:r>
        <w:rPr>
          <w:rFonts w:hint="eastAsia"/>
          <w:color w:val="000000"/>
          <w:sz w:val="24"/>
          <w:szCs w:val="24"/>
        </w:rPr>
        <w:t>1</w:t>
      </w:r>
      <w:r>
        <w:rPr>
          <w:rFonts w:hint="eastAsia"/>
          <w:color w:val="000000"/>
          <w:sz w:val="24"/>
          <w:szCs w:val="24"/>
          <w:lang w:eastAsia="zh-CN"/>
        </w:rPr>
        <w:t>、</w:t>
      </w:r>
      <w:r>
        <w:rPr>
          <w:rFonts w:hint="eastAsia"/>
          <w:color w:val="000000"/>
          <w:sz w:val="24"/>
          <w:szCs w:val="24"/>
        </w:rPr>
        <w:t>要求</w:t>
      </w:r>
      <w:r>
        <w:rPr>
          <w:color w:val="000000"/>
          <w:sz w:val="24"/>
          <w:szCs w:val="24"/>
        </w:rPr>
        <w:t>通过</w:t>
      </w:r>
      <w:r>
        <w:rPr>
          <w:rFonts w:hint="eastAsia"/>
          <w:color w:val="000000"/>
          <w:sz w:val="24"/>
          <w:szCs w:val="24"/>
        </w:rPr>
        <w:t>桌面终端准入控制，加强桌面终端监控审计管理，重点提高移动存储介质使用管理能力与病毒、木马检测防护、桌面终端行为监控审计能力等建设。</w:t>
      </w:r>
    </w:p>
    <w:p>
      <w:pPr>
        <w:spacing w:line="480" w:lineRule="atLeast"/>
        <w:ind w:firstLine="480"/>
        <w:rPr>
          <w:color w:val="000000"/>
          <w:sz w:val="24"/>
          <w:szCs w:val="24"/>
        </w:rPr>
      </w:pPr>
      <w:r>
        <w:rPr>
          <w:color w:val="000000"/>
          <w:sz w:val="24"/>
          <w:szCs w:val="24"/>
        </w:rPr>
        <w:t>2</w:t>
      </w:r>
      <w:r>
        <w:rPr>
          <w:rFonts w:hint="eastAsia"/>
          <w:color w:val="000000"/>
          <w:sz w:val="24"/>
          <w:szCs w:val="24"/>
          <w:lang w:eastAsia="zh-CN"/>
        </w:rPr>
        <w:t>、</w:t>
      </w:r>
      <w:r>
        <w:rPr>
          <w:rFonts w:hint="eastAsia"/>
          <w:color w:val="000000"/>
          <w:sz w:val="24"/>
          <w:szCs w:val="24"/>
        </w:rPr>
        <w:t>加强信息外网办公终端internet访问控制，如网络应用控制、带宽流量管理、上网行为分析等。对内部网络中出现的内部用户未通过准许私自联到外部网络的行为进行检查。</w:t>
      </w:r>
    </w:p>
    <w:p>
      <w:pPr>
        <w:spacing w:line="480" w:lineRule="atLeast"/>
        <w:ind w:firstLine="480"/>
        <w:rPr>
          <w:color w:val="000000"/>
          <w:sz w:val="24"/>
          <w:szCs w:val="24"/>
        </w:rPr>
      </w:pPr>
      <w:r>
        <w:rPr>
          <w:rFonts w:hint="eastAsia"/>
          <w:color w:val="000000"/>
          <w:sz w:val="24"/>
          <w:szCs w:val="24"/>
        </w:rPr>
        <w:t>3</w:t>
      </w:r>
      <w:r>
        <w:rPr>
          <w:rFonts w:hint="eastAsia"/>
          <w:color w:val="000000"/>
          <w:sz w:val="24"/>
          <w:szCs w:val="24"/>
          <w:lang w:eastAsia="zh-CN"/>
        </w:rPr>
        <w:t>、</w:t>
      </w:r>
      <w:r>
        <w:rPr>
          <w:color w:val="000000"/>
          <w:sz w:val="24"/>
          <w:szCs w:val="24"/>
        </w:rPr>
        <w:t>存储</w:t>
      </w:r>
      <w:r>
        <w:rPr>
          <w:rFonts w:hint="eastAsia"/>
          <w:color w:val="000000"/>
          <w:sz w:val="24"/>
          <w:szCs w:val="24"/>
        </w:rPr>
        <w:t>设备</w:t>
      </w:r>
      <w:r>
        <w:rPr>
          <w:color w:val="000000"/>
          <w:sz w:val="24"/>
          <w:szCs w:val="24"/>
        </w:rPr>
        <w:t>报废前</w:t>
      </w:r>
      <w:r>
        <w:rPr>
          <w:rFonts w:hint="eastAsia"/>
          <w:color w:val="000000"/>
          <w:sz w:val="24"/>
          <w:szCs w:val="24"/>
        </w:rPr>
        <w:t>按照</w:t>
      </w:r>
      <w:r>
        <w:rPr>
          <w:color w:val="000000"/>
          <w:sz w:val="24"/>
          <w:szCs w:val="24"/>
        </w:rPr>
        <w:t>规定</w:t>
      </w:r>
      <w:r>
        <w:rPr>
          <w:rFonts w:hint="eastAsia"/>
          <w:color w:val="000000"/>
          <w:sz w:val="24"/>
          <w:szCs w:val="24"/>
        </w:rPr>
        <w:t>通过消磁粉碎一体机</w:t>
      </w:r>
      <w:r>
        <w:rPr>
          <w:color w:val="000000"/>
          <w:sz w:val="24"/>
          <w:szCs w:val="24"/>
        </w:rPr>
        <w:t>进行信息</w:t>
      </w:r>
      <w:r>
        <w:rPr>
          <w:rFonts w:hint="eastAsia"/>
          <w:color w:val="000000"/>
          <w:sz w:val="24"/>
          <w:szCs w:val="24"/>
        </w:rPr>
        <w:t>彻底清除，确保数据不能被恢复、还原。</w:t>
      </w:r>
    </w:p>
    <w:p>
      <w:pPr>
        <w:spacing w:line="480" w:lineRule="atLeast"/>
        <w:ind w:firstLine="480"/>
        <w:rPr>
          <w:color w:val="000000"/>
          <w:sz w:val="24"/>
          <w:szCs w:val="24"/>
        </w:rPr>
      </w:pPr>
      <w:r>
        <w:rPr>
          <w:color w:val="000000"/>
          <w:sz w:val="24"/>
          <w:szCs w:val="24"/>
        </w:rPr>
        <w:t>4</w:t>
      </w:r>
      <w:r>
        <w:rPr>
          <w:rFonts w:hint="eastAsia"/>
          <w:color w:val="000000"/>
          <w:sz w:val="24"/>
          <w:szCs w:val="24"/>
          <w:lang w:eastAsia="zh-CN"/>
        </w:rPr>
        <w:t>、</w:t>
      </w:r>
      <w:r>
        <w:rPr>
          <w:rFonts w:hint="eastAsia"/>
          <w:color w:val="000000"/>
          <w:sz w:val="24"/>
          <w:szCs w:val="24"/>
        </w:rPr>
        <w:t>对访问</w:t>
      </w:r>
      <w:r>
        <w:rPr>
          <w:color w:val="000000"/>
          <w:sz w:val="24"/>
          <w:szCs w:val="24"/>
        </w:rPr>
        <w:t>的</w:t>
      </w:r>
      <w:r>
        <w:rPr>
          <w:rFonts w:hint="eastAsia"/>
          <w:color w:val="000000"/>
          <w:sz w:val="24"/>
          <w:szCs w:val="24"/>
        </w:rPr>
        <w:t>移动终端进行安全防护，通过沙箱</w:t>
      </w:r>
      <w:r>
        <w:rPr>
          <w:color w:val="000000"/>
          <w:sz w:val="24"/>
          <w:szCs w:val="24"/>
        </w:rPr>
        <w:t>等技术确保本地数据安全存储，通过</w:t>
      </w:r>
      <w:r>
        <w:rPr>
          <w:rFonts w:hint="eastAsia"/>
          <w:color w:val="000000"/>
          <w:sz w:val="24"/>
          <w:szCs w:val="24"/>
        </w:rPr>
        <w:t>身份</w:t>
      </w:r>
      <w:r>
        <w:rPr>
          <w:color w:val="000000"/>
          <w:sz w:val="24"/>
          <w:szCs w:val="24"/>
        </w:rPr>
        <w:t>认证及权限控制技术确保访问安全；</w:t>
      </w:r>
      <w:r>
        <w:rPr>
          <w:rFonts w:hint="eastAsia"/>
          <w:color w:val="000000"/>
          <w:sz w:val="24"/>
          <w:szCs w:val="24"/>
        </w:rPr>
        <w:t>通过</w:t>
      </w:r>
      <w:r>
        <w:rPr>
          <w:color w:val="000000"/>
          <w:sz w:val="24"/>
          <w:szCs w:val="24"/>
        </w:rPr>
        <w:t>加密技术实现传输安全了通过</w:t>
      </w:r>
      <w:r>
        <w:rPr>
          <w:rFonts w:hint="eastAsia"/>
          <w:color w:val="000000"/>
          <w:sz w:val="24"/>
          <w:szCs w:val="24"/>
        </w:rPr>
        <w:t>设备远程控制技术，如设备定位、设备远程数据擦除、锁定、更改密码等确保</w:t>
      </w:r>
      <w:r>
        <w:rPr>
          <w:color w:val="000000"/>
          <w:sz w:val="24"/>
          <w:szCs w:val="24"/>
        </w:rPr>
        <w:t>重要</w:t>
      </w:r>
      <w:r>
        <w:rPr>
          <w:rFonts w:hint="eastAsia"/>
          <w:color w:val="000000"/>
          <w:sz w:val="24"/>
          <w:szCs w:val="24"/>
        </w:rPr>
        <w:t>数据</w:t>
      </w:r>
      <w:r>
        <w:rPr>
          <w:color w:val="000000"/>
          <w:sz w:val="24"/>
          <w:szCs w:val="24"/>
        </w:rPr>
        <w:t>一键式</w:t>
      </w:r>
      <w:r>
        <w:rPr>
          <w:rFonts w:hint="eastAsia"/>
          <w:color w:val="000000"/>
          <w:sz w:val="24"/>
          <w:szCs w:val="24"/>
        </w:rPr>
        <w:t>擦除。</w:t>
      </w:r>
    </w:p>
    <w:p>
      <w:pPr>
        <w:pStyle w:val="8"/>
        <w:bidi w:val="0"/>
        <w:ind w:left="991" w:leftChars="0" w:hanging="991" w:firstLineChars="0"/>
      </w:pPr>
      <w:bookmarkStart w:id="70" w:name="_Toc79045642"/>
      <w:bookmarkStart w:id="71" w:name="_Toc89867945"/>
      <w:bookmarkStart w:id="72" w:name="_Toc2474"/>
      <w:bookmarkStart w:id="73" w:name="_Toc89439938"/>
      <w:r>
        <w:rPr>
          <w:rFonts w:hint="eastAsia"/>
        </w:rPr>
        <w:t>安全管理</w:t>
      </w:r>
      <w:bookmarkEnd w:id="70"/>
      <w:bookmarkEnd w:id="71"/>
      <w:bookmarkEnd w:id="72"/>
      <w:bookmarkEnd w:id="73"/>
    </w:p>
    <w:p>
      <w:pPr>
        <w:pStyle w:val="9"/>
        <w:bidi w:val="0"/>
        <w:ind w:left="1134" w:leftChars="0" w:hanging="1134" w:firstLineChars="0"/>
      </w:pPr>
      <w:r>
        <w:rPr>
          <w:rFonts w:hint="eastAsia"/>
        </w:rPr>
        <w:t>安全</w:t>
      </w:r>
      <w:r>
        <w:t>策略和</w:t>
      </w:r>
      <w:r>
        <w:rPr>
          <w:rFonts w:hint="eastAsia"/>
        </w:rPr>
        <w:t>管理</w:t>
      </w:r>
      <w:r>
        <w:t>制度</w:t>
      </w:r>
    </w:p>
    <w:p>
      <w:pPr>
        <w:spacing w:line="480" w:lineRule="atLeast"/>
        <w:ind w:firstLine="480"/>
        <w:rPr>
          <w:color w:val="000000"/>
          <w:sz w:val="24"/>
          <w:szCs w:val="24"/>
        </w:rPr>
      </w:pPr>
      <w:r>
        <w:rPr>
          <w:rFonts w:hint="eastAsia"/>
          <w:color w:val="000000"/>
          <w:sz w:val="24"/>
          <w:szCs w:val="24"/>
        </w:rPr>
        <w:t>1</w:t>
      </w:r>
      <w:r>
        <w:rPr>
          <w:rFonts w:hint="eastAsia"/>
          <w:color w:val="000000"/>
          <w:sz w:val="24"/>
          <w:szCs w:val="24"/>
          <w:lang w:eastAsia="zh-CN"/>
        </w:rPr>
        <w:t>、</w:t>
      </w:r>
      <w:r>
        <w:rPr>
          <w:rFonts w:hint="eastAsia"/>
          <w:color w:val="000000"/>
          <w:sz w:val="24"/>
          <w:szCs w:val="24"/>
        </w:rPr>
        <w:t>遵循</w:t>
      </w:r>
      <w:r>
        <w:rPr>
          <w:color w:val="000000"/>
          <w:sz w:val="24"/>
          <w:szCs w:val="24"/>
        </w:rPr>
        <w:t>南方电网公司</w:t>
      </w:r>
      <w:r>
        <w:rPr>
          <w:rFonts w:hint="eastAsia"/>
          <w:color w:val="000000"/>
          <w:sz w:val="24"/>
          <w:szCs w:val="24"/>
        </w:rPr>
        <w:t>网络</w:t>
      </w:r>
      <w:r>
        <w:rPr>
          <w:color w:val="000000"/>
          <w:sz w:val="24"/>
          <w:szCs w:val="24"/>
        </w:rPr>
        <w:t>安全工作的总体方针和安全策略</w:t>
      </w:r>
      <w:r>
        <w:rPr>
          <w:rFonts w:hint="eastAsia"/>
          <w:color w:val="000000"/>
          <w:sz w:val="24"/>
          <w:szCs w:val="24"/>
        </w:rPr>
        <w:t>。</w:t>
      </w:r>
    </w:p>
    <w:p>
      <w:pPr>
        <w:spacing w:line="480" w:lineRule="atLeast"/>
        <w:ind w:firstLine="480"/>
        <w:rPr>
          <w:color w:val="000000"/>
          <w:sz w:val="24"/>
          <w:szCs w:val="24"/>
        </w:rPr>
      </w:pPr>
      <w:r>
        <w:rPr>
          <w:rFonts w:hint="eastAsia"/>
          <w:color w:val="000000"/>
          <w:sz w:val="24"/>
          <w:szCs w:val="24"/>
          <w:lang w:val="en-US" w:eastAsia="zh-CN"/>
        </w:rPr>
        <w:t>2</w:t>
      </w:r>
      <w:r>
        <w:rPr>
          <w:rFonts w:hint="eastAsia"/>
          <w:color w:val="000000"/>
          <w:sz w:val="24"/>
          <w:szCs w:val="24"/>
          <w:lang w:eastAsia="zh-CN"/>
        </w:rPr>
        <w:t>、</w:t>
      </w:r>
      <w:r>
        <w:rPr>
          <w:rFonts w:hint="eastAsia"/>
          <w:color w:val="000000"/>
          <w:sz w:val="24"/>
          <w:szCs w:val="24"/>
        </w:rPr>
        <w:t>针对安全管理活动中的各类管理内容建立安全管理制度及作业</w:t>
      </w:r>
      <w:r>
        <w:rPr>
          <w:color w:val="000000"/>
          <w:sz w:val="24"/>
          <w:szCs w:val="24"/>
        </w:rPr>
        <w:t>指导书</w:t>
      </w:r>
      <w:r>
        <w:rPr>
          <w:rFonts w:hint="eastAsia"/>
          <w:color w:val="000000"/>
          <w:sz w:val="24"/>
          <w:szCs w:val="24"/>
        </w:rPr>
        <w:t>。</w:t>
      </w:r>
    </w:p>
    <w:p>
      <w:pPr>
        <w:spacing w:line="480" w:lineRule="atLeast"/>
        <w:ind w:firstLine="480"/>
        <w:rPr>
          <w:color w:val="000000"/>
          <w:sz w:val="24"/>
          <w:szCs w:val="24"/>
        </w:rPr>
      </w:pPr>
      <w:r>
        <w:rPr>
          <w:rFonts w:hint="eastAsia"/>
          <w:color w:val="000000"/>
          <w:sz w:val="24"/>
          <w:szCs w:val="24"/>
        </w:rPr>
        <w:t>3</w:t>
      </w:r>
      <w:r>
        <w:rPr>
          <w:rFonts w:hint="eastAsia"/>
          <w:color w:val="000000"/>
          <w:sz w:val="24"/>
          <w:szCs w:val="24"/>
          <w:lang w:eastAsia="zh-CN"/>
        </w:rPr>
        <w:t>、</w:t>
      </w:r>
      <w:r>
        <w:rPr>
          <w:rFonts w:hint="eastAsia"/>
          <w:color w:val="000000"/>
          <w:sz w:val="24"/>
          <w:szCs w:val="24"/>
        </w:rPr>
        <w:t xml:space="preserve">建立人员培训制度。 </w:t>
      </w:r>
    </w:p>
    <w:p>
      <w:pPr>
        <w:spacing w:line="480" w:lineRule="atLeast"/>
        <w:ind w:firstLine="480"/>
        <w:rPr>
          <w:color w:val="000000"/>
          <w:sz w:val="24"/>
          <w:szCs w:val="24"/>
        </w:rPr>
      </w:pPr>
      <w:r>
        <w:rPr>
          <w:rFonts w:hint="eastAsia"/>
          <w:color w:val="000000"/>
          <w:sz w:val="24"/>
          <w:szCs w:val="24"/>
        </w:rPr>
        <w:t>4</w:t>
      </w:r>
      <w:r>
        <w:rPr>
          <w:rFonts w:hint="eastAsia"/>
          <w:color w:val="000000"/>
          <w:sz w:val="24"/>
          <w:szCs w:val="24"/>
          <w:lang w:eastAsia="zh-CN"/>
        </w:rPr>
        <w:t>、</w:t>
      </w:r>
      <w:r>
        <w:rPr>
          <w:rFonts w:hint="eastAsia"/>
          <w:color w:val="000000"/>
          <w:sz w:val="24"/>
          <w:szCs w:val="24"/>
        </w:rPr>
        <w:t>了解并遵守密码相关法律法规。</w:t>
      </w:r>
    </w:p>
    <w:p>
      <w:pPr>
        <w:pStyle w:val="9"/>
        <w:bidi w:val="0"/>
        <w:ind w:left="1134" w:leftChars="0" w:hanging="1134" w:firstLineChars="0"/>
      </w:pPr>
      <w:r>
        <w:rPr>
          <w:rFonts w:hint="eastAsia"/>
        </w:rPr>
        <w:t>安全</w:t>
      </w:r>
      <w:r>
        <w:t>运维管理</w:t>
      </w:r>
    </w:p>
    <w:p>
      <w:pPr>
        <w:spacing w:line="480" w:lineRule="atLeast"/>
        <w:ind w:firstLine="480"/>
        <w:rPr>
          <w:color w:val="000000"/>
          <w:sz w:val="24"/>
          <w:szCs w:val="24"/>
        </w:rPr>
      </w:pPr>
      <w:bookmarkStart w:id="74" w:name="_Toc44245754"/>
      <w:r>
        <w:rPr>
          <w:rFonts w:hint="eastAsia"/>
          <w:color w:val="000000"/>
          <w:sz w:val="24"/>
          <w:szCs w:val="24"/>
        </w:rPr>
        <w:t>1</w:t>
      </w:r>
      <w:r>
        <w:rPr>
          <w:rFonts w:hint="eastAsia"/>
          <w:color w:val="000000"/>
          <w:sz w:val="24"/>
          <w:szCs w:val="24"/>
          <w:lang w:eastAsia="zh-CN"/>
        </w:rPr>
        <w:t>、</w:t>
      </w:r>
      <w:r>
        <w:rPr>
          <w:rFonts w:hint="eastAsia"/>
          <w:color w:val="000000"/>
          <w:sz w:val="24"/>
          <w:szCs w:val="24"/>
        </w:rPr>
        <w:t>定期更新</w:t>
      </w:r>
      <w:r>
        <w:rPr>
          <w:color w:val="000000"/>
          <w:sz w:val="24"/>
          <w:szCs w:val="24"/>
        </w:rPr>
        <w:t>漏洞库</w:t>
      </w:r>
      <w:r>
        <w:rPr>
          <w:rFonts w:hint="eastAsia"/>
          <w:color w:val="000000"/>
          <w:sz w:val="24"/>
          <w:szCs w:val="24"/>
        </w:rPr>
        <w:t>。并采用</w:t>
      </w:r>
      <w:r>
        <w:rPr>
          <w:color w:val="000000"/>
          <w:sz w:val="24"/>
          <w:szCs w:val="24"/>
        </w:rPr>
        <w:t>漏洞扫描、数据库扫描等检测技术，</w:t>
      </w:r>
      <w:r>
        <w:rPr>
          <w:rFonts w:hint="eastAsia"/>
          <w:color w:val="000000"/>
          <w:sz w:val="24"/>
          <w:szCs w:val="24"/>
        </w:rPr>
        <w:t>定期检测操作系统、</w:t>
      </w:r>
      <w:r>
        <w:rPr>
          <w:color w:val="000000"/>
          <w:sz w:val="24"/>
          <w:szCs w:val="24"/>
        </w:rPr>
        <w:t>中间件、数据库、</w:t>
      </w:r>
      <w:r>
        <w:rPr>
          <w:rFonts w:hint="eastAsia"/>
          <w:color w:val="000000"/>
          <w:sz w:val="24"/>
          <w:szCs w:val="24"/>
        </w:rPr>
        <w:t>本系统的安全漏洞，全面评估安全漏洞和认证、授权、完整性方面的问题，并进行安全加固。</w:t>
      </w:r>
    </w:p>
    <w:p>
      <w:pPr>
        <w:spacing w:line="480" w:lineRule="atLeast"/>
        <w:ind w:firstLine="480"/>
        <w:rPr>
          <w:color w:val="000000"/>
          <w:sz w:val="24"/>
          <w:szCs w:val="24"/>
        </w:rPr>
      </w:pPr>
      <w:r>
        <w:rPr>
          <w:color w:val="000000"/>
          <w:sz w:val="24"/>
          <w:szCs w:val="24"/>
        </w:rPr>
        <w:t>2</w:t>
      </w:r>
      <w:r>
        <w:rPr>
          <w:rFonts w:hint="eastAsia"/>
          <w:color w:val="000000"/>
          <w:sz w:val="24"/>
          <w:szCs w:val="24"/>
          <w:lang w:eastAsia="zh-CN"/>
        </w:rPr>
        <w:t>、</w:t>
      </w:r>
      <w:r>
        <w:rPr>
          <w:rFonts w:hint="eastAsia"/>
          <w:color w:val="000000"/>
          <w:sz w:val="24"/>
          <w:szCs w:val="24"/>
        </w:rPr>
        <w:t>实现本</w:t>
      </w:r>
      <w:r>
        <w:rPr>
          <w:rFonts w:hint="eastAsia"/>
          <w:color w:val="000000"/>
          <w:sz w:val="24"/>
          <w:szCs w:val="24"/>
          <w:lang w:val="en-US" w:eastAsia="zh-CN"/>
        </w:rPr>
        <w:t>平台</w:t>
      </w:r>
      <w:r>
        <w:rPr>
          <w:rFonts w:hint="eastAsia"/>
          <w:color w:val="000000"/>
          <w:sz w:val="24"/>
          <w:szCs w:val="24"/>
        </w:rPr>
        <w:t>统一IT资产</w:t>
      </w:r>
      <w:r>
        <w:rPr>
          <w:color w:val="000000"/>
          <w:sz w:val="24"/>
          <w:szCs w:val="24"/>
        </w:rPr>
        <w:t>统一管理</w:t>
      </w:r>
      <w:r>
        <w:rPr>
          <w:rFonts w:hint="eastAsia"/>
          <w:color w:val="000000"/>
          <w:sz w:val="24"/>
          <w:szCs w:val="24"/>
        </w:rPr>
        <w:t>以及</w:t>
      </w:r>
      <w:r>
        <w:rPr>
          <w:color w:val="000000"/>
          <w:sz w:val="24"/>
          <w:szCs w:val="24"/>
        </w:rPr>
        <w:t>运维</w:t>
      </w:r>
      <w:r>
        <w:rPr>
          <w:rFonts w:hint="eastAsia"/>
          <w:color w:val="000000"/>
          <w:sz w:val="24"/>
          <w:szCs w:val="24"/>
        </w:rPr>
        <w:t>管理</w:t>
      </w:r>
      <w:r>
        <w:rPr>
          <w:color w:val="000000"/>
          <w:sz w:val="24"/>
          <w:szCs w:val="24"/>
        </w:rPr>
        <w:t>服务。</w:t>
      </w:r>
    </w:p>
    <w:p>
      <w:pPr>
        <w:spacing w:line="480" w:lineRule="atLeast"/>
        <w:ind w:firstLine="480"/>
        <w:rPr>
          <w:color w:val="000000"/>
          <w:sz w:val="24"/>
          <w:szCs w:val="24"/>
        </w:rPr>
      </w:pPr>
      <w:r>
        <w:rPr>
          <w:color w:val="000000"/>
          <w:sz w:val="24"/>
          <w:szCs w:val="24"/>
        </w:rPr>
        <w:t>3</w:t>
      </w:r>
      <w:r>
        <w:rPr>
          <w:rFonts w:hint="eastAsia"/>
          <w:color w:val="000000"/>
          <w:sz w:val="24"/>
          <w:szCs w:val="24"/>
          <w:lang w:eastAsia="zh-CN"/>
        </w:rPr>
        <w:t>、</w:t>
      </w:r>
      <w:r>
        <w:rPr>
          <w:rFonts w:hint="eastAsia"/>
          <w:color w:val="000000"/>
          <w:sz w:val="24"/>
          <w:szCs w:val="24"/>
        </w:rPr>
        <w:t>实现本</w:t>
      </w:r>
      <w:r>
        <w:rPr>
          <w:rFonts w:hint="eastAsia"/>
          <w:color w:val="000000"/>
          <w:sz w:val="24"/>
          <w:szCs w:val="24"/>
          <w:lang w:val="en-US" w:eastAsia="zh-CN"/>
        </w:rPr>
        <w:t>平台</w:t>
      </w:r>
      <w:r>
        <w:rPr>
          <w:color w:val="000000"/>
          <w:sz w:val="24"/>
          <w:szCs w:val="24"/>
        </w:rPr>
        <w:t>统一的安全运维</w:t>
      </w:r>
      <w:r>
        <w:rPr>
          <w:rFonts w:hint="eastAsia"/>
          <w:color w:val="000000"/>
          <w:sz w:val="24"/>
          <w:szCs w:val="24"/>
        </w:rPr>
        <w:t>及</w:t>
      </w:r>
      <w:r>
        <w:rPr>
          <w:color w:val="000000"/>
          <w:sz w:val="24"/>
          <w:szCs w:val="24"/>
        </w:rPr>
        <w:t>集中监控</w:t>
      </w:r>
      <w:r>
        <w:rPr>
          <w:rFonts w:hint="eastAsia"/>
          <w:color w:val="000000"/>
          <w:sz w:val="24"/>
          <w:szCs w:val="24"/>
        </w:rPr>
        <w:t>及</w:t>
      </w:r>
      <w:r>
        <w:rPr>
          <w:color w:val="000000"/>
          <w:sz w:val="24"/>
          <w:szCs w:val="24"/>
        </w:rPr>
        <w:t>预警。</w:t>
      </w:r>
    </w:p>
    <w:p>
      <w:pPr>
        <w:spacing w:line="480" w:lineRule="atLeast"/>
        <w:ind w:firstLine="480"/>
        <w:rPr>
          <w:color w:val="000000"/>
          <w:sz w:val="24"/>
          <w:szCs w:val="24"/>
        </w:rPr>
      </w:pPr>
      <w:r>
        <w:rPr>
          <w:rFonts w:hint="eastAsia"/>
          <w:color w:val="000000"/>
          <w:sz w:val="24"/>
          <w:szCs w:val="24"/>
        </w:rPr>
        <w:t>4</w:t>
      </w:r>
      <w:r>
        <w:rPr>
          <w:rFonts w:hint="eastAsia"/>
          <w:color w:val="000000"/>
          <w:sz w:val="24"/>
          <w:szCs w:val="24"/>
          <w:lang w:eastAsia="zh-CN"/>
        </w:rPr>
        <w:t>、</w:t>
      </w:r>
      <w:r>
        <w:rPr>
          <w:rFonts w:hint="eastAsia"/>
          <w:color w:val="000000"/>
          <w:sz w:val="24"/>
          <w:szCs w:val="24"/>
        </w:rPr>
        <w:t>对本</w:t>
      </w:r>
      <w:r>
        <w:rPr>
          <w:rFonts w:hint="eastAsia"/>
          <w:color w:val="000000"/>
          <w:sz w:val="24"/>
          <w:szCs w:val="24"/>
          <w:lang w:val="en-US" w:eastAsia="zh-CN"/>
        </w:rPr>
        <w:t>平台</w:t>
      </w:r>
      <w:r>
        <w:rPr>
          <w:color w:val="000000"/>
          <w:sz w:val="24"/>
          <w:szCs w:val="24"/>
        </w:rPr>
        <w:t>实现定期本地备份。</w:t>
      </w:r>
    </w:p>
    <w:p>
      <w:pPr>
        <w:spacing w:line="480" w:lineRule="atLeast"/>
        <w:ind w:firstLine="480"/>
        <w:rPr>
          <w:color w:val="000000"/>
          <w:sz w:val="24"/>
          <w:szCs w:val="24"/>
        </w:rPr>
      </w:pPr>
      <w:r>
        <w:rPr>
          <w:color w:val="000000"/>
          <w:sz w:val="24"/>
          <w:szCs w:val="24"/>
        </w:rPr>
        <w:t>5</w:t>
      </w:r>
      <w:r>
        <w:rPr>
          <w:rFonts w:hint="eastAsia"/>
          <w:color w:val="000000"/>
          <w:sz w:val="24"/>
          <w:szCs w:val="24"/>
          <w:lang w:eastAsia="zh-CN"/>
        </w:rPr>
        <w:t>、</w:t>
      </w:r>
      <w:r>
        <w:rPr>
          <w:rFonts w:hint="eastAsia"/>
          <w:color w:val="000000"/>
          <w:sz w:val="24"/>
          <w:szCs w:val="24"/>
        </w:rPr>
        <w:t>宜对本</w:t>
      </w:r>
      <w:r>
        <w:rPr>
          <w:rFonts w:hint="eastAsia"/>
          <w:color w:val="000000"/>
          <w:sz w:val="24"/>
          <w:szCs w:val="24"/>
          <w:lang w:val="en-US" w:eastAsia="zh-CN"/>
        </w:rPr>
        <w:t>平台</w:t>
      </w:r>
      <w:r>
        <w:rPr>
          <w:color w:val="000000"/>
          <w:sz w:val="24"/>
          <w:szCs w:val="24"/>
        </w:rPr>
        <w:t>实现</w:t>
      </w:r>
      <w:r>
        <w:rPr>
          <w:rFonts w:hint="eastAsia"/>
          <w:color w:val="000000"/>
          <w:sz w:val="24"/>
          <w:szCs w:val="24"/>
        </w:rPr>
        <w:t>同城</w:t>
      </w:r>
      <w:r>
        <w:rPr>
          <w:color w:val="000000"/>
          <w:sz w:val="24"/>
          <w:szCs w:val="24"/>
        </w:rPr>
        <w:t>与异地数据级灾备防护</w:t>
      </w:r>
      <w:r>
        <w:rPr>
          <w:rFonts w:hint="eastAsia"/>
          <w:color w:val="000000"/>
          <w:sz w:val="24"/>
          <w:szCs w:val="24"/>
        </w:rPr>
        <w:t>，</w:t>
      </w:r>
      <w:r>
        <w:rPr>
          <w:color w:val="000000"/>
          <w:sz w:val="24"/>
          <w:szCs w:val="24"/>
        </w:rPr>
        <w:t>定制应急预案并加强</w:t>
      </w:r>
      <w:r>
        <w:rPr>
          <w:rFonts w:hint="eastAsia"/>
          <w:color w:val="000000"/>
          <w:sz w:val="24"/>
          <w:szCs w:val="24"/>
        </w:rPr>
        <w:t>定期</w:t>
      </w:r>
      <w:r>
        <w:rPr>
          <w:color w:val="000000"/>
          <w:sz w:val="24"/>
          <w:szCs w:val="24"/>
        </w:rPr>
        <w:t>演练。</w:t>
      </w:r>
    </w:p>
    <w:p>
      <w:pPr>
        <w:spacing w:line="480" w:lineRule="atLeast"/>
        <w:ind w:firstLine="480"/>
        <w:rPr>
          <w:color w:val="000000"/>
          <w:sz w:val="24"/>
          <w:szCs w:val="24"/>
        </w:rPr>
      </w:pPr>
      <w:r>
        <w:rPr>
          <w:rFonts w:hint="eastAsia"/>
          <w:color w:val="000000"/>
          <w:sz w:val="24"/>
          <w:szCs w:val="24"/>
        </w:rPr>
        <w:t>6</w:t>
      </w:r>
      <w:r>
        <w:rPr>
          <w:rFonts w:hint="eastAsia"/>
          <w:color w:val="000000"/>
          <w:sz w:val="24"/>
          <w:szCs w:val="24"/>
          <w:lang w:eastAsia="zh-CN"/>
        </w:rPr>
        <w:t>、</w:t>
      </w:r>
      <w:r>
        <w:rPr>
          <w:rFonts w:hint="eastAsia"/>
          <w:color w:val="000000"/>
          <w:sz w:val="24"/>
          <w:szCs w:val="24"/>
        </w:rPr>
        <w:t>实现安全</w:t>
      </w:r>
      <w:r>
        <w:rPr>
          <w:color w:val="000000"/>
          <w:sz w:val="24"/>
          <w:szCs w:val="24"/>
        </w:rPr>
        <w:t>事件快速响应、及时处理。</w:t>
      </w:r>
    </w:p>
    <w:p>
      <w:pPr>
        <w:spacing w:line="480" w:lineRule="atLeast"/>
        <w:ind w:firstLine="480"/>
        <w:rPr>
          <w:color w:val="000000"/>
          <w:sz w:val="24"/>
          <w:szCs w:val="24"/>
        </w:rPr>
      </w:pPr>
      <w:r>
        <w:rPr>
          <w:color w:val="000000"/>
          <w:sz w:val="24"/>
          <w:szCs w:val="24"/>
        </w:rPr>
        <w:t>7</w:t>
      </w:r>
      <w:r>
        <w:rPr>
          <w:rFonts w:hint="eastAsia"/>
          <w:color w:val="000000"/>
          <w:sz w:val="24"/>
          <w:szCs w:val="24"/>
          <w:lang w:eastAsia="zh-CN"/>
        </w:rPr>
        <w:t>、</w:t>
      </w:r>
      <w:r>
        <w:rPr>
          <w:rFonts w:hint="eastAsia"/>
          <w:color w:val="000000"/>
          <w:sz w:val="24"/>
          <w:szCs w:val="24"/>
        </w:rPr>
        <w:t>正确使用密码相关产品。</w:t>
      </w:r>
    </w:p>
    <w:p>
      <w:pPr>
        <w:spacing w:line="480" w:lineRule="atLeast"/>
        <w:ind w:firstLine="480"/>
        <w:rPr>
          <w:color w:val="000000"/>
        </w:rPr>
      </w:pPr>
      <w:r>
        <w:rPr>
          <w:color w:val="000000"/>
          <w:sz w:val="24"/>
          <w:szCs w:val="24"/>
        </w:rPr>
        <w:t>8</w:t>
      </w:r>
      <w:r>
        <w:rPr>
          <w:rFonts w:hint="eastAsia"/>
          <w:color w:val="000000"/>
          <w:sz w:val="24"/>
          <w:szCs w:val="24"/>
          <w:lang w:eastAsia="zh-CN"/>
        </w:rPr>
        <w:t>、</w:t>
      </w:r>
      <w:r>
        <w:rPr>
          <w:rFonts w:hint="eastAsia"/>
          <w:color w:val="000000"/>
          <w:sz w:val="24"/>
          <w:szCs w:val="24"/>
        </w:rPr>
        <w:t>原则</w:t>
      </w:r>
      <w:r>
        <w:rPr>
          <w:color w:val="000000"/>
          <w:sz w:val="24"/>
          <w:szCs w:val="24"/>
        </w:rPr>
        <w:t>上</w:t>
      </w:r>
      <w:r>
        <w:rPr>
          <w:rFonts w:hint="eastAsia"/>
          <w:color w:val="000000"/>
          <w:sz w:val="24"/>
          <w:szCs w:val="24"/>
        </w:rPr>
        <w:t>自主</w:t>
      </w:r>
      <w:r>
        <w:rPr>
          <w:color w:val="000000"/>
          <w:sz w:val="24"/>
          <w:szCs w:val="24"/>
        </w:rPr>
        <w:t>运维。</w:t>
      </w:r>
      <w:r>
        <w:rPr>
          <w:rFonts w:hint="eastAsia"/>
          <w:color w:val="000000"/>
          <w:sz w:val="24"/>
          <w:szCs w:val="24"/>
        </w:rPr>
        <w:t>如</w:t>
      </w:r>
      <w:r>
        <w:rPr>
          <w:color w:val="000000"/>
          <w:sz w:val="24"/>
          <w:szCs w:val="24"/>
        </w:rPr>
        <w:t>确实需要外包运维的，需与选定的外包运维服务商签订</w:t>
      </w:r>
      <w:r>
        <w:rPr>
          <w:rFonts w:hint="eastAsia"/>
          <w:color w:val="000000"/>
          <w:sz w:val="24"/>
          <w:szCs w:val="24"/>
        </w:rPr>
        <w:t>服务</w:t>
      </w:r>
      <w:r>
        <w:rPr>
          <w:color w:val="000000"/>
          <w:sz w:val="24"/>
          <w:szCs w:val="24"/>
        </w:rPr>
        <w:t>协议，明确约定外包运维的范围、工作内容</w:t>
      </w:r>
      <w:r>
        <w:rPr>
          <w:rFonts w:hint="eastAsia"/>
          <w:color w:val="000000"/>
          <w:sz w:val="24"/>
          <w:szCs w:val="24"/>
        </w:rPr>
        <w:t>及</w:t>
      </w:r>
      <w:r>
        <w:rPr>
          <w:color w:val="000000"/>
          <w:sz w:val="24"/>
          <w:szCs w:val="24"/>
        </w:rPr>
        <w:t>工作要求。</w:t>
      </w:r>
    </w:p>
    <w:bookmarkEnd w:id="74"/>
    <w:p>
      <w:pPr>
        <w:pStyle w:val="5"/>
        <w:bidi w:val="0"/>
        <w:ind w:left="567" w:leftChars="0" w:hanging="567" w:firstLineChars="0"/>
      </w:pPr>
      <w:bookmarkStart w:id="75" w:name="_Toc1680"/>
      <w:bookmarkStart w:id="76" w:name="_Toc29195"/>
      <w:r>
        <w:rPr>
          <w:rFonts w:hint="eastAsia"/>
          <w:lang w:val="en-US" w:eastAsia="zh-CN"/>
        </w:rPr>
        <w:t>技术服务能力</w:t>
      </w:r>
      <w:bookmarkEnd w:id="75"/>
    </w:p>
    <w:p>
      <w:pPr>
        <w:pStyle w:val="6"/>
        <w:bidi w:val="0"/>
        <w:ind w:left="709" w:leftChars="0" w:hanging="709" w:firstLineChars="0"/>
        <w:rPr>
          <w:rFonts w:hint="eastAsia"/>
          <w:lang w:val="en-US"/>
        </w:rPr>
      </w:pPr>
      <w:bookmarkStart w:id="77" w:name="_Toc32627"/>
      <w:r>
        <w:rPr>
          <w:rFonts w:hint="eastAsia"/>
          <w:lang w:val="en-US" w:eastAsia="zh-CN"/>
        </w:rPr>
        <w:t>技术支持服务要求</w:t>
      </w:r>
      <w:bookmarkEnd w:id="77"/>
    </w:p>
    <w:p>
      <w:pPr>
        <w:spacing w:line="480" w:lineRule="atLeast"/>
        <w:ind w:firstLine="420"/>
        <w:rPr>
          <w:color w:val="000000"/>
          <w:sz w:val="24"/>
          <w:szCs w:val="24"/>
        </w:rPr>
      </w:pPr>
      <w:r>
        <w:rPr>
          <w:rFonts w:hint="eastAsia"/>
          <w:color w:val="000000"/>
          <w:sz w:val="24"/>
          <w:szCs w:val="24"/>
        </w:rPr>
        <w:t>项目</w:t>
      </w:r>
      <w:r>
        <w:rPr>
          <w:rFonts w:hint="eastAsia"/>
          <w:color w:val="000000"/>
          <w:sz w:val="24"/>
          <w:szCs w:val="24"/>
          <w:lang w:val="en-US" w:eastAsia="zh-CN"/>
        </w:rPr>
        <w:t>技术支持服务是在平台</w:t>
      </w:r>
      <w:r>
        <w:rPr>
          <w:rFonts w:hint="eastAsia"/>
          <w:color w:val="000000"/>
          <w:sz w:val="24"/>
          <w:szCs w:val="24"/>
        </w:rPr>
        <w:t>部署</w:t>
      </w:r>
      <w:r>
        <w:rPr>
          <w:rFonts w:hint="eastAsia"/>
          <w:color w:val="000000"/>
          <w:sz w:val="24"/>
          <w:szCs w:val="24"/>
          <w:lang w:val="en-US" w:eastAsia="zh-CN"/>
        </w:rPr>
        <w:t>后提供专业技术人员指导</w:t>
      </w:r>
      <w:r>
        <w:rPr>
          <w:rFonts w:hint="eastAsia"/>
          <w:color w:val="000000"/>
          <w:sz w:val="24"/>
          <w:szCs w:val="24"/>
        </w:rPr>
        <w:t>，</w:t>
      </w:r>
      <w:r>
        <w:rPr>
          <w:rFonts w:hint="eastAsia"/>
          <w:color w:val="000000"/>
          <w:sz w:val="24"/>
          <w:szCs w:val="24"/>
          <w:lang w:val="en-US" w:eastAsia="zh-CN"/>
        </w:rPr>
        <w:t>技术支持服务分为现场人员支持和远程支持两种模式</w:t>
      </w:r>
      <w:r>
        <w:rPr>
          <w:rFonts w:hint="eastAsia"/>
          <w:color w:val="000000"/>
          <w:sz w:val="24"/>
          <w:szCs w:val="24"/>
        </w:rPr>
        <w:t>。</w:t>
      </w:r>
    </w:p>
    <w:p>
      <w:pPr>
        <w:spacing w:line="480" w:lineRule="atLeast"/>
        <w:ind w:firstLine="420"/>
        <w:rPr>
          <w:rFonts w:hint="eastAsia"/>
          <w:color w:val="000000"/>
          <w:sz w:val="24"/>
          <w:szCs w:val="24"/>
        </w:rPr>
      </w:pPr>
      <w:r>
        <w:rPr>
          <w:rFonts w:hint="eastAsia"/>
          <w:color w:val="000000"/>
          <w:sz w:val="24"/>
          <w:szCs w:val="24"/>
          <w:lang w:val="en-US" w:eastAsia="zh-CN"/>
        </w:rPr>
        <w:t>1、现场技术支持</w:t>
      </w:r>
      <w:r>
        <w:rPr>
          <w:rFonts w:hint="eastAsia"/>
          <w:color w:val="000000"/>
          <w:sz w:val="24"/>
          <w:szCs w:val="24"/>
          <w:lang w:eastAsia="zh-CN"/>
        </w:rPr>
        <w:t>。</w:t>
      </w:r>
      <w:r>
        <w:rPr>
          <w:rFonts w:hint="eastAsia"/>
          <w:color w:val="000000"/>
          <w:sz w:val="24"/>
          <w:szCs w:val="24"/>
          <w:lang w:val="en-US" w:eastAsia="zh-CN"/>
        </w:rPr>
        <w:t>需安排熟悉相应产品的技术人员，在项目现场辅助开展产品使用</w:t>
      </w:r>
      <w:r>
        <w:rPr>
          <w:rFonts w:hint="eastAsia"/>
          <w:color w:val="000000"/>
          <w:sz w:val="24"/>
          <w:szCs w:val="24"/>
        </w:rPr>
        <w:t>。</w:t>
      </w:r>
    </w:p>
    <w:p>
      <w:pPr>
        <w:spacing w:line="480" w:lineRule="atLeast"/>
        <w:ind w:firstLine="42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（1）埋点采集能力方面，除提供相应依托产品外，还需分阶段辅助</w:t>
      </w:r>
      <w:r>
        <w:rPr>
          <w:rFonts w:hint="eastAsia" w:ascii="宋体" w:hAnsi="宋体" w:eastAsia="宋体" w:cs="宋体"/>
          <w:color w:val="000000"/>
          <w:sz w:val="24"/>
          <w:szCs w:val="24"/>
          <w:highlight w:val="none"/>
          <w:lang w:val="en-US" w:eastAsia="zh-CN"/>
        </w:rPr>
        <w:t>有埋点需求的业务系统</w:t>
      </w:r>
      <w:r>
        <w:rPr>
          <w:rFonts w:hint="eastAsia" w:ascii="宋体" w:hAnsi="宋体" w:eastAsia="宋体" w:cs="宋体"/>
          <w:color w:val="000000"/>
          <w:sz w:val="24"/>
          <w:szCs w:val="24"/>
          <w:lang w:val="en-US" w:eastAsia="zh-CN"/>
        </w:rPr>
        <w:t>进行埋点采集开发，每年至少提供现场人员服务5人天；</w:t>
      </w:r>
    </w:p>
    <w:p>
      <w:pPr>
        <w:spacing w:line="480" w:lineRule="atLeast"/>
        <w:ind w:firstLine="42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（2）数据治理服务能力方面，除提供相应依托产品外，还需辅助进行数仓建设、数据建模、平台使用等工作，每月至少提供现场人员服务10人天（合计每年至少提供现场人员服务：10人天/月*12月=120人天）；</w:t>
      </w:r>
    </w:p>
    <w:p>
      <w:pPr>
        <w:spacing w:line="480" w:lineRule="atLeast"/>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（3）数据可视化能力方面，除提供相应依托产品外，还需辅助进行报表及大屏的开发工作，每年至少提供现场人员服务5人天；</w:t>
      </w:r>
    </w:p>
    <w:p>
      <w:pPr>
        <w:spacing w:line="480" w:lineRule="atLeast"/>
        <w:ind w:firstLine="420"/>
        <w:rPr>
          <w:sz w:val="24"/>
          <w:szCs w:val="24"/>
        </w:rPr>
      </w:pPr>
      <w:r>
        <w:rPr>
          <w:rFonts w:hint="eastAsia"/>
          <w:color w:val="000000"/>
          <w:sz w:val="24"/>
          <w:szCs w:val="24"/>
          <w:lang w:val="en-US" w:eastAsia="zh-CN"/>
        </w:rPr>
        <w:t>2、远程技术支持</w:t>
      </w:r>
      <w:r>
        <w:rPr>
          <w:rFonts w:hint="eastAsia"/>
          <w:color w:val="000000"/>
          <w:sz w:val="24"/>
          <w:szCs w:val="24"/>
          <w:lang w:eastAsia="zh-CN"/>
        </w:rPr>
        <w:t>。</w:t>
      </w:r>
      <w:r>
        <w:rPr>
          <w:rFonts w:hint="eastAsia"/>
          <w:color w:val="000000"/>
          <w:sz w:val="24"/>
          <w:szCs w:val="24"/>
          <w:lang w:val="en-US" w:eastAsia="zh-CN"/>
        </w:rPr>
        <w:t>数据赋能平台除现场技术支持外，还需提供远程技术支持，通过电话、邮箱、微信等方式</w:t>
      </w:r>
      <w:r>
        <w:rPr>
          <w:rFonts w:hint="eastAsia"/>
          <w:color w:val="000000"/>
          <w:sz w:val="24"/>
          <w:szCs w:val="24"/>
        </w:rPr>
        <w:t>。</w:t>
      </w:r>
    </w:p>
    <w:p>
      <w:pPr>
        <w:pStyle w:val="6"/>
        <w:bidi w:val="0"/>
        <w:ind w:left="709" w:leftChars="0" w:hanging="709" w:firstLineChars="0"/>
      </w:pPr>
      <w:bookmarkStart w:id="78" w:name="_Toc2313"/>
      <w:r>
        <w:t>运维</w:t>
      </w:r>
      <w:bookmarkEnd w:id="76"/>
      <w:r>
        <w:rPr>
          <w:rFonts w:hint="eastAsia"/>
          <w:lang w:val="en-US" w:eastAsia="zh-CN"/>
        </w:rPr>
        <w:t>服务要求</w:t>
      </w:r>
      <w:bookmarkEnd w:id="78"/>
    </w:p>
    <w:p>
      <w:pPr>
        <w:pStyle w:val="7"/>
        <w:bidi w:val="0"/>
        <w:ind w:left="850" w:leftChars="0" w:hanging="850" w:firstLineChars="0"/>
        <w:rPr>
          <w:lang w:eastAsia="zh-Hans"/>
        </w:rPr>
      </w:pPr>
      <w:r>
        <w:rPr>
          <w:rFonts w:hint="eastAsia"/>
          <w:lang w:eastAsia="zh-Hans"/>
        </w:rPr>
        <w:t>运维服务时间</w:t>
      </w:r>
    </w:p>
    <w:p>
      <w:pPr>
        <w:pStyle w:val="10"/>
        <w:spacing w:before="120" w:after="120" w:line="480" w:lineRule="atLeast"/>
        <w:ind w:left="432"/>
        <w:rPr>
          <w:rFonts w:ascii="宋体" w:hAnsi="宋体"/>
          <w:lang w:eastAsia="zh-Hans"/>
        </w:rPr>
      </w:pPr>
      <w:r>
        <w:rPr>
          <w:rFonts w:hint="eastAsia" w:ascii="宋体" w:hAnsi="宋体"/>
          <w:color w:val="000000"/>
          <w:lang w:eastAsia="zh-Hans"/>
        </w:rPr>
        <w:t>运维</w:t>
      </w:r>
      <w:r>
        <w:rPr>
          <w:rFonts w:hint="eastAsia" w:ascii="宋体" w:hAnsi="宋体"/>
          <w:color w:val="000000"/>
        </w:rPr>
        <w:t>服务</w:t>
      </w:r>
      <w:r>
        <w:rPr>
          <w:rFonts w:hint="eastAsia" w:ascii="宋体" w:hAnsi="宋体"/>
          <w:color w:val="000000"/>
          <w:lang w:eastAsia="zh-Hans"/>
        </w:rPr>
        <w:t>时间</w:t>
      </w:r>
      <w:r>
        <w:rPr>
          <w:rFonts w:hint="eastAsia" w:ascii="宋体" w:hAnsi="宋体"/>
          <w:color w:val="000000"/>
        </w:rPr>
        <w:t>7×12小时（9</w:t>
      </w:r>
      <w:r>
        <w:rPr>
          <w:rFonts w:hint="eastAsia" w:ascii="宋体" w:hAnsi="宋体"/>
          <w:color w:val="000000"/>
          <w:lang w:eastAsia="zh-Hans"/>
        </w:rPr>
        <w:t>:00-21:00）</w:t>
      </w:r>
      <w:r>
        <w:rPr>
          <w:rFonts w:hint="eastAsia" w:ascii="宋体" w:hAnsi="宋体"/>
          <w:color w:val="000000"/>
        </w:rPr>
        <w:t>。</w:t>
      </w:r>
    </w:p>
    <w:p>
      <w:pPr>
        <w:spacing w:line="480" w:lineRule="atLeast"/>
        <w:ind w:left="432"/>
        <w:rPr>
          <w:rFonts w:hint="eastAsia"/>
          <w:sz w:val="24"/>
          <w:szCs w:val="24"/>
        </w:rPr>
      </w:pPr>
      <w:r>
        <w:rPr>
          <w:rFonts w:hint="eastAsia"/>
          <w:bCs/>
          <w:color w:val="000000"/>
          <w:sz w:val="24"/>
          <w:szCs w:val="24"/>
          <w:lang w:eastAsia="zh-Hans"/>
        </w:rPr>
        <w:t>系统运维SLA：</w:t>
      </w:r>
    </w:p>
    <w:tbl>
      <w:tblPr>
        <w:tblStyle w:val="13"/>
        <w:tblW w:w="5000" w:type="pct"/>
        <w:tblInd w:w="0" w:type="dxa"/>
        <w:tblLayout w:type="autofit"/>
        <w:tblCellMar>
          <w:top w:w="0" w:type="dxa"/>
          <w:left w:w="108" w:type="dxa"/>
          <w:bottom w:w="0" w:type="dxa"/>
          <w:right w:w="108" w:type="dxa"/>
        </w:tblCellMar>
      </w:tblPr>
      <w:tblGrid>
        <w:gridCol w:w="1005"/>
        <w:gridCol w:w="906"/>
        <w:gridCol w:w="4132"/>
        <w:gridCol w:w="1065"/>
        <w:gridCol w:w="1414"/>
      </w:tblGrid>
      <w:tr>
        <w:tblPrEx>
          <w:tblCellMar>
            <w:top w:w="0" w:type="dxa"/>
            <w:left w:w="108" w:type="dxa"/>
            <w:bottom w:w="0" w:type="dxa"/>
            <w:right w:w="108" w:type="dxa"/>
          </w:tblCellMar>
        </w:tblPrEx>
        <w:trPr>
          <w:trHeight w:val="54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spacing w:line="480" w:lineRule="atLeast"/>
              <w:jc w:val="both"/>
              <w:textAlignment w:val="center"/>
              <w:rPr>
                <w:b/>
                <w:bCs/>
                <w:sz w:val="21"/>
                <w:szCs w:val="21"/>
              </w:rPr>
            </w:pPr>
            <w:r>
              <w:rPr>
                <w:rFonts w:hint="eastAsia"/>
                <w:b/>
                <w:bCs/>
                <w:sz w:val="21"/>
                <w:szCs w:val="21"/>
                <w:lang w:bidi="ar"/>
              </w:rPr>
              <w:t>SLA等级</w:t>
            </w:r>
          </w:p>
        </w:tc>
        <w:tc>
          <w:tcPr>
            <w:tcW w:w="988"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spacing w:line="480" w:lineRule="atLeast"/>
              <w:jc w:val="both"/>
              <w:textAlignment w:val="center"/>
              <w:rPr>
                <w:b/>
                <w:bCs/>
                <w:sz w:val="21"/>
                <w:szCs w:val="21"/>
              </w:rPr>
            </w:pPr>
            <w:r>
              <w:rPr>
                <w:rFonts w:hint="eastAsia"/>
                <w:b/>
                <w:bCs/>
                <w:sz w:val="21"/>
                <w:szCs w:val="21"/>
                <w:lang w:bidi="ar"/>
              </w:rPr>
              <w:t>定义</w:t>
            </w:r>
          </w:p>
        </w:tc>
        <w:tc>
          <w:tcPr>
            <w:tcW w:w="4701"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spacing w:line="480" w:lineRule="atLeast"/>
              <w:ind w:firstLine="360"/>
              <w:jc w:val="center"/>
              <w:textAlignment w:val="center"/>
              <w:rPr>
                <w:b/>
                <w:bCs/>
                <w:sz w:val="21"/>
                <w:szCs w:val="21"/>
              </w:rPr>
            </w:pPr>
            <w:r>
              <w:rPr>
                <w:rFonts w:hint="eastAsia"/>
                <w:b/>
                <w:bCs/>
                <w:sz w:val="21"/>
                <w:szCs w:val="21"/>
                <w:lang w:bidi="ar"/>
              </w:rPr>
              <w:t>描述</w:t>
            </w:r>
          </w:p>
        </w:tc>
        <w:tc>
          <w:tcPr>
            <w:tcW w:w="1173"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spacing w:line="480" w:lineRule="atLeast"/>
              <w:jc w:val="both"/>
              <w:textAlignment w:val="center"/>
              <w:rPr>
                <w:b/>
                <w:bCs/>
                <w:sz w:val="21"/>
                <w:szCs w:val="21"/>
              </w:rPr>
            </w:pPr>
            <w:r>
              <w:rPr>
                <w:rFonts w:hint="eastAsia"/>
                <w:b/>
                <w:bCs/>
                <w:sz w:val="21"/>
                <w:szCs w:val="21"/>
                <w:lang w:bidi="ar"/>
              </w:rPr>
              <w:t>响应时间</w:t>
            </w:r>
          </w:p>
        </w:tc>
        <w:tc>
          <w:tcPr>
            <w:tcW w:w="1582"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spacing w:line="480" w:lineRule="atLeast"/>
              <w:jc w:val="both"/>
              <w:textAlignment w:val="center"/>
              <w:rPr>
                <w:b/>
                <w:bCs/>
                <w:sz w:val="21"/>
                <w:szCs w:val="21"/>
              </w:rPr>
            </w:pPr>
            <w:r>
              <w:rPr>
                <w:rFonts w:hint="eastAsia"/>
                <w:b/>
                <w:bCs/>
                <w:sz w:val="21"/>
                <w:szCs w:val="21"/>
                <w:lang w:bidi="ar"/>
              </w:rPr>
              <w:t>反馈方案时间</w:t>
            </w:r>
          </w:p>
        </w:tc>
      </w:tr>
      <w:tr>
        <w:tblPrEx>
          <w:tblCellMar>
            <w:top w:w="0" w:type="dxa"/>
            <w:left w:w="108" w:type="dxa"/>
            <w:bottom w:w="0" w:type="dxa"/>
            <w:right w:w="108" w:type="dxa"/>
          </w:tblCellMar>
        </w:tblPrEx>
        <w:trPr>
          <w:trHeight w:val="1114" w:hRule="atLeast"/>
        </w:trPr>
        <w:tc>
          <w:tcPr>
            <w:tcW w:w="1070"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P1</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严重/紧急</w:t>
            </w:r>
          </w:p>
        </w:tc>
        <w:tc>
          <w:tcPr>
            <w:tcW w:w="4701"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系统关键组件不能正常工作且没有临时解决方案，严重影响业务运行，多个用户和业务受到影响</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30分钟</w:t>
            </w:r>
          </w:p>
        </w:tc>
        <w:tc>
          <w:tcPr>
            <w:tcW w:w="1582"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2小时</w:t>
            </w:r>
          </w:p>
        </w:tc>
      </w:tr>
      <w:tr>
        <w:tblPrEx>
          <w:tblCellMar>
            <w:top w:w="0" w:type="dxa"/>
            <w:left w:w="108" w:type="dxa"/>
            <w:bottom w:w="0" w:type="dxa"/>
            <w:right w:w="108" w:type="dxa"/>
          </w:tblCellMar>
        </w:tblPrEx>
        <w:trPr>
          <w:trHeight w:val="695" w:hRule="atLeast"/>
        </w:trPr>
        <w:tc>
          <w:tcPr>
            <w:tcW w:w="1070"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P2</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严峻</w:t>
            </w:r>
          </w:p>
        </w:tc>
        <w:tc>
          <w:tcPr>
            <w:tcW w:w="4701"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系统关键组件可用，但整体性能严重下降或局部功能无法使用，一个或多个最终用户受到影响</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60分钟</w:t>
            </w:r>
          </w:p>
        </w:tc>
        <w:tc>
          <w:tcPr>
            <w:tcW w:w="1582"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8小时</w:t>
            </w:r>
          </w:p>
        </w:tc>
      </w:tr>
      <w:tr>
        <w:tblPrEx>
          <w:tblCellMar>
            <w:top w:w="0" w:type="dxa"/>
            <w:left w:w="108" w:type="dxa"/>
            <w:bottom w:w="0" w:type="dxa"/>
            <w:right w:w="108" w:type="dxa"/>
          </w:tblCellMar>
        </w:tblPrEx>
        <w:trPr>
          <w:trHeight w:val="695" w:hRule="atLeast"/>
        </w:trPr>
        <w:tc>
          <w:tcPr>
            <w:tcW w:w="1070"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P3</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警告</w:t>
            </w:r>
          </w:p>
        </w:tc>
        <w:tc>
          <w:tcPr>
            <w:tcW w:w="4701"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系统整体可用，但系统部分设备或者软件出现故障，一个或多个业务最终用户受到影响</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2小时</w:t>
            </w:r>
          </w:p>
        </w:tc>
        <w:tc>
          <w:tcPr>
            <w:tcW w:w="1582"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24小时</w:t>
            </w:r>
          </w:p>
        </w:tc>
      </w:tr>
      <w:tr>
        <w:tblPrEx>
          <w:tblCellMar>
            <w:top w:w="0" w:type="dxa"/>
            <w:left w:w="108" w:type="dxa"/>
            <w:bottom w:w="0" w:type="dxa"/>
            <w:right w:w="108" w:type="dxa"/>
          </w:tblCellMar>
        </w:tblPrEx>
        <w:trPr>
          <w:trHeight w:val="710" w:hRule="atLeast"/>
        </w:trPr>
        <w:tc>
          <w:tcPr>
            <w:tcW w:w="1070"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P4</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轻微/正常</w:t>
            </w:r>
          </w:p>
        </w:tc>
        <w:tc>
          <w:tcPr>
            <w:tcW w:w="4701"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textAlignment w:val="center"/>
              <w:rPr>
                <w:color w:val="000000"/>
                <w:sz w:val="21"/>
                <w:szCs w:val="21"/>
              </w:rPr>
            </w:pPr>
            <w:r>
              <w:rPr>
                <w:rFonts w:hint="eastAsia"/>
                <w:color w:val="000000"/>
                <w:sz w:val="21"/>
                <w:szCs w:val="21"/>
                <w:lang w:bidi="ar"/>
              </w:rPr>
              <w:t>系统出现局部性轻度问题，但对业务运作几乎没有影响</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8小时</w:t>
            </w:r>
          </w:p>
        </w:tc>
        <w:tc>
          <w:tcPr>
            <w:tcW w:w="1582"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both"/>
              <w:textAlignment w:val="center"/>
              <w:rPr>
                <w:color w:val="000000"/>
                <w:sz w:val="21"/>
                <w:szCs w:val="21"/>
              </w:rPr>
            </w:pPr>
            <w:r>
              <w:rPr>
                <w:rFonts w:hint="eastAsia"/>
                <w:color w:val="000000"/>
                <w:sz w:val="21"/>
                <w:szCs w:val="21"/>
                <w:lang w:bidi="ar"/>
              </w:rPr>
              <w:t>48小时</w:t>
            </w:r>
          </w:p>
        </w:tc>
      </w:tr>
    </w:tbl>
    <w:p>
      <w:pPr>
        <w:pStyle w:val="7"/>
        <w:bidi w:val="0"/>
        <w:ind w:left="850" w:leftChars="0" w:hanging="850" w:firstLineChars="0"/>
      </w:pPr>
      <w:r>
        <w:rPr>
          <w:rFonts w:hint="eastAsia"/>
        </w:rPr>
        <w:t>运维服务内容</w:t>
      </w:r>
    </w:p>
    <w:p>
      <w:pPr>
        <w:pStyle w:val="8"/>
        <w:bidi w:val="0"/>
        <w:ind w:left="991" w:leftChars="0" w:hanging="991" w:firstLineChars="0"/>
        <w:rPr>
          <w:lang w:eastAsia="zh-Hans"/>
        </w:rPr>
      </w:pPr>
      <w:r>
        <w:rPr>
          <w:rFonts w:hint="eastAsia"/>
          <w:lang w:eastAsia="zh-Hans"/>
        </w:rPr>
        <w:t>产品运维服务</w:t>
      </w:r>
    </w:p>
    <w:p>
      <w:pPr>
        <w:pStyle w:val="12"/>
        <w:spacing w:line="480" w:lineRule="atLeast"/>
        <w:ind w:firstLine="480" w:firstLineChars="200"/>
        <w:rPr>
          <w:color w:val="000000"/>
          <w:sz w:val="24"/>
          <w:szCs w:val="24"/>
        </w:rPr>
      </w:pPr>
      <w:r>
        <w:rPr>
          <w:rFonts w:hint="eastAsia"/>
          <w:color w:val="000000"/>
          <w:sz w:val="24"/>
          <w:szCs w:val="24"/>
        </w:rPr>
        <w:t>产品日常标准化运维服务，帮助客户运维产品，提高产品稳定性，解决产品环境问题，提升客户使用满意度。主要覆盖以下内容</w:t>
      </w:r>
    </w:p>
    <w:p>
      <w:pPr>
        <w:pStyle w:val="12"/>
        <w:spacing w:line="480" w:lineRule="atLeast"/>
        <w:ind w:firstLine="480" w:firstLineChars="200"/>
        <w:rPr>
          <w:rFonts w:hint="eastAsia" w:eastAsia="宋体"/>
          <w:color w:val="000000"/>
          <w:sz w:val="24"/>
          <w:szCs w:val="24"/>
          <w:lang w:eastAsia="zh-CN"/>
        </w:rPr>
      </w:pPr>
      <w:r>
        <w:rPr>
          <w:rFonts w:hint="eastAsia"/>
          <w:color w:val="000000"/>
          <w:sz w:val="24"/>
          <w:szCs w:val="24"/>
        </w:rPr>
        <w:t>1</w:t>
      </w:r>
      <w:r>
        <w:rPr>
          <w:rFonts w:hint="eastAsia"/>
          <w:color w:val="000000"/>
          <w:sz w:val="24"/>
          <w:szCs w:val="24"/>
          <w:lang w:eastAsia="zh-CN"/>
        </w:rPr>
        <w:t>、</w:t>
      </w:r>
      <w:r>
        <w:rPr>
          <w:rFonts w:hint="eastAsia"/>
          <w:color w:val="000000"/>
          <w:sz w:val="24"/>
          <w:szCs w:val="24"/>
        </w:rPr>
        <w:t>产品稳定性保障（例如：服务运行健康、服务故障性恢复等）</w:t>
      </w:r>
      <w:r>
        <w:rPr>
          <w:rFonts w:hint="eastAsia"/>
          <w:color w:val="000000"/>
          <w:sz w:val="24"/>
          <w:szCs w:val="24"/>
          <w:lang w:eastAsia="zh-CN"/>
        </w:rPr>
        <w:t>；</w:t>
      </w:r>
    </w:p>
    <w:p>
      <w:pPr>
        <w:pStyle w:val="12"/>
        <w:spacing w:line="480" w:lineRule="atLeast"/>
        <w:ind w:firstLine="480" w:firstLineChars="200"/>
        <w:rPr>
          <w:rFonts w:hint="eastAsia" w:eastAsia="宋体"/>
          <w:color w:val="000000"/>
          <w:sz w:val="24"/>
          <w:szCs w:val="24"/>
          <w:lang w:eastAsia="zh-CN"/>
        </w:rPr>
      </w:pPr>
      <w:r>
        <w:rPr>
          <w:rFonts w:hint="eastAsia"/>
          <w:color w:val="000000"/>
          <w:sz w:val="24"/>
          <w:szCs w:val="24"/>
        </w:rPr>
        <w:t>2</w:t>
      </w:r>
      <w:r>
        <w:rPr>
          <w:rFonts w:hint="eastAsia"/>
          <w:color w:val="000000"/>
          <w:sz w:val="24"/>
          <w:szCs w:val="24"/>
          <w:lang w:eastAsia="zh-CN"/>
        </w:rPr>
        <w:t>、</w:t>
      </w:r>
      <w:r>
        <w:rPr>
          <w:rFonts w:hint="eastAsia"/>
          <w:color w:val="000000"/>
          <w:sz w:val="24"/>
          <w:szCs w:val="24"/>
        </w:rPr>
        <w:t>产品漏洞修复（例如：漏扫检测的产品漏洞修复、系统漏洞修复、应急漏洞修复包括如log4j漏洞等）(开源组件漏洞在官方未公示修复方法前，不包括在漏洞修复服务中)</w:t>
      </w:r>
      <w:r>
        <w:rPr>
          <w:rFonts w:hint="eastAsia"/>
          <w:color w:val="000000"/>
          <w:sz w:val="24"/>
          <w:szCs w:val="24"/>
          <w:lang w:eastAsia="zh-CN"/>
        </w:rPr>
        <w:t>；</w:t>
      </w:r>
    </w:p>
    <w:p>
      <w:pPr>
        <w:pStyle w:val="12"/>
        <w:spacing w:line="480" w:lineRule="atLeast"/>
        <w:ind w:left="432"/>
        <w:rPr>
          <w:color w:val="000000"/>
          <w:sz w:val="24"/>
          <w:szCs w:val="24"/>
        </w:rPr>
      </w:pPr>
      <w:r>
        <w:rPr>
          <w:rFonts w:hint="eastAsia"/>
          <w:color w:val="000000"/>
          <w:sz w:val="24"/>
          <w:szCs w:val="24"/>
        </w:rPr>
        <w:t>3</w:t>
      </w:r>
      <w:r>
        <w:rPr>
          <w:rFonts w:hint="eastAsia"/>
          <w:color w:val="000000"/>
          <w:sz w:val="24"/>
          <w:szCs w:val="24"/>
          <w:lang w:eastAsia="zh-CN"/>
        </w:rPr>
        <w:t>、</w:t>
      </w:r>
      <w:r>
        <w:rPr>
          <w:rFonts w:hint="eastAsia"/>
          <w:color w:val="000000"/>
          <w:sz w:val="24"/>
          <w:szCs w:val="24"/>
        </w:rPr>
        <w:t>重点保障，特定时间段的重点保障工作。</w:t>
      </w:r>
    </w:p>
    <w:p>
      <w:pPr>
        <w:pStyle w:val="8"/>
        <w:bidi w:val="0"/>
        <w:ind w:left="991" w:leftChars="0" w:hanging="991" w:firstLineChars="0"/>
      </w:pPr>
      <w:r>
        <w:rPr>
          <w:rFonts w:hint="eastAsia"/>
        </w:rPr>
        <w:t>产品部署服务</w:t>
      </w:r>
    </w:p>
    <w:p>
      <w:pPr>
        <w:pStyle w:val="12"/>
        <w:spacing w:line="480" w:lineRule="atLeast"/>
        <w:ind w:firstLine="480" w:firstLineChars="200"/>
        <w:rPr>
          <w:rFonts w:hint="eastAsia" w:eastAsia="宋体"/>
          <w:color w:val="000000"/>
          <w:szCs w:val="24"/>
          <w:lang w:eastAsia="zh-CN"/>
        </w:rPr>
      </w:pPr>
      <w:r>
        <w:rPr>
          <w:rFonts w:hint="eastAsia"/>
          <w:color w:val="000000"/>
          <w:sz w:val="24"/>
          <w:szCs w:val="24"/>
        </w:rPr>
        <w:t>提供部署能力，适配客户环境运行。主要覆盖指定系统环境部署产品（例如，非centos amd64通用型环境适配，非产品标准化k8s环境适配等）</w:t>
      </w:r>
      <w:r>
        <w:rPr>
          <w:rFonts w:hint="eastAsia"/>
          <w:color w:val="000000"/>
          <w:sz w:val="24"/>
          <w:szCs w:val="24"/>
          <w:lang w:eastAsia="zh-CN"/>
        </w:rPr>
        <w:t>，</w:t>
      </w:r>
      <w:r>
        <w:rPr>
          <w:rFonts w:hint="eastAsia"/>
          <w:color w:val="000000"/>
          <w:sz w:val="24"/>
          <w:szCs w:val="24"/>
          <w:lang w:val="en-US" w:eastAsia="zh-CN"/>
        </w:rPr>
        <w:t>后续如南网互联网公司需要将数据赋能平台进行云环境迁移，供应商需负责进行迁移部署</w:t>
      </w:r>
      <w:r>
        <w:rPr>
          <w:rFonts w:hint="eastAsia"/>
          <w:color w:val="000000"/>
          <w:sz w:val="24"/>
          <w:szCs w:val="24"/>
          <w:lang w:eastAsia="zh-CN"/>
        </w:rPr>
        <w:t>；</w:t>
      </w:r>
    </w:p>
    <w:p>
      <w:pPr>
        <w:pStyle w:val="8"/>
        <w:bidi w:val="0"/>
        <w:ind w:left="991" w:leftChars="0" w:hanging="991" w:firstLineChars="0"/>
      </w:pPr>
      <w:r>
        <w:rPr>
          <w:rFonts w:hint="eastAsia"/>
        </w:rPr>
        <w:t>产品巡检服务</w:t>
      </w:r>
    </w:p>
    <w:p>
      <w:pPr>
        <w:pStyle w:val="12"/>
        <w:spacing w:line="480" w:lineRule="atLeast"/>
        <w:ind w:firstLine="480" w:firstLineChars="200"/>
        <w:rPr>
          <w:color w:val="000000"/>
          <w:sz w:val="24"/>
          <w:szCs w:val="24"/>
        </w:rPr>
      </w:pPr>
      <w:r>
        <w:rPr>
          <w:rFonts w:hint="eastAsia"/>
          <w:color w:val="000000"/>
          <w:sz w:val="24"/>
          <w:szCs w:val="24"/>
        </w:rPr>
        <w:t>产品巡检，帮助客户更好的了解当前产品使用情况，提前预警产品隐患。主要覆盖以下内容:</w:t>
      </w:r>
    </w:p>
    <w:p>
      <w:pPr>
        <w:pStyle w:val="12"/>
        <w:spacing w:line="480" w:lineRule="atLeast"/>
        <w:ind w:firstLine="480" w:firstLineChars="200"/>
        <w:rPr>
          <w:rFonts w:hint="eastAsia" w:eastAsia="宋体"/>
          <w:color w:val="000000"/>
          <w:sz w:val="24"/>
          <w:szCs w:val="24"/>
          <w:lang w:eastAsia="zh-CN"/>
        </w:rPr>
      </w:pPr>
      <w:r>
        <w:rPr>
          <w:color w:val="000000"/>
          <w:sz w:val="24"/>
          <w:szCs w:val="24"/>
        </w:rPr>
        <w:t>1</w:t>
      </w:r>
      <w:r>
        <w:rPr>
          <w:rFonts w:hint="eastAsia"/>
          <w:color w:val="000000"/>
          <w:sz w:val="24"/>
          <w:szCs w:val="24"/>
          <w:lang w:eastAsia="zh-CN"/>
        </w:rPr>
        <w:t>、</w:t>
      </w:r>
      <w:r>
        <w:rPr>
          <w:rFonts w:hint="eastAsia"/>
          <w:color w:val="000000"/>
          <w:sz w:val="24"/>
          <w:szCs w:val="24"/>
        </w:rPr>
        <w:t>产品系统巡检（例如，集群资源使用情况巡检、产品服务运行情况巡检、产品使用情况巡检，产出巡检报告）</w:t>
      </w:r>
      <w:r>
        <w:rPr>
          <w:rFonts w:hint="eastAsia"/>
          <w:color w:val="000000"/>
          <w:sz w:val="24"/>
          <w:szCs w:val="24"/>
          <w:lang w:eastAsia="zh-CN"/>
        </w:rPr>
        <w:t>；</w:t>
      </w:r>
    </w:p>
    <w:p>
      <w:pPr>
        <w:pStyle w:val="12"/>
        <w:spacing w:line="480" w:lineRule="atLeast"/>
        <w:ind w:firstLine="480" w:firstLineChars="200"/>
        <w:rPr>
          <w:rFonts w:hint="eastAsia" w:eastAsia="宋体"/>
          <w:color w:val="000000"/>
          <w:sz w:val="24"/>
          <w:szCs w:val="24"/>
          <w:lang w:eastAsia="zh-CN"/>
        </w:rPr>
      </w:pPr>
      <w:r>
        <w:rPr>
          <w:color w:val="000000"/>
          <w:sz w:val="24"/>
          <w:szCs w:val="24"/>
        </w:rPr>
        <w:t>2</w:t>
      </w:r>
      <w:r>
        <w:rPr>
          <w:rFonts w:hint="eastAsia"/>
          <w:color w:val="000000"/>
          <w:sz w:val="24"/>
          <w:szCs w:val="24"/>
          <w:lang w:eastAsia="zh-CN"/>
        </w:rPr>
        <w:t>、</w:t>
      </w:r>
      <w:r>
        <w:rPr>
          <w:rFonts w:hint="eastAsia"/>
          <w:color w:val="000000"/>
          <w:sz w:val="24"/>
          <w:szCs w:val="24"/>
        </w:rPr>
        <w:t>巡检风险解决方案（例如，根据巡检报告提供巡检结果风险解决方案，包括集群扩容规划等）</w:t>
      </w:r>
      <w:r>
        <w:rPr>
          <w:rFonts w:hint="eastAsia"/>
          <w:color w:val="000000"/>
          <w:sz w:val="24"/>
          <w:szCs w:val="24"/>
          <w:lang w:eastAsia="zh-CN"/>
        </w:rPr>
        <w:t>；</w:t>
      </w:r>
    </w:p>
    <w:p>
      <w:pPr>
        <w:pStyle w:val="8"/>
        <w:bidi w:val="0"/>
        <w:ind w:left="991" w:leftChars="0" w:hanging="991" w:firstLineChars="0"/>
      </w:pPr>
      <w:r>
        <w:rPr>
          <w:rFonts w:hint="eastAsia"/>
        </w:rPr>
        <w:t>系统扩容服务</w:t>
      </w:r>
    </w:p>
    <w:p>
      <w:pPr>
        <w:pStyle w:val="12"/>
        <w:spacing w:line="480" w:lineRule="atLeast"/>
        <w:ind w:firstLine="480" w:firstLineChars="200"/>
        <w:rPr>
          <w:rFonts w:hint="eastAsia" w:eastAsia="宋体"/>
          <w:color w:val="000000"/>
          <w:sz w:val="24"/>
          <w:szCs w:val="24"/>
          <w:lang w:eastAsia="zh-CN"/>
        </w:rPr>
      </w:pPr>
      <w:r>
        <w:rPr>
          <w:rFonts w:hint="eastAsia"/>
          <w:color w:val="000000"/>
          <w:sz w:val="24"/>
          <w:szCs w:val="24"/>
        </w:rPr>
        <w:t>产品集群扩容服务，帮助客户提升产品效能，增加集群的数据处理能力。主要覆盖:大数据引擎集群扩容（例如，增加大数据集群worker节点，横向扩展组件节点等）</w:t>
      </w:r>
      <w:r>
        <w:rPr>
          <w:rFonts w:hint="eastAsia"/>
          <w:color w:val="000000"/>
          <w:sz w:val="24"/>
          <w:szCs w:val="24"/>
          <w:lang w:eastAsia="zh-CN"/>
        </w:rPr>
        <w:t>。</w:t>
      </w:r>
    </w:p>
    <w:p>
      <w:pPr>
        <w:pStyle w:val="8"/>
        <w:bidi w:val="0"/>
        <w:ind w:left="991" w:leftChars="0" w:hanging="991" w:firstLineChars="0"/>
      </w:pPr>
      <w:r>
        <w:rPr>
          <w:rFonts w:hint="eastAsia"/>
        </w:rPr>
        <w:t>非产品故障排查</w:t>
      </w:r>
    </w:p>
    <w:p>
      <w:pPr>
        <w:pStyle w:val="12"/>
        <w:spacing w:line="480" w:lineRule="atLeast"/>
        <w:ind w:left="432"/>
        <w:rPr>
          <w:color w:val="000000"/>
          <w:sz w:val="24"/>
          <w:szCs w:val="24"/>
        </w:rPr>
      </w:pPr>
      <w:r>
        <w:rPr>
          <w:rFonts w:hint="eastAsia"/>
          <w:color w:val="000000"/>
          <w:sz w:val="24"/>
          <w:szCs w:val="24"/>
        </w:rPr>
        <w:t>非产品本身引起的故障排查服务，帮助客户定位故障原因。主要覆盖以下内容</w:t>
      </w:r>
    </w:p>
    <w:p>
      <w:pPr>
        <w:pStyle w:val="12"/>
        <w:spacing w:line="480" w:lineRule="atLeast"/>
        <w:ind w:left="432"/>
        <w:rPr>
          <w:color w:val="000000"/>
          <w:sz w:val="24"/>
          <w:szCs w:val="24"/>
        </w:rPr>
      </w:pPr>
      <w:r>
        <w:rPr>
          <w:color w:val="000000"/>
          <w:sz w:val="24"/>
          <w:szCs w:val="24"/>
        </w:rPr>
        <w:t>1</w:t>
      </w:r>
      <w:r>
        <w:rPr>
          <w:rFonts w:hint="eastAsia"/>
          <w:color w:val="000000"/>
          <w:sz w:val="24"/>
          <w:szCs w:val="24"/>
          <w:lang w:eastAsia="zh-CN"/>
        </w:rPr>
        <w:t>、</w:t>
      </w:r>
      <w:r>
        <w:rPr>
          <w:rFonts w:hint="eastAsia"/>
          <w:color w:val="000000"/>
          <w:sz w:val="24"/>
          <w:szCs w:val="24"/>
        </w:rPr>
        <w:t>系统排查（例如，主机网络、磁盘等问题引起的故障等）；</w:t>
      </w:r>
    </w:p>
    <w:p>
      <w:pPr>
        <w:spacing w:line="480" w:lineRule="atLeast"/>
        <w:ind w:left="432"/>
        <w:rPr>
          <w:rFonts w:hint="eastAsia"/>
          <w:sz w:val="24"/>
          <w:szCs w:val="24"/>
          <w:lang w:val="sv-SE"/>
        </w:rPr>
      </w:pPr>
      <w:r>
        <w:rPr>
          <w:color w:val="000000"/>
          <w:sz w:val="24"/>
          <w:szCs w:val="24"/>
        </w:rPr>
        <w:t>2</w:t>
      </w:r>
      <w:r>
        <w:rPr>
          <w:rFonts w:hint="eastAsia"/>
          <w:color w:val="000000"/>
          <w:sz w:val="24"/>
          <w:szCs w:val="24"/>
          <w:lang w:eastAsia="zh-CN"/>
        </w:rPr>
        <w:t>、</w:t>
      </w:r>
      <w:r>
        <w:rPr>
          <w:rFonts w:hint="eastAsia"/>
          <w:color w:val="000000"/>
          <w:sz w:val="24"/>
          <w:szCs w:val="24"/>
        </w:rPr>
        <w:t>非产品组件的排查（例如，公有云EMR、用户中间件等）。</w:t>
      </w:r>
    </w:p>
    <w:p>
      <w:pPr>
        <w:pStyle w:val="6"/>
        <w:bidi w:val="0"/>
        <w:ind w:left="709" w:leftChars="0" w:hanging="709" w:firstLineChars="0"/>
        <w:rPr>
          <w:lang w:eastAsia="zh-Hans"/>
        </w:rPr>
      </w:pPr>
      <w:bookmarkStart w:id="79" w:name="_Toc104547930"/>
      <w:bookmarkStart w:id="80" w:name="_Toc1581280314"/>
      <w:bookmarkStart w:id="81" w:name="_Toc29602"/>
      <w:bookmarkStart w:id="82" w:name="_Toc2918"/>
      <w:bookmarkStart w:id="83" w:name="_Toc1639049419"/>
      <w:bookmarkStart w:id="84" w:name="_Toc295720762"/>
      <w:bookmarkStart w:id="85" w:name="_Toc1241772829"/>
      <w:bookmarkStart w:id="86" w:name="_Toc29370"/>
      <w:r>
        <w:rPr>
          <w:rFonts w:hint="eastAsia"/>
          <w:lang w:eastAsia="zh-Hans"/>
        </w:rPr>
        <w:t>用户培训</w:t>
      </w:r>
      <w:bookmarkEnd w:id="79"/>
      <w:bookmarkEnd w:id="80"/>
      <w:bookmarkEnd w:id="81"/>
      <w:bookmarkEnd w:id="82"/>
      <w:bookmarkEnd w:id="83"/>
      <w:bookmarkEnd w:id="84"/>
      <w:bookmarkEnd w:id="85"/>
      <w:r>
        <w:rPr>
          <w:rFonts w:hint="eastAsia"/>
          <w:lang w:val="en-US" w:eastAsia="zh-CN"/>
        </w:rPr>
        <w:t>服务要求</w:t>
      </w:r>
      <w:bookmarkEnd w:id="86"/>
      <w:r>
        <w:rPr>
          <w:lang w:eastAsia="zh-Hans"/>
        </w:rPr>
        <w:t xml:space="preserve"> </w:t>
      </w:r>
    </w:p>
    <w:p>
      <w:pPr>
        <w:pStyle w:val="7"/>
        <w:bidi w:val="0"/>
        <w:ind w:left="850" w:leftChars="0" w:hanging="850" w:firstLineChars="0"/>
      </w:pPr>
      <w:bookmarkStart w:id="87" w:name="_Toc614220156"/>
      <w:bookmarkStart w:id="88" w:name="_Toc650563424"/>
      <w:bookmarkStart w:id="89" w:name="_Toc104547932"/>
      <w:bookmarkStart w:id="90" w:name="_Toc17718"/>
      <w:bookmarkStart w:id="91" w:name="_Toc18749"/>
      <w:bookmarkStart w:id="92" w:name="_Toc2014106428"/>
      <w:bookmarkStart w:id="93" w:name="_Toc2024327660"/>
      <w:bookmarkStart w:id="94" w:name="_Toc893700209"/>
      <w:r>
        <w:rPr>
          <w:rFonts w:hint="eastAsia"/>
        </w:rPr>
        <w:t>培训目的</w:t>
      </w:r>
      <w:bookmarkEnd w:id="87"/>
      <w:bookmarkEnd w:id="88"/>
      <w:bookmarkEnd w:id="89"/>
      <w:bookmarkEnd w:id="90"/>
      <w:bookmarkEnd w:id="91"/>
      <w:bookmarkEnd w:id="92"/>
      <w:bookmarkEnd w:id="93"/>
      <w:bookmarkEnd w:id="94"/>
    </w:p>
    <w:p>
      <w:pPr>
        <w:spacing w:line="480" w:lineRule="atLeast"/>
        <w:ind w:firstLine="480"/>
        <w:rPr>
          <w:rFonts w:cs="微软雅黑"/>
          <w:sz w:val="24"/>
          <w:szCs w:val="24"/>
        </w:rPr>
      </w:pPr>
      <w:r>
        <w:rPr>
          <w:rFonts w:hint="eastAsia" w:cs="微软雅黑"/>
          <w:sz w:val="24"/>
          <w:szCs w:val="24"/>
        </w:rPr>
        <w:t>为确保培训工作顺利开展并成功完成技能转移，将在项目过程中采用多种方式为数据</w:t>
      </w:r>
      <w:r>
        <w:rPr>
          <w:rFonts w:hint="eastAsia" w:cs="微软雅黑"/>
          <w:sz w:val="24"/>
          <w:szCs w:val="24"/>
          <w:lang w:val="en-US" w:eastAsia="zh-CN"/>
        </w:rPr>
        <w:t>赋能平台技术服务</w:t>
      </w:r>
      <w:r>
        <w:rPr>
          <w:rFonts w:hint="eastAsia" w:cs="微软雅黑"/>
          <w:sz w:val="24"/>
          <w:szCs w:val="24"/>
        </w:rPr>
        <w:t>相关的业务管理专家、工程技术人员和系统操作人员提供所需要的操作类、技术类、维护类等培训。</w:t>
      </w:r>
    </w:p>
    <w:p>
      <w:pPr>
        <w:spacing w:line="480" w:lineRule="atLeast"/>
        <w:ind w:firstLine="480"/>
        <w:rPr>
          <w:rFonts w:cs="微软雅黑"/>
          <w:sz w:val="24"/>
          <w:szCs w:val="24"/>
        </w:rPr>
      </w:pPr>
      <w:bookmarkStart w:id="95" w:name="_Toc244270763"/>
      <w:r>
        <w:rPr>
          <w:rFonts w:hint="eastAsia" w:cs="微软雅黑"/>
          <w:sz w:val="24"/>
          <w:szCs w:val="24"/>
        </w:rPr>
        <w:t>1</w:t>
      </w:r>
      <w:r>
        <w:rPr>
          <w:rFonts w:hint="eastAsia" w:cs="微软雅黑"/>
          <w:sz w:val="24"/>
          <w:szCs w:val="24"/>
          <w:lang w:eastAsia="zh-CN"/>
        </w:rPr>
        <w:t>、</w:t>
      </w:r>
      <w:r>
        <w:rPr>
          <w:rFonts w:hint="eastAsia" w:cs="微软雅黑"/>
          <w:sz w:val="24"/>
          <w:szCs w:val="24"/>
        </w:rPr>
        <w:t>使相关职能部门的系统管理专家和技术人员熟悉系统硬件和软件结构、系统配置，熟练掌握系统基本组成及原理，熟练掌握</w:t>
      </w:r>
      <w:r>
        <w:rPr>
          <w:rFonts w:hint="eastAsia" w:cs="微软雅黑"/>
          <w:sz w:val="24"/>
          <w:szCs w:val="24"/>
          <w:lang w:val="en-US" w:eastAsia="zh-CN"/>
        </w:rPr>
        <w:t>平台</w:t>
      </w:r>
      <w:r>
        <w:rPr>
          <w:rFonts w:hint="eastAsia" w:cs="微软雅黑"/>
          <w:sz w:val="24"/>
          <w:szCs w:val="24"/>
        </w:rPr>
        <w:t>操作步骤和系统运行管理，熟练掌握用户权限、用户配置等系统管理，熟练掌握</w:t>
      </w:r>
      <w:r>
        <w:rPr>
          <w:rFonts w:hint="eastAsia" w:cs="微软雅黑"/>
          <w:sz w:val="24"/>
          <w:szCs w:val="24"/>
          <w:lang w:val="en-US" w:eastAsia="zh-CN"/>
        </w:rPr>
        <w:t>平台</w:t>
      </w:r>
      <w:r>
        <w:rPr>
          <w:rFonts w:hint="eastAsia" w:cs="微软雅黑"/>
          <w:sz w:val="24"/>
          <w:szCs w:val="24"/>
        </w:rPr>
        <w:t>的安装、检测、维护技术，熟练掌握排除系统故障的基本技术。</w:t>
      </w:r>
    </w:p>
    <w:p>
      <w:pPr>
        <w:spacing w:line="480" w:lineRule="atLeast"/>
        <w:ind w:firstLine="480"/>
        <w:rPr>
          <w:rFonts w:cs="微软雅黑"/>
          <w:sz w:val="24"/>
          <w:szCs w:val="24"/>
        </w:rPr>
      </w:pPr>
      <w:r>
        <w:rPr>
          <w:rFonts w:hint="eastAsia" w:cs="微软雅黑"/>
          <w:sz w:val="24"/>
          <w:szCs w:val="24"/>
        </w:rPr>
        <w:t>2</w:t>
      </w:r>
      <w:r>
        <w:rPr>
          <w:rFonts w:hint="eastAsia" w:cs="微软雅黑"/>
          <w:sz w:val="24"/>
          <w:szCs w:val="24"/>
          <w:lang w:eastAsia="zh-CN"/>
        </w:rPr>
        <w:t>、</w:t>
      </w:r>
      <w:r>
        <w:rPr>
          <w:rFonts w:hint="eastAsia" w:cs="微软雅黑"/>
          <w:sz w:val="24"/>
          <w:szCs w:val="24"/>
        </w:rPr>
        <w:t>使</w:t>
      </w:r>
      <w:r>
        <w:rPr>
          <w:rFonts w:hint="eastAsia" w:cs="微软雅黑"/>
          <w:sz w:val="24"/>
          <w:szCs w:val="24"/>
          <w:lang w:val="en-US" w:eastAsia="zh-CN"/>
        </w:rPr>
        <w:t>平台</w:t>
      </w:r>
      <w:r>
        <w:rPr>
          <w:rFonts w:hint="eastAsia" w:cs="微软雅黑"/>
          <w:sz w:val="24"/>
          <w:szCs w:val="24"/>
        </w:rPr>
        <w:t>的业务应用人员、</w:t>
      </w:r>
      <w:r>
        <w:rPr>
          <w:rFonts w:hint="eastAsia" w:cs="微软雅黑"/>
          <w:sz w:val="24"/>
          <w:szCs w:val="24"/>
          <w:lang w:val="en-US" w:eastAsia="zh-CN"/>
        </w:rPr>
        <w:t>平台</w:t>
      </w:r>
      <w:r>
        <w:rPr>
          <w:rFonts w:hint="eastAsia" w:cs="微软雅黑"/>
          <w:sz w:val="24"/>
          <w:szCs w:val="24"/>
        </w:rPr>
        <w:t>管理人员能够了解系统基本组成及原理，熟练掌握</w:t>
      </w:r>
      <w:r>
        <w:rPr>
          <w:rFonts w:hint="eastAsia" w:cs="微软雅黑"/>
          <w:sz w:val="24"/>
          <w:szCs w:val="24"/>
          <w:lang w:val="en-US" w:eastAsia="zh-CN"/>
        </w:rPr>
        <w:t>平台</w:t>
      </w:r>
      <w:r>
        <w:rPr>
          <w:rFonts w:hint="eastAsia" w:cs="微软雅黑"/>
          <w:sz w:val="24"/>
          <w:szCs w:val="24"/>
        </w:rPr>
        <w:t>功能，熟练掌握</w:t>
      </w:r>
      <w:r>
        <w:rPr>
          <w:rFonts w:hint="eastAsia" w:cs="微软雅黑"/>
          <w:sz w:val="24"/>
          <w:szCs w:val="24"/>
          <w:lang w:val="en-US" w:eastAsia="zh-CN"/>
        </w:rPr>
        <w:t>平台</w:t>
      </w:r>
      <w:r>
        <w:rPr>
          <w:rFonts w:hint="eastAsia" w:cs="微软雅黑"/>
          <w:sz w:val="24"/>
          <w:szCs w:val="24"/>
        </w:rPr>
        <w:t>操作步骤、一般故障及排除。</w:t>
      </w:r>
    </w:p>
    <w:p>
      <w:pPr>
        <w:spacing w:line="480" w:lineRule="atLeast"/>
        <w:ind w:firstLine="480"/>
        <w:rPr>
          <w:rFonts w:cs="微软雅黑"/>
          <w:sz w:val="24"/>
          <w:szCs w:val="24"/>
        </w:rPr>
      </w:pPr>
      <w:r>
        <w:rPr>
          <w:rFonts w:hint="eastAsia" w:cs="微软雅黑"/>
          <w:sz w:val="24"/>
          <w:szCs w:val="24"/>
          <w:lang w:val="en-US" w:eastAsia="zh-CN"/>
        </w:rPr>
        <w:t>3</w:t>
      </w:r>
      <w:r>
        <w:rPr>
          <w:rFonts w:hint="eastAsia" w:cs="微软雅黑"/>
          <w:sz w:val="24"/>
          <w:szCs w:val="24"/>
          <w:lang w:eastAsia="zh-CN"/>
        </w:rPr>
        <w:t>、</w:t>
      </w:r>
      <w:r>
        <w:rPr>
          <w:rFonts w:hint="eastAsia" w:cs="微软雅黑"/>
          <w:sz w:val="24"/>
          <w:szCs w:val="24"/>
        </w:rPr>
        <w:t>使管理专家了解</w:t>
      </w:r>
      <w:r>
        <w:rPr>
          <w:rFonts w:hint="eastAsia" w:cs="微软雅黑"/>
          <w:sz w:val="24"/>
          <w:szCs w:val="24"/>
          <w:lang w:val="en-US" w:eastAsia="zh-CN"/>
        </w:rPr>
        <w:t>平台</w:t>
      </w:r>
      <w:r>
        <w:rPr>
          <w:rFonts w:hint="eastAsia" w:cs="微软雅黑"/>
          <w:sz w:val="24"/>
          <w:szCs w:val="24"/>
        </w:rPr>
        <w:t>功能，能够进行综合查询、决策分析使用。</w:t>
      </w:r>
    </w:p>
    <w:p>
      <w:pPr>
        <w:pStyle w:val="7"/>
        <w:bidi w:val="0"/>
        <w:ind w:left="850" w:leftChars="0" w:hanging="850" w:firstLineChars="0"/>
      </w:pPr>
      <w:bookmarkStart w:id="96" w:name="_Toc26166"/>
      <w:bookmarkStart w:id="97" w:name="_Toc18692"/>
      <w:bookmarkStart w:id="98" w:name="_Toc302007735"/>
      <w:bookmarkStart w:id="99" w:name="_Toc1180220291"/>
      <w:bookmarkStart w:id="100" w:name="_Toc918785545"/>
      <w:bookmarkStart w:id="101" w:name="_Toc104547933"/>
      <w:bookmarkStart w:id="102" w:name="_Toc291562199"/>
      <w:r>
        <w:rPr>
          <w:rFonts w:hint="eastAsia"/>
        </w:rPr>
        <w:t>培训方案</w:t>
      </w:r>
      <w:bookmarkEnd w:id="95"/>
      <w:bookmarkEnd w:id="96"/>
      <w:bookmarkEnd w:id="97"/>
      <w:bookmarkEnd w:id="98"/>
      <w:bookmarkEnd w:id="99"/>
      <w:bookmarkEnd w:id="100"/>
      <w:bookmarkEnd w:id="101"/>
      <w:bookmarkEnd w:id="102"/>
    </w:p>
    <w:p>
      <w:pPr>
        <w:spacing w:line="480" w:lineRule="atLeast"/>
        <w:ind w:firstLine="480"/>
        <w:rPr>
          <w:rFonts w:cs="微软雅黑"/>
          <w:sz w:val="24"/>
          <w:szCs w:val="24"/>
        </w:rPr>
      </w:pPr>
      <w:r>
        <w:rPr>
          <w:rFonts w:hint="eastAsia" w:cs="微软雅黑"/>
          <w:sz w:val="24"/>
          <w:szCs w:val="24"/>
        </w:rPr>
        <w:t>为了使用户能够更好的使用</w:t>
      </w:r>
      <w:r>
        <w:rPr>
          <w:rFonts w:hint="eastAsia" w:cs="微软雅黑"/>
          <w:sz w:val="24"/>
          <w:szCs w:val="24"/>
          <w:lang w:eastAsia="zh-CN"/>
        </w:rPr>
        <w:t>数据赋能</w:t>
      </w:r>
      <w:r>
        <w:rPr>
          <w:rFonts w:hint="eastAsia" w:cs="微软雅黑"/>
          <w:sz w:val="24"/>
          <w:szCs w:val="24"/>
          <w:lang w:val="en-US" w:eastAsia="zh-CN"/>
        </w:rPr>
        <w:t>平台</w:t>
      </w:r>
      <w:r>
        <w:rPr>
          <w:rFonts w:hint="eastAsia" w:cs="微软雅黑"/>
          <w:sz w:val="24"/>
          <w:szCs w:val="24"/>
        </w:rPr>
        <w:t>，让</w:t>
      </w:r>
      <w:r>
        <w:rPr>
          <w:rFonts w:hint="eastAsia" w:cs="微软雅黑"/>
          <w:sz w:val="24"/>
          <w:szCs w:val="24"/>
          <w:lang w:val="en-US" w:eastAsia="zh-CN"/>
        </w:rPr>
        <w:t>平台</w:t>
      </w:r>
      <w:r>
        <w:rPr>
          <w:rFonts w:hint="eastAsia" w:cs="微软雅黑"/>
          <w:sz w:val="24"/>
          <w:szCs w:val="24"/>
        </w:rPr>
        <w:t>发挥最大的效能，使</w:t>
      </w:r>
      <w:r>
        <w:rPr>
          <w:rFonts w:hint="eastAsia" w:cs="微软雅黑"/>
          <w:sz w:val="24"/>
          <w:szCs w:val="24"/>
          <w:lang w:val="en-US" w:eastAsia="zh-CN"/>
        </w:rPr>
        <w:t>平台</w:t>
      </w:r>
      <w:r>
        <w:rPr>
          <w:rFonts w:hint="eastAsia" w:cs="微软雅黑"/>
          <w:sz w:val="24"/>
          <w:szCs w:val="24"/>
        </w:rPr>
        <w:t>尽快的应用到环境工作中去，在原有培训体系的基础上，结合实际需要设计完整的培训计划和方案，包括管理员的培训、技术人员的培训、管理专家、</w:t>
      </w:r>
      <w:r>
        <w:rPr>
          <w:rFonts w:hint="eastAsia" w:cs="微软雅黑"/>
          <w:sz w:val="24"/>
          <w:szCs w:val="24"/>
          <w:lang w:eastAsia="zh-Hans"/>
        </w:rPr>
        <w:t>运营人员</w:t>
      </w:r>
      <w:r>
        <w:rPr>
          <w:rFonts w:hint="eastAsia" w:cs="微软雅黑"/>
          <w:sz w:val="24"/>
          <w:szCs w:val="24"/>
        </w:rPr>
        <w:t>的培训。保证不同需求的用户能够掌握相关的技术和</w:t>
      </w:r>
      <w:r>
        <w:rPr>
          <w:rFonts w:hint="eastAsia" w:cs="微软雅黑"/>
          <w:sz w:val="24"/>
          <w:szCs w:val="24"/>
          <w:lang w:val="en-US" w:eastAsia="zh-CN"/>
        </w:rPr>
        <w:t>平台</w:t>
      </w:r>
      <w:r>
        <w:rPr>
          <w:rFonts w:hint="eastAsia" w:cs="微软雅黑"/>
          <w:sz w:val="24"/>
          <w:szCs w:val="24"/>
        </w:rPr>
        <w:t>使用方法，相关</w:t>
      </w:r>
      <w:r>
        <w:rPr>
          <w:rFonts w:hint="eastAsia" w:cs="微软雅黑"/>
          <w:sz w:val="24"/>
          <w:szCs w:val="24"/>
          <w:lang w:val="en-US" w:eastAsia="zh-CN"/>
        </w:rPr>
        <w:t>平台</w:t>
      </w:r>
      <w:r>
        <w:rPr>
          <w:rFonts w:hint="eastAsia" w:cs="微软雅黑"/>
          <w:sz w:val="24"/>
          <w:szCs w:val="24"/>
        </w:rPr>
        <w:t>管理人员能够独立进行维护和简单故障的判断和处理。</w:t>
      </w:r>
    </w:p>
    <w:p>
      <w:pPr>
        <w:spacing w:line="480" w:lineRule="atLeast"/>
        <w:ind w:firstLine="480"/>
        <w:rPr>
          <w:rFonts w:cs="微软雅黑"/>
          <w:sz w:val="24"/>
          <w:szCs w:val="24"/>
        </w:rPr>
      </w:pPr>
      <w:r>
        <w:rPr>
          <w:rFonts w:hint="eastAsia" w:cs="微软雅黑"/>
          <w:sz w:val="24"/>
          <w:szCs w:val="24"/>
        </w:rPr>
        <w:t>由于</w:t>
      </w:r>
      <w:r>
        <w:rPr>
          <w:rFonts w:hint="eastAsia" w:cs="微软雅黑"/>
          <w:sz w:val="24"/>
          <w:szCs w:val="24"/>
          <w:lang w:val="en-US" w:eastAsia="zh-CN"/>
        </w:rPr>
        <w:t>平台</w:t>
      </w:r>
      <w:r>
        <w:rPr>
          <w:rFonts w:hint="eastAsia" w:cs="微软雅黑"/>
          <w:sz w:val="24"/>
          <w:szCs w:val="24"/>
        </w:rPr>
        <w:t>将会应用于实际过程，培训计划分为整体培训和针对性培训。</w:t>
      </w:r>
    </w:p>
    <w:p>
      <w:pPr>
        <w:pStyle w:val="7"/>
        <w:bidi w:val="0"/>
        <w:ind w:left="850" w:leftChars="0" w:hanging="850" w:firstLineChars="0"/>
      </w:pPr>
      <w:bookmarkStart w:id="103" w:name="_Toc996491452"/>
      <w:bookmarkStart w:id="104" w:name="_Toc1244341363"/>
      <w:bookmarkStart w:id="105" w:name="_Toc10785"/>
      <w:bookmarkStart w:id="106" w:name="_Toc1288112257"/>
      <w:bookmarkStart w:id="107" w:name="_Toc104547935"/>
      <w:bookmarkStart w:id="108" w:name="_Toc31232"/>
      <w:bookmarkStart w:id="109" w:name="_Toc1637708989"/>
      <w:bookmarkStart w:id="110" w:name="_Toc788585059"/>
      <w:r>
        <w:rPr>
          <w:rFonts w:hint="eastAsia"/>
        </w:rPr>
        <w:t>培训方式</w:t>
      </w:r>
      <w:bookmarkEnd w:id="103"/>
      <w:bookmarkEnd w:id="104"/>
      <w:bookmarkEnd w:id="105"/>
      <w:bookmarkEnd w:id="106"/>
      <w:bookmarkEnd w:id="107"/>
      <w:bookmarkEnd w:id="108"/>
      <w:bookmarkEnd w:id="109"/>
      <w:bookmarkEnd w:id="110"/>
    </w:p>
    <w:p>
      <w:pPr>
        <w:spacing w:line="480" w:lineRule="atLeast"/>
        <w:ind w:firstLine="480"/>
        <w:rPr>
          <w:rFonts w:hint="eastAsia" w:cs="微软雅黑"/>
          <w:sz w:val="24"/>
          <w:szCs w:val="24"/>
        </w:rPr>
      </w:pPr>
      <w:r>
        <w:rPr>
          <w:rFonts w:hint="eastAsia" w:cs="微软雅黑"/>
          <w:sz w:val="24"/>
          <w:szCs w:val="24"/>
        </w:rPr>
        <w:t>培训方式包括采用集中培训、现场培训、网上培训、热线支持和发放宣传材料等相结合的方式，针对不同层次的人员，开设不同的培训课程。</w:t>
      </w:r>
    </w:p>
    <w:bookmarkEnd w:id="16"/>
    <w:bookmarkEnd w:id="17"/>
    <w:bookmarkEnd w:id="18"/>
    <w:bookmarkEnd w:id="19"/>
    <w:bookmarkEnd w:id="20"/>
    <w:bookmarkEnd w:id="21"/>
    <w:bookmarkEnd w:id="22"/>
    <w:bookmarkEnd w:id="23"/>
    <w:bookmarkEnd w:id="24"/>
    <w:bookmarkEnd w:id="25"/>
    <w:p>
      <w:pPr>
        <w:pStyle w:val="7"/>
        <w:bidi w:val="0"/>
        <w:ind w:left="850" w:leftChars="0" w:hanging="850" w:firstLineChars="0"/>
      </w:pPr>
      <w:bookmarkStart w:id="111" w:name="_Toc20581"/>
      <w:bookmarkStart w:id="112" w:name="_Toc1229855457"/>
      <w:bookmarkStart w:id="113" w:name="_Toc766365852"/>
      <w:bookmarkStart w:id="114" w:name="_Toc901687776"/>
      <w:bookmarkStart w:id="115" w:name="_Toc1730845064"/>
      <w:bookmarkStart w:id="116" w:name="_Toc104547931"/>
      <w:bookmarkStart w:id="117" w:name="_Toc1468105773"/>
      <w:bookmarkStart w:id="118" w:name="_Toc2986"/>
      <w:bookmarkStart w:id="119" w:name="_Toc14526"/>
      <w:r>
        <w:rPr>
          <w:rFonts w:hint="eastAsia"/>
        </w:rPr>
        <w:t>培训课程安排</w:t>
      </w:r>
      <w:bookmarkEnd w:id="111"/>
      <w:bookmarkEnd w:id="112"/>
      <w:bookmarkEnd w:id="113"/>
      <w:bookmarkEnd w:id="114"/>
      <w:bookmarkEnd w:id="115"/>
      <w:bookmarkEnd w:id="116"/>
      <w:bookmarkEnd w:id="117"/>
      <w:bookmarkEnd w:id="118"/>
    </w:p>
    <w:p>
      <w:pPr>
        <w:spacing w:line="480" w:lineRule="atLeast"/>
        <w:ind w:firstLine="480"/>
        <w:rPr>
          <w:rFonts w:cs="微软雅黑"/>
          <w:sz w:val="24"/>
          <w:szCs w:val="24"/>
        </w:rPr>
      </w:pPr>
      <w:r>
        <w:rPr>
          <w:rFonts w:hint="eastAsia" w:cs="微软雅黑"/>
          <w:sz w:val="24"/>
          <w:szCs w:val="24"/>
          <w:lang w:eastAsia="zh-Hans"/>
        </w:rPr>
        <w:t>业务</w:t>
      </w:r>
      <w:r>
        <w:rPr>
          <w:rFonts w:hint="eastAsia" w:cs="微软雅黑"/>
          <w:sz w:val="24"/>
          <w:szCs w:val="24"/>
          <w:lang w:val="en-US" w:eastAsia="zh-CN"/>
        </w:rPr>
        <w:t>/技术</w:t>
      </w:r>
      <w:r>
        <w:rPr>
          <w:rFonts w:hint="eastAsia" w:cs="微软雅黑"/>
          <w:sz w:val="24"/>
          <w:szCs w:val="24"/>
        </w:rPr>
        <w:t>人员培训：</w:t>
      </w:r>
    </w:p>
    <w:tbl>
      <w:tblPr>
        <w:tblStyle w:val="13"/>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9"/>
        <w:gridCol w:w="642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double" w:color="auto" w:sz="4" w:space="0"/>
              <w:left w:val="double" w:color="auto" w:sz="4" w:space="0"/>
              <w:bottom w:val="single" w:color="auto" w:sz="4" w:space="0"/>
              <w:right w:val="single" w:color="auto" w:sz="4" w:space="0"/>
            </w:tcBorders>
            <w:noWrap w:val="0"/>
            <w:vAlign w:val="center"/>
          </w:tcPr>
          <w:p>
            <w:pPr>
              <w:spacing w:line="480" w:lineRule="atLeast"/>
              <w:jc w:val="center"/>
              <w:rPr>
                <w:rFonts w:cs="微软雅黑"/>
                <w:sz w:val="21"/>
                <w:szCs w:val="21"/>
              </w:rPr>
            </w:pPr>
            <w:r>
              <w:rPr>
                <w:rFonts w:hint="eastAsia" w:cs="微软雅黑"/>
                <w:sz w:val="21"/>
                <w:szCs w:val="21"/>
              </w:rPr>
              <w:t>培训项目名称：</w:t>
            </w:r>
          </w:p>
        </w:tc>
        <w:tc>
          <w:tcPr>
            <w:tcW w:w="6238" w:type="dxa"/>
            <w:tcBorders>
              <w:top w:val="double" w:color="auto" w:sz="4" w:space="0"/>
              <w:left w:val="single" w:color="auto" w:sz="4" w:space="0"/>
              <w:bottom w:val="single" w:color="auto" w:sz="4" w:space="0"/>
              <w:right w:val="double" w:color="auto" w:sz="4" w:space="0"/>
            </w:tcBorders>
            <w:noWrap w:val="0"/>
            <w:vAlign w:val="center"/>
          </w:tcPr>
          <w:p>
            <w:pPr>
              <w:spacing w:line="480" w:lineRule="atLeast"/>
              <w:jc w:val="both"/>
              <w:rPr>
                <w:rFonts w:cs="微软雅黑"/>
                <w:sz w:val="21"/>
                <w:szCs w:val="21"/>
              </w:rPr>
            </w:pPr>
            <w:r>
              <w:rPr>
                <w:rFonts w:hint="eastAsia" w:cs="微软雅黑"/>
                <w:sz w:val="21"/>
                <w:szCs w:val="21"/>
                <w:lang w:eastAsia="zh-Hans"/>
              </w:rPr>
              <w:t>业务</w:t>
            </w:r>
            <w:r>
              <w:rPr>
                <w:rFonts w:hint="eastAsia" w:cs="微软雅黑"/>
                <w:sz w:val="21"/>
                <w:szCs w:val="21"/>
                <w:lang w:val="en-US" w:eastAsia="zh-CN"/>
              </w:rPr>
              <w:t>/技术</w:t>
            </w:r>
            <w:r>
              <w:rPr>
                <w:rFonts w:hint="eastAsia" w:cs="微软雅黑"/>
                <w:sz w:val="21"/>
                <w:szCs w:val="21"/>
              </w:rPr>
              <w:t>人员培训</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参加人员：</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lang w:val="en-US" w:eastAsia="zh-CN"/>
              </w:rPr>
              <w:t>平台</w:t>
            </w:r>
            <w:r>
              <w:rPr>
                <w:rFonts w:hint="eastAsia" w:cs="微软雅黑"/>
                <w:sz w:val="21"/>
                <w:szCs w:val="21"/>
                <w:lang w:eastAsia="zh-Hans"/>
              </w:rPr>
              <w:t>使用人员</w:t>
            </w:r>
            <w:r>
              <w:rPr>
                <w:rFonts w:hint="eastAsia" w:cs="微软雅黑"/>
                <w:sz w:val="21"/>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参加人数：</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协商而定。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培训地点：</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协商而定。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授课人员：</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lang w:eastAsia="zh-Hans"/>
              </w:rPr>
              <w:t>业务分析</w:t>
            </w:r>
            <w:r>
              <w:rPr>
                <w:rFonts w:hint="eastAsia" w:cs="微软雅黑"/>
                <w:sz w:val="21"/>
                <w:szCs w:val="21"/>
              </w:rPr>
              <w:t>顾问</w:t>
            </w:r>
            <w:r>
              <w:rPr>
                <w:rFonts w:hint="eastAsia" w:cs="微软雅黑"/>
                <w:sz w:val="21"/>
                <w:szCs w:val="21"/>
                <w:lang w:val="en-US" w:eastAsia="zh-CN"/>
              </w:rPr>
              <w:t>/技术顾问</w:t>
            </w:r>
            <w:r>
              <w:rPr>
                <w:rFonts w:hint="eastAsia" w:cs="微软雅黑"/>
                <w:sz w:val="21"/>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培训方式：</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课堂讲解</w:t>
            </w:r>
            <w:r>
              <w:rPr>
                <w:rFonts w:cs="微软雅黑"/>
                <w:sz w:val="21"/>
                <w:szCs w:val="21"/>
              </w:rPr>
              <w:t>，</w:t>
            </w:r>
            <w:r>
              <w:rPr>
                <w:rFonts w:hint="eastAsia" w:cs="微软雅黑"/>
                <w:sz w:val="21"/>
                <w:szCs w:val="21"/>
                <w:lang w:val="en-US" w:eastAsia="zh-CN"/>
              </w:rPr>
              <w:t>平台</w:t>
            </w:r>
            <w:r>
              <w:rPr>
                <w:rFonts w:hint="eastAsia" w:cs="微软雅黑"/>
                <w:sz w:val="21"/>
                <w:szCs w:val="21"/>
                <w:lang w:eastAsia="zh-Hans"/>
              </w:rPr>
              <w:t>演示</w:t>
            </w:r>
            <w:r>
              <w:rPr>
                <w:rFonts w:hint="eastAsia" w:cs="微软雅黑"/>
                <w:sz w:val="21"/>
                <w:szCs w:val="21"/>
              </w:rPr>
              <w:t>与</w:t>
            </w:r>
            <w:r>
              <w:rPr>
                <w:rFonts w:hint="eastAsia" w:cs="微软雅黑"/>
                <w:sz w:val="21"/>
                <w:szCs w:val="21"/>
                <w:lang w:eastAsia="zh-Hans"/>
              </w:rPr>
              <w:t>操作</w:t>
            </w:r>
            <w:r>
              <w:rPr>
                <w:rFonts w:hint="eastAsia" w:cs="微软雅黑"/>
                <w:sz w:val="21"/>
                <w:szCs w:val="21"/>
              </w:rPr>
              <w:t>实习。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培训时间：</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lang w:val="en-US" w:eastAsia="zh-CN"/>
              </w:rPr>
              <w:t>平台部署后</w:t>
            </w:r>
            <w:r>
              <w:rPr>
                <w:rFonts w:hint="eastAsia" w:cs="微软雅黑"/>
                <w:sz w:val="21"/>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培训内容：</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bCs/>
                <w:sz w:val="21"/>
                <w:szCs w:val="21"/>
                <w:lang w:eastAsia="zh-Hans"/>
              </w:rPr>
              <w:t>包</w:t>
            </w:r>
            <w:r>
              <w:rPr>
                <w:rFonts w:hint="eastAsia" w:cs="微软雅黑"/>
                <w:bCs/>
                <w:sz w:val="21"/>
                <w:szCs w:val="21"/>
              </w:rPr>
              <w:t>括</w:t>
            </w:r>
            <w:r>
              <w:rPr>
                <w:rFonts w:hint="eastAsia" w:cs="微软雅黑"/>
                <w:bCs/>
                <w:sz w:val="21"/>
                <w:szCs w:val="21"/>
                <w:lang w:val="en-US" w:eastAsia="zh-CN"/>
              </w:rPr>
              <w:t>平台</w:t>
            </w:r>
            <w:r>
              <w:rPr>
                <w:rFonts w:hint="eastAsia" w:cs="微软雅黑"/>
                <w:bCs/>
                <w:sz w:val="21"/>
                <w:szCs w:val="21"/>
                <w:lang w:eastAsia="zh-Hans"/>
              </w:rPr>
              <w:t>的整体设计思路说明</w:t>
            </w:r>
            <w:r>
              <w:rPr>
                <w:rFonts w:cs="微软雅黑"/>
                <w:bCs/>
                <w:sz w:val="21"/>
                <w:szCs w:val="21"/>
                <w:lang w:eastAsia="zh-Hans"/>
              </w:rPr>
              <w:t>，</w:t>
            </w:r>
            <w:r>
              <w:rPr>
                <w:rFonts w:hint="eastAsia" w:cs="微软雅黑"/>
                <w:bCs/>
                <w:sz w:val="21"/>
                <w:szCs w:val="21"/>
                <w:lang w:val="en-US" w:eastAsia="zh-CN"/>
              </w:rPr>
              <w:t>平台</w:t>
            </w:r>
            <w:r>
              <w:rPr>
                <w:rFonts w:hint="eastAsia" w:cs="微软雅黑"/>
                <w:bCs/>
                <w:sz w:val="21"/>
                <w:szCs w:val="21"/>
                <w:lang w:eastAsia="zh-Hans"/>
              </w:rPr>
              <w:t>数据说明</w:t>
            </w:r>
            <w:r>
              <w:rPr>
                <w:rFonts w:cs="微软雅黑"/>
                <w:bCs/>
                <w:sz w:val="21"/>
                <w:szCs w:val="21"/>
                <w:lang w:eastAsia="zh-Hans"/>
              </w:rPr>
              <w:t>，</w:t>
            </w:r>
            <w:r>
              <w:rPr>
                <w:rFonts w:hint="eastAsia" w:cs="微软雅黑"/>
                <w:bCs/>
                <w:sz w:val="21"/>
                <w:szCs w:val="21"/>
                <w:lang w:eastAsia="zh-Hans"/>
              </w:rPr>
              <w:t>业务操作交互说明</w:t>
            </w:r>
            <w:r>
              <w:rPr>
                <w:rFonts w:hint="eastAsia" w:cs="微软雅黑"/>
                <w:sz w:val="21"/>
                <w:szCs w:val="21"/>
                <w:lang w:eastAsia="zh-Hans"/>
              </w:rPr>
              <w:t>等。</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培训效果：</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了解相关业务流程，掌握操作技能。</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8"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收费方式：</w:t>
            </w:r>
          </w:p>
        </w:tc>
        <w:tc>
          <w:tcPr>
            <w:tcW w:w="6238"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所有培训费用（含培训讲师、辅导人员和培训资料的费用），已包括在</w:t>
            </w:r>
            <w:r>
              <w:rPr>
                <w:rFonts w:cs="微软雅黑"/>
                <w:sz w:val="21"/>
                <w:szCs w:val="21"/>
              </w:rPr>
              <w:t>合同</w:t>
            </w:r>
            <w:r>
              <w:rPr>
                <w:rFonts w:hint="eastAsia" w:cs="微软雅黑"/>
                <w:sz w:val="21"/>
                <w:szCs w:val="21"/>
              </w:rPr>
              <w:t>总价中。</w:t>
            </w:r>
          </w:p>
        </w:tc>
      </w:tr>
    </w:tbl>
    <w:p>
      <w:pPr>
        <w:spacing w:line="480" w:lineRule="atLeast"/>
        <w:ind w:firstLine="480"/>
        <w:rPr>
          <w:rFonts w:cs="微软雅黑"/>
          <w:sz w:val="24"/>
          <w:szCs w:val="24"/>
        </w:rPr>
      </w:pPr>
      <w:r>
        <w:rPr>
          <w:rFonts w:hint="eastAsia" w:cs="微软雅黑"/>
          <w:sz w:val="24"/>
          <w:szCs w:val="24"/>
        </w:rPr>
        <w:t>系统</w:t>
      </w:r>
      <w:r>
        <w:rPr>
          <w:rFonts w:hint="eastAsia" w:cs="微软雅黑"/>
          <w:sz w:val="24"/>
          <w:szCs w:val="24"/>
          <w:lang w:eastAsia="zh-Hans"/>
        </w:rPr>
        <w:t>管理</w:t>
      </w:r>
      <w:r>
        <w:rPr>
          <w:rFonts w:hint="eastAsia" w:cs="微软雅黑"/>
          <w:sz w:val="24"/>
          <w:szCs w:val="24"/>
        </w:rPr>
        <w:t>人员培训：</w:t>
      </w:r>
    </w:p>
    <w:tbl>
      <w:tblPr>
        <w:tblStyle w:val="13"/>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42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double" w:color="auto" w:sz="4" w:space="0"/>
              <w:left w:val="double" w:color="auto" w:sz="4" w:space="0"/>
              <w:bottom w:val="single" w:color="auto" w:sz="4" w:space="0"/>
              <w:right w:val="single" w:color="auto" w:sz="4" w:space="0"/>
            </w:tcBorders>
            <w:noWrap w:val="0"/>
            <w:vAlign w:val="center"/>
          </w:tcPr>
          <w:p>
            <w:pPr>
              <w:spacing w:line="480" w:lineRule="atLeast"/>
              <w:jc w:val="center"/>
              <w:rPr>
                <w:rFonts w:cs="微软雅黑"/>
                <w:sz w:val="21"/>
                <w:szCs w:val="21"/>
              </w:rPr>
            </w:pPr>
            <w:r>
              <w:rPr>
                <w:rFonts w:hint="eastAsia" w:cs="微软雅黑"/>
                <w:sz w:val="21"/>
                <w:szCs w:val="21"/>
              </w:rPr>
              <w:t>培训项目名称：</w:t>
            </w:r>
          </w:p>
        </w:tc>
        <w:tc>
          <w:tcPr>
            <w:tcW w:w="6243" w:type="dxa"/>
            <w:tcBorders>
              <w:top w:val="doub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lang w:val="en-US" w:eastAsia="zh-CN"/>
              </w:rPr>
              <w:t>平台</w:t>
            </w:r>
            <w:r>
              <w:rPr>
                <w:rFonts w:hint="eastAsia" w:cs="微软雅黑"/>
                <w:sz w:val="21"/>
                <w:szCs w:val="21"/>
              </w:rPr>
              <w:t>管理员培训</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参加人员：</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lang w:val="en-US" w:eastAsia="zh-CN"/>
              </w:rPr>
              <w:t>平台</w:t>
            </w:r>
            <w:r>
              <w:rPr>
                <w:rFonts w:hint="eastAsia" w:cs="微软雅黑"/>
                <w:sz w:val="21"/>
                <w:szCs w:val="21"/>
              </w:rPr>
              <w:t>管理员。</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参加人数：</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与采购人协商而定。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培训地点：</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与采购人协商而定。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授课人员：</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实施顾问。</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培训方式：</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课堂讲解与上机</w:t>
            </w:r>
            <w:r>
              <w:rPr>
                <w:rFonts w:hint="eastAsia" w:cs="微软雅黑"/>
                <w:sz w:val="21"/>
                <w:szCs w:val="21"/>
                <w:lang w:eastAsia="zh-Hans"/>
              </w:rPr>
              <w:t>操作</w:t>
            </w:r>
            <w:r>
              <w:rPr>
                <w:rFonts w:hint="eastAsia" w:cs="微软雅黑"/>
                <w:sz w:val="21"/>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培训时间：</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lang w:val="en-US" w:eastAsia="zh-CN"/>
              </w:rPr>
              <w:t>平台部署后</w:t>
            </w:r>
            <w:r>
              <w:rPr>
                <w:rFonts w:hint="eastAsia" w:cs="微软雅黑"/>
                <w:sz w:val="21"/>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培训效果：</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熟练掌握数据中台产品、数据可视化产品、</w:t>
            </w:r>
            <w:r>
              <w:rPr>
                <w:rFonts w:hint="eastAsia" w:cs="微软雅黑"/>
                <w:sz w:val="21"/>
                <w:szCs w:val="21"/>
                <w:lang w:val="en-US" w:eastAsia="zh-CN"/>
              </w:rPr>
              <w:t>埋点</w:t>
            </w:r>
            <w:r>
              <w:rPr>
                <w:rFonts w:hint="eastAsia" w:cs="微软雅黑"/>
                <w:sz w:val="21"/>
                <w:szCs w:val="21"/>
              </w:rPr>
              <w:t>采集工具的初步原理，本项目中所有平台系统性能、使用及维护方法。能够独立进行系统的日常维护，包括：</w:t>
            </w:r>
          </w:p>
          <w:p>
            <w:pPr>
              <w:spacing w:line="480" w:lineRule="atLeast"/>
              <w:rPr>
                <w:rFonts w:cs="微软雅黑"/>
                <w:sz w:val="21"/>
                <w:szCs w:val="21"/>
              </w:rPr>
            </w:pPr>
            <w:r>
              <w:rPr>
                <w:rFonts w:hint="eastAsia" w:cs="微软雅黑"/>
                <w:sz w:val="21"/>
                <w:szCs w:val="21"/>
              </w:rPr>
              <w:t>服务器的日常维护；</w:t>
            </w:r>
          </w:p>
          <w:p>
            <w:pPr>
              <w:spacing w:line="480" w:lineRule="atLeast"/>
              <w:rPr>
                <w:rFonts w:cs="微软雅黑"/>
                <w:sz w:val="21"/>
                <w:szCs w:val="21"/>
              </w:rPr>
            </w:pPr>
            <w:r>
              <w:rPr>
                <w:rFonts w:hint="eastAsia" w:cs="微软雅黑"/>
                <w:sz w:val="21"/>
                <w:szCs w:val="21"/>
              </w:rPr>
              <w:t>数据库的日常维护、数据备份、安全审计等；</w:t>
            </w:r>
          </w:p>
          <w:p>
            <w:pPr>
              <w:spacing w:line="480" w:lineRule="atLeast"/>
              <w:rPr>
                <w:rFonts w:hint="eastAsia" w:eastAsia="宋体" w:cs="微软雅黑"/>
                <w:sz w:val="21"/>
                <w:szCs w:val="21"/>
                <w:lang w:eastAsia="zh-CN"/>
              </w:rPr>
            </w:pPr>
            <w:r>
              <w:rPr>
                <w:rFonts w:hint="eastAsia" w:cs="微软雅黑"/>
                <w:sz w:val="21"/>
                <w:szCs w:val="21"/>
                <w:lang w:val="en-US" w:eastAsia="zh-CN"/>
              </w:rPr>
              <w:t>平台</w:t>
            </w:r>
            <w:r>
              <w:rPr>
                <w:rFonts w:hint="eastAsia" w:cs="微软雅黑"/>
                <w:sz w:val="21"/>
                <w:szCs w:val="21"/>
              </w:rPr>
              <w:t>的日常维护</w:t>
            </w:r>
            <w:r>
              <w:rPr>
                <w:rFonts w:hint="eastAsia" w:cs="微软雅黑"/>
                <w:sz w:val="21"/>
                <w:szCs w:val="21"/>
                <w:lang w:eastAsia="zh-CN"/>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收费方式：</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所有培训费用（含培训讲师、辅导人员和培训资料的费用），已包括在</w:t>
            </w:r>
            <w:r>
              <w:rPr>
                <w:rFonts w:cs="微软雅黑"/>
                <w:sz w:val="21"/>
                <w:szCs w:val="21"/>
              </w:rPr>
              <w:t>合同</w:t>
            </w:r>
            <w:r>
              <w:rPr>
                <w:rFonts w:hint="eastAsia" w:cs="微软雅黑"/>
                <w:sz w:val="21"/>
                <w:szCs w:val="21"/>
              </w:rPr>
              <w:t>总价中。</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6" w:type="dxa"/>
            <w:gridSpan w:val="2"/>
            <w:tcBorders>
              <w:top w:val="single" w:color="auto" w:sz="4" w:space="0"/>
              <w:left w:val="double" w:color="auto" w:sz="4" w:space="0"/>
              <w:bottom w:val="single" w:color="auto" w:sz="4" w:space="0"/>
              <w:right w:val="double" w:color="auto" w:sz="4" w:space="0"/>
            </w:tcBorders>
            <w:noWrap w:val="0"/>
            <w:vAlign w:val="center"/>
          </w:tcPr>
          <w:p>
            <w:pPr>
              <w:spacing w:line="480" w:lineRule="atLeast"/>
              <w:ind w:firstLine="480"/>
              <w:rPr>
                <w:rFonts w:cs="微软雅黑"/>
                <w:sz w:val="21"/>
                <w:szCs w:val="21"/>
              </w:rPr>
            </w:pPr>
            <w:r>
              <w:rPr>
                <w:rFonts w:hint="eastAsia" w:cs="微软雅黑"/>
                <w:sz w:val="21"/>
                <w:szCs w:val="21"/>
              </w:rPr>
              <w:t>课程内容：</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课程名称</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rPr>
            </w:pPr>
            <w:r>
              <w:rPr>
                <w:rFonts w:hint="eastAsia" w:cs="微软雅黑"/>
                <w:sz w:val="21"/>
                <w:szCs w:val="21"/>
              </w:rPr>
              <w:t>内容说明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3" w:type="dxa"/>
            <w:tcBorders>
              <w:top w:val="single" w:color="auto" w:sz="4" w:space="0"/>
              <w:left w:val="double" w:color="auto" w:sz="4" w:space="0"/>
              <w:bottom w:val="single" w:color="auto" w:sz="4" w:space="0"/>
              <w:right w:val="single" w:color="auto" w:sz="4" w:space="0"/>
            </w:tcBorders>
            <w:noWrap w:val="0"/>
            <w:vAlign w:val="center"/>
          </w:tcPr>
          <w:p>
            <w:pPr>
              <w:spacing w:line="480" w:lineRule="atLeast"/>
              <w:ind w:firstLine="480"/>
              <w:rPr>
                <w:rFonts w:cs="微软雅黑"/>
                <w:sz w:val="21"/>
                <w:szCs w:val="21"/>
              </w:rPr>
            </w:pPr>
            <w:r>
              <w:rPr>
                <w:rFonts w:hint="eastAsia" w:cs="微软雅黑"/>
                <w:sz w:val="21"/>
                <w:szCs w:val="21"/>
              </w:rPr>
              <w:t>系统</w:t>
            </w:r>
            <w:r>
              <w:rPr>
                <w:rFonts w:hint="eastAsia" w:cs="微软雅黑"/>
                <w:sz w:val="21"/>
                <w:szCs w:val="21"/>
                <w:lang w:eastAsia="zh-Hans"/>
              </w:rPr>
              <w:t>维护</w:t>
            </w:r>
            <w:r>
              <w:rPr>
                <w:rFonts w:hint="eastAsia" w:cs="微软雅黑"/>
                <w:sz w:val="21"/>
                <w:szCs w:val="21"/>
              </w:rPr>
              <w:t>培训</w:t>
            </w:r>
          </w:p>
        </w:tc>
        <w:tc>
          <w:tcPr>
            <w:tcW w:w="6243" w:type="dxa"/>
            <w:tcBorders>
              <w:top w:val="single" w:color="auto" w:sz="4" w:space="0"/>
              <w:left w:val="single" w:color="auto" w:sz="4" w:space="0"/>
              <w:bottom w:val="single" w:color="auto" w:sz="4" w:space="0"/>
              <w:right w:val="double" w:color="auto" w:sz="4" w:space="0"/>
            </w:tcBorders>
            <w:noWrap w:val="0"/>
            <w:vAlign w:val="center"/>
          </w:tcPr>
          <w:p>
            <w:pPr>
              <w:spacing w:line="480" w:lineRule="atLeast"/>
              <w:rPr>
                <w:rFonts w:cs="微软雅黑"/>
                <w:sz w:val="21"/>
                <w:szCs w:val="21"/>
                <w:lang w:eastAsia="zh-Hans"/>
              </w:rPr>
            </w:pPr>
            <w:r>
              <w:rPr>
                <w:rFonts w:hint="eastAsia" w:cs="微软雅黑"/>
                <w:sz w:val="21"/>
                <w:szCs w:val="21"/>
                <w:lang w:val="en-US" w:eastAsia="zh-CN"/>
              </w:rPr>
              <w:t>平台</w:t>
            </w:r>
            <w:r>
              <w:rPr>
                <w:rFonts w:hint="eastAsia" w:cs="微软雅黑"/>
                <w:sz w:val="21"/>
                <w:szCs w:val="21"/>
                <w:lang w:eastAsia="zh-Hans"/>
              </w:rPr>
              <w:t>整体架构设计</w:t>
            </w:r>
          </w:p>
          <w:p>
            <w:pPr>
              <w:spacing w:line="480" w:lineRule="atLeast"/>
              <w:rPr>
                <w:rFonts w:cs="微软雅黑"/>
                <w:sz w:val="21"/>
                <w:szCs w:val="21"/>
              </w:rPr>
            </w:pPr>
            <w:r>
              <w:rPr>
                <w:rFonts w:hint="eastAsia" w:cs="微软雅黑"/>
                <w:sz w:val="21"/>
                <w:szCs w:val="21"/>
                <w:lang w:val="en-US" w:eastAsia="zh-CN"/>
              </w:rPr>
              <w:t>平台</w:t>
            </w:r>
            <w:r>
              <w:rPr>
                <w:rFonts w:hint="eastAsia" w:cs="微软雅黑"/>
                <w:sz w:val="21"/>
                <w:szCs w:val="21"/>
              </w:rPr>
              <w:t>的配置和</w:t>
            </w:r>
            <w:r>
              <w:rPr>
                <w:rFonts w:hint="eastAsia" w:cs="微软雅黑"/>
                <w:sz w:val="21"/>
                <w:szCs w:val="21"/>
                <w:lang w:eastAsia="zh-Hans"/>
              </w:rPr>
              <w:t>运维</w:t>
            </w:r>
            <w:r>
              <w:rPr>
                <w:rFonts w:hint="eastAsia" w:cs="微软雅黑"/>
                <w:sz w:val="21"/>
                <w:szCs w:val="21"/>
              </w:rPr>
              <w:t>培训；</w:t>
            </w:r>
          </w:p>
          <w:p>
            <w:pPr>
              <w:spacing w:line="480" w:lineRule="atLeast"/>
              <w:rPr>
                <w:rFonts w:cs="微软雅黑"/>
                <w:sz w:val="21"/>
                <w:szCs w:val="21"/>
              </w:rPr>
            </w:pPr>
            <w:r>
              <w:rPr>
                <w:rFonts w:hint="eastAsia" w:cs="微软雅黑"/>
                <w:sz w:val="21"/>
                <w:szCs w:val="21"/>
              </w:rPr>
              <w:t>权限管理和安全审计；</w:t>
            </w:r>
          </w:p>
        </w:tc>
      </w:tr>
    </w:tbl>
    <w:p>
      <w:pPr>
        <w:spacing w:line="480" w:lineRule="atLeast"/>
        <w:ind w:firstLine="360"/>
        <w:jc w:val="center"/>
      </w:pPr>
    </w:p>
    <w:p>
      <w:pPr>
        <w:pStyle w:val="5"/>
        <w:bidi w:val="0"/>
        <w:ind w:left="567" w:leftChars="0" w:hanging="567" w:firstLineChars="0"/>
      </w:pPr>
      <w:r>
        <w:rPr>
          <w:rFonts w:hint="eastAsia"/>
          <w:lang w:val="en-US" w:eastAsia="zh-CN"/>
        </w:rPr>
        <w:t>实施</w:t>
      </w:r>
      <w:r>
        <w:rPr>
          <w:rFonts w:hint="eastAsia"/>
        </w:rPr>
        <w:t>计划</w:t>
      </w:r>
      <w:bookmarkEnd w:id="119"/>
    </w:p>
    <w:p>
      <w:pPr>
        <w:spacing w:line="480" w:lineRule="atLeast"/>
        <w:ind w:firstLine="360" w:firstLineChars="150"/>
        <w:rPr>
          <w:sz w:val="24"/>
          <w:szCs w:val="24"/>
          <w:lang w:val="sv-SE"/>
        </w:rPr>
      </w:pPr>
      <w:r>
        <w:rPr>
          <w:rFonts w:hint="eastAsia"/>
          <w:sz w:val="24"/>
          <w:szCs w:val="24"/>
          <w:lang w:val="sv-SE"/>
        </w:rPr>
        <w:t>项目整体实施计划如下：</w:t>
      </w:r>
    </w:p>
    <w:tbl>
      <w:tblPr>
        <w:tblStyle w:val="13"/>
        <w:tblW w:w="5064"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0" w:type="dxa"/>
          <w:bottom w:w="0" w:type="dxa"/>
          <w:right w:w="0" w:type="dxa"/>
        </w:tblCellMar>
      </w:tblPr>
      <w:tblGrid>
        <w:gridCol w:w="659"/>
        <w:gridCol w:w="903"/>
        <w:gridCol w:w="1247"/>
        <w:gridCol w:w="1514"/>
        <w:gridCol w:w="4107"/>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6" w:space="0"/>
            </w:tcBorders>
            <w:shd w:val="clear" w:color="auto" w:fill="BEBEBE"/>
            <w:noWrap w:val="0"/>
            <w:vAlign w:val="center"/>
          </w:tcPr>
          <w:p>
            <w:pPr>
              <w:bidi w:val="0"/>
              <w:jc w:val="center"/>
              <w:rPr>
                <w:b/>
                <w:bCs/>
                <w:sz w:val="21"/>
                <w:szCs w:val="21"/>
              </w:rPr>
            </w:pPr>
            <w:r>
              <w:rPr>
                <w:rFonts w:hint="eastAsia"/>
                <w:b/>
                <w:bCs/>
                <w:sz w:val="21"/>
                <w:szCs w:val="21"/>
                <w:lang w:val="en-US" w:eastAsia="zh-CN"/>
              </w:rPr>
              <w:t>序</w:t>
            </w:r>
            <w:r>
              <w:rPr>
                <w:rFonts w:hint="eastAsia"/>
                <w:b/>
                <w:bCs/>
                <w:sz w:val="21"/>
                <w:szCs w:val="21"/>
              </w:rPr>
              <w:t>号</w:t>
            </w:r>
          </w:p>
        </w:tc>
        <w:tc>
          <w:tcPr>
            <w:tcW w:w="1008" w:type="dxa"/>
            <w:tcBorders>
              <w:top w:val="single" w:color="auto" w:sz="6" w:space="0"/>
              <w:left w:val="single" w:color="auto" w:sz="6" w:space="0"/>
              <w:bottom w:val="single" w:color="auto" w:sz="6" w:space="0"/>
              <w:right w:val="single" w:color="auto" w:sz="6" w:space="0"/>
            </w:tcBorders>
            <w:shd w:val="clear" w:color="auto" w:fill="BEBEBE"/>
            <w:noWrap w:val="0"/>
            <w:vAlign w:val="center"/>
          </w:tcPr>
          <w:p>
            <w:pPr>
              <w:bidi w:val="0"/>
              <w:jc w:val="center"/>
              <w:rPr>
                <w:rFonts w:hint="eastAsia"/>
                <w:b/>
                <w:bCs/>
                <w:sz w:val="21"/>
                <w:szCs w:val="21"/>
              </w:rPr>
            </w:pPr>
            <w:r>
              <w:rPr>
                <w:rFonts w:hint="eastAsia"/>
                <w:b/>
                <w:bCs/>
                <w:sz w:val="21"/>
                <w:szCs w:val="21"/>
              </w:rPr>
              <w:t>一级阶段</w:t>
            </w:r>
          </w:p>
        </w:tc>
        <w:tc>
          <w:tcPr>
            <w:tcW w:w="1393" w:type="dxa"/>
            <w:tcBorders>
              <w:top w:val="single" w:color="auto" w:sz="6" w:space="0"/>
              <w:left w:val="single" w:color="auto" w:sz="6" w:space="0"/>
              <w:bottom w:val="single" w:color="auto" w:sz="6" w:space="0"/>
              <w:right w:val="single" w:color="auto" w:sz="6" w:space="0"/>
            </w:tcBorders>
            <w:shd w:val="clear" w:color="auto" w:fill="BEBEBE"/>
            <w:noWrap w:val="0"/>
            <w:vAlign w:val="center"/>
          </w:tcPr>
          <w:p>
            <w:pPr>
              <w:bidi w:val="0"/>
              <w:jc w:val="center"/>
              <w:rPr>
                <w:rFonts w:hint="eastAsia"/>
                <w:b/>
                <w:bCs/>
                <w:sz w:val="21"/>
                <w:szCs w:val="21"/>
              </w:rPr>
            </w:pPr>
            <w:r>
              <w:rPr>
                <w:rFonts w:hint="eastAsia"/>
                <w:b/>
                <w:bCs/>
                <w:sz w:val="21"/>
                <w:szCs w:val="21"/>
              </w:rPr>
              <w:t>二级阶段</w:t>
            </w:r>
          </w:p>
        </w:tc>
        <w:tc>
          <w:tcPr>
            <w:tcW w:w="1691" w:type="dxa"/>
            <w:tcBorders>
              <w:top w:val="single" w:color="auto" w:sz="6" w:space="0"/>
              <w:left w:val="single" w:color="auto" w:sz="6" w:space="0"/>
              <w:bottom w:val="single" w:color="auto" w:sz="6" w:space="0"/>
              <w:right w:val="single" w:color="auto" w:sz="6" w:space="0"/>
            </w:tcBorders>
            <w:shd w:val="clear" w:color="auto" w:fill="BEBEBE"/>
            <w:noWrap w:val="0"/>
            <w:vAlign w:val="center"/>
          </w:tcPr>
          <w:p>
            <w:pPr>
              <w:bidi w:val="0"/>
              <w:jc w:val="center"/>
              <w:rPr>
                <w:rFonts w:hint="eastAsia"/>
                <w:b/>
                <w:bCs/>
                <w:sz w:val="21"/>
                <w:szCs w:val="21"/>
              </w:rPr>
            </w:pPr>
            <w:r>
              <w:rPr>
                <w:rFonts w:hint="eastAsia"/>
                <w:b/>
                <w:bCs/>
                <w:sz w:val="21"/>
                <w:szCs w:val="21"/>
              </w:rPr>
              <w:t>起止时间</w:t>
            </w:r>
          </w:p>
        </w:tc>
        <w:tc>
          <w:tcPr>
            <w:tcW w:w="4590" w:type="dxa"/>
            <w:tcBorders>
              <w:top w:val="single" w:color="auto" w:sz="6" w:space="0"/>
              <w:left w:val="single" w:color="auto" w:sz="6" w:space="0"/>
              <w:bottom w:val="single" w:color="auto" w:sz="6" w:space="0"/>
              <w:right w:val="single" w:color="auto" w:sz="6" w:space="0"/>
            </w:tcBorders>
            <w:shd w:val="clear" w:color="auto" w:fill="BEBEBE"/>
            <w:noWrap w:val="0"/>
            <w:vAlign w:val="center"/>
          </w:tcPr>
          <w:p>
            <w:pPr>
              <w:bidi w:val="0"/>
              <w:jc w:val="center"/>
              <w:rPr>
                <w:rFonts w:hint="eastAsia"/>
                <w:b/>
                <w:bCs/>
                <w:sz w:val="21"/>
                <w:szCs w:val="21"/>
              </w:rPr>
            </w:pPr>
            <w:r>
              <w:rPr>
                <w:rFonts w:hint="eastAsia"/>
                <w:b/>
                <w:bCs/>
                <w:sz w:val="21"/>
                <w:szCs w:val="21"/>
              </w:rPr>
              <w:t>实施内容</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6" w:space="0"/>
            </w:tcBorders>
            <w:noWrap w:val="0"/>
            <w:vAlign w:val="center"/>
          </w:tcPr>
          <w:p>
            <w:pPr>
              <w:bidi w:val="0"/>
              <w:jc w:val="center"/>
              <w:rPr>
                <w:rFonts w:hint="eastAsia"/>
                <w:sz w:val="21"/>
                <w:szCs w:val="21"/>
              </w:rPr>
            </w:pPr>
            <w:r>
              <w:rPr>
                <w:rFonts w:hint="eastAsia"/>
                <w:sz w:val="21"/>
                <w:szCs w:val="21"/>
              </w:rPr>
              <w:t>1</w:t>
            </w:r>
          </w:p>
        </w:tc>
        <w:tc>
          <w:tcPr>
            <w:tcW w:w="1008" w:type="dxa"/>
            <w:vMerge w:val="restart"/>
            <w:tcBorders>
              <w:top w:val="single" w:color="auto" w:sz="6" w:space="0"/>
              <w:left w:val="single" w:color="auto" w:sz="6" w:space="0"/>
              <w:right w:val="single" w:color="auto" w:sz="6" w:space="0"/>
            </w:tcBorders>
            <w:noWrap w:val="0"/>
            <w:vAlign w:val="center"/>
          </w:tcPr>
          <w:p>
            <w:pPr>
              <w:bidi w:val="0"/>
              <w:rPr>
                <w:rFonts w:hint="eastAsia"/>
                <w:sz w:val="21"/>
                <w:szCs w:val="21"/>
              </w:rPr>
            </w:pPr>
            <w:r>
              <w:rPr>
                <w:rFonts w:hint="eastAsia"/>
                <w:sz w:val="21"/>
                <w:szCs w:val="21"/>
              </w:rPr>
              <w:t>准备阶段</w:t>
            </w:r>
          </w:p>
        </w:tc>
        <w:tc>
          <w:tcPr>
            <w:tcW w:w="1393"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环境准备</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T至T+1月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根据现有数据现状</w:t>
            </w:r>
            <w:r>
              <w:rPr>
                <w:rFonts w:hint="eastAsia"/>
                <w:sz w:val="21"/>
                <w:szCs w:val="21"/>
                <w:lang w:val="en-US" w:eastAsia="zh-CN"/>
              </w:rPr>
              <w:t>及产品特性</w:t>
            </w:r>
            <w:r>
              <w:rPr>
                <w:rFonts w:hint="eastAsia"/>
                <w:sz w:val="21"/>
                <w:szCs w:val="21"/>
              </w:rPr>
              <w:t>进行评估，给出产品部署所需要的资源清单并分配服务器资源</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6" w:space="0"/>
            </w:tcBorders>
            <w:noWrap w:val="0"/>
            <w:vAlign w:val="center"/>
          </w:tcPr>
          <w:p>
            <w:pPr>
              <w:bidi w:val="0"/>
              <w:jc w:val="center"/>
              <w:rPr>
                <w:rFonts w:hint="eastAsia"/>
                <w:sz w:val="21"/>
                <w:szCs w:val="21"/>
              </w:rPr>
            </w:pPr>
            <w:r>
              <w:rPr>
                <w:rFonts w:hint="eastAsia"/>
                <w:sz w:val="21"/>
                <w:szCs w:val="21"/>
              </w:rPr>
              <w:t>2</w:t>
            </w:r>
          </w:p>
        </w:tc>
        <w:tc>
          <w:tcPr>
            <w:tcW w:w="1008" w:type="dxa"/>
            <w:vMerge w:val="continue"/>
            <w:tcBorders>
              <w:left w:val="single" w:color="auto" w:sz="6" w:space="0"/>
              <w:bottom w:val="single" w:color="auto" w:sz="4" w:space="0"/>
              <w:right w:val="single" w:color="auto" w:sz="6" w:space="0"/>
            </w:tcBorders>
            <w:noWrap w:val="0"/>
            <w:vAlign w:val="center"/>
          </w:tcPr>
          <w:p>
            <w:pPr>
              <w:bidi w:val="0"/>
              <w:rPr>
                <w:sz w:val="21"/>
                <w:szCs w:val="21"/>
              </w:rPr>
            </w:pPr>
          </w:p>
        </w:tc>
        <w:tc>
          <w:tcPr>
            <w:tcW w:w="1393"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部署实施</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T至T+1月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进行产品部署</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4" w:space="0"/>
            </w:tcBorders>
            <w:noWrap w:val="0"/>
            <w:vAlign w:val="center"/>
          </w:tcPr>
          <w:p>
            <w:pPr>
              <w:bidi w:val="0"/>
              <w:jc w:val="center"/>
              <w:rPr>
                <w:rFonts w:hint="eastAsia"/>
                <w:sz w:val="21"/>
                <w:szCs w:val="21"/>
              </w:rPr>
            </w:pPr>
            <w:r>
              <w:rPr>
                <w:rFonts w:hint="eastAsia"/>
                <w:sz w:val="21"/>
                <w:szCs w:val="21"/>
              </w:rPr>
              <w:t>3</w:t>
            </w:r>
          </w:p>
        </w:tc>
        <w:tc>
          <w:tcPr>
            <w:tcW w:w="1008" w:type="dxa"/>
            <w:vMerge w:val="restart"/>
            <w:tcBorders>
              <w:top w:val="single" w:color="auto" w:sz="4" w:space="0"/>
              <w:left w:val="single" w:color="auto" w:sz="4" w:space="0"/>
              <w:bottom w:val="single" w:color="auto" w:sz="4" w:space="0"/>
              <w:right w:val="single" w:color="auto" w:sz="4" w:space="0"/>
            </w:tcBorders>
            <w:noWrap w:val="0"/>
            <w:vAlign w:val="center"/>
          </w:tcPr>
          <w:p>
            <w:pPr>
              <w:bidi w:val="0"/>
              <w:rPr>
                <w:rFonts w:hint="eastAsia" w:eastAsia="宋体"/>
                <w:sz w:val="21"/>
                <w:szCs w:val="21"/>
                <w:lang w:val="en-US" w:eastAsia="zh-CN"/>
              </w:rPr>
            </w:pPr>
            <w:r>
              <w:rPr>
                <w:rFonts w:hint="eastAsia"/>
                <w:sz w:val="21"/>
                <w:szCs w:val="21"/>
                <w:lang w:val="en-US" w:eastAsia="zh-CN"/>
              </w:rPr>
              <w:t>运行</w:t>
            </w:r>
            <w:r>
              <w:rPr>
                <w:rFonts w:hint="eastAsia"/>
                <w:sz w:val="21"/>
                <w:szCs w:val="21"/>
              </w:rPr>
              <w:t>阶段</w:t>
            </w:r>
            <w:r>
              <w:rPr>
                <w:rFonts w:hint="eastAsia"/>
                <w:sz w:val="21"/>
                <w:szCs w:val="21"/>
                <w:lang w:val="en-US" w:eastAsia="zh-CN"/>
              </w:rPr>
              <w:t>一</w:t>
            </w:r>
          </w:p>
        </w:tc>
        <w:tc>
          <w:tcPr>
            <w:tcW w:w="1393" w:type="dxa"/>
            <w:tcBorders>
              <w:top w:val="single" w:color="auto" w:sz="6" w:space="0"/>
              <w:left w:val="single" w:color="auto" w:sz="4"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lang w:val="en-US" w:eastAsia="zh-CN"/>
              </w:rPr>
              <w:t>平台</w:t>
            </w:r>
            <w:r>
              <w:rPr>
                <w:rFonts w:hint="eastAsia"/>
                <w:sz w:val="21"/>
                <w:szCs w:val="21"/>
              </w:rPr>
              <w:t>维护</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T+1月至T+</w:t>
            </w:r>
            <w:r>
              <w:rPr>
                <w:rFonts w:hint="eastAsia"/>
                <w:sz w:val="21"/>
                <w:szCs w:val="21"/>
                <w:lang w:val="en-US" w:eastAsia="zh-CN"/>
              </w:rPr>
              <w:t>12</w:t>
            </w:r>
            <w:r>
              <w:rPr>
                <w:rFonts w:hint="eastAsia"/>
                <w:sz w:val="21"/>
                <w:szCs w:val="21"/>
              </w:rPr>
              <w:t>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default" w:eastAsia="宋体"/>
                <w:sz w:val="21"/>
                <w:szCs w:val="21"/>
                <w:lang w:val="en-US" w:eastAsia="zh-CN"/>
              </w:rPr>
            </w:pPr>
            <w:r>
              <w:rPr>
                <w:rFonts w:hint="eastAsia"/>
                <w:sz w:val="21"/>
                <w:szCs w:val="21"/>
              </w:rPr>
              <w:t>进行任务监测、环境资源的定期维护清理等工作</w:t>
            </w:r>
            <w:r>
              <w:rPr>
                <w:rFonts w:hint="eastAsia"/>
                <w:sz w:val="21"/>
                <w:szCs w:val="21"/>
                <w:lang w:eastAsia="zh-CN"/>
              </w:rPr>
              <w:t>，</w:t>
            </w:r>
            <w:r>
              <w:rPr>
                <w:rFonts w:hint="eastAsia"/>
                <w:sz w:val="21"/>
                <w:szCs w:val="21"/>
                <w:lang w:val="en-US" w:eastAsia="zh-CN"/>
              </w:rPr>
              <w:t>配合完成南网互联网公司定期开展的漏洞检查任务</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4" w:space="0"/>
            </w:tcBorders>
            <w:noWrap w:val="0"/>
            <w:vAlign w:val="center"/>
          </w:tcPr>
          <w:p>
            <w:pPr>
              <w:bidi w:val="0"/>
              <w:jc w:val="center"/>
              <w:rPr>
                <w:rFonts w:hint="eastAsia"/>
                <w:sz w:val="21"/>
                <w:szCs w:val="21"/>
              </w:rPr>
            </w:pPr>
            <w:r>
              <w:rPr>
                <w:rFonts w:hint="eastAsia"/>
                <w:sz w:val="21"/>
                <w:szCs w:val="21"/>
              </w:rPr>
              <w:t>4</w:t>
            </w:r>
          </w:p>
        </w:tc>
        <w:tc>
          <w:tcPr>
            <w:tcW w:w="1008" w:type="dxa"/>
            <w:vMerge w:val="continue"/>
            <w:tcBorders>
              <w:top w:val="single" w:color="auto" w:sz="4" w:space="0"/>
              <w:left w:val="single" w:color="auto" w:sz="4" w:space="0"/>
              <w:bottom w:val="single" w:color="auto" w:sz="4" w:space="0"/>
              <w:right w:val="single" w:color="auto" w:sz="4" w:space="0"/>
            </w:tcBorders>
            <w:noWrap w:val="0"/>
            <w:vAlign w:val="center"/>
          </w:tcPr>
          <w:p>
            <w:pPr>
              <w:bidi w:val="0"/>
              <w:rPr>
                <w:sz w:val="21"/>
                <w:szCs w:val="21"/>
              </w:rPr>
            </w:pPr>
          </w:p>
        </w:tc>
        <w:tc>
          <w:tcPr>
            <w:tcW w:w="1393" w:type="dxa"/>
            <w:tcBorders>
              <w:top w:val="single" w:color="auto" w:sz="6" w:space="0"/>
              <w:left w:val="single" w:color="auto" w:sz="4"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技术支持</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T+1月至T+</w:t>
            </w:r>
            <w:r>
              <w:rPr>
                <w:rFonts w:hint="eastAsia"/>
                <w:sz w:val="21"/>
                <w:szCs w:val="21"/>
                <w:lang w:val="en-US" w:eastAsia="zh-CN"/>
              </w:rPr>
              <w:t>12</w:t>
            </w:r>
            <w:r>
              <w:rPr>
                <w:rFonts w:hint="eastAsia"/>
                <w:sz w:val="21"/>
                <w:szCs w:val="21"/>
              </w:rPr>
              <w:t>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lang w:val="en-US" w:eastAsia="zh-CN"/>
              </w:rPr>
            </w:pPr>
            <w:r>
              <w:rPr>
                <w:rFonts w:hint="eastAsia"/>
                <w:sz w:val="21"/>
                <w:szCs w:val="21"/>
                <w:lang w:val="en-US" w:eastAsia="zh-CN"/>
              </w:rPr>
              <w:t>根据产品使用需求提供现场/远程技术支持，包括：</w:t>
            </w:r>
          </w:p>
          <w:p>
            <w:pPr>
              <w:numPr>
                <w:ilvl w:val="0"/>
                <w:numId w:val="7"/>
              </w:numPr>
              <w:bidi w:val="0"/>
              <w:rPr>
                <w:rFonts w:hint="eastAsia"/>
                <w:sz w:val="21"/>
                <w:szCs w:val="21"/>
                <w:lang w:val="en-US" w:eastAsia="zh-CN"/>
              </w:rPr>
            </w:pPr>
            <w:r>
              <w:rPr>
                <w:rFonts w:hint="eastAsia"/>
                <w:sz w:val="21"/>
                <w:szCs w:val="21"/>
                <w:lang w:val="en-US" w:eastAsia="zh-CN"/>
              </w:rPr>
              <w:t>辅助完成当年南网互联网公司所需接入的数据源；</w:t>
            </w:r>
          </w:p>
          <w:p>
            <w:pPr>
              <w:numPr>
                <w:ilvl w:val="0"/>
                <w:numId w:val="7"/>
              </w:numPr>
              <w:bidi w:val="0"/>
              <w:rPr>
                <w:rFonts w:hint="default"/>
                <w:lang w:val="en-US" w:eastAsia="zh-CN"/>
              </w:rPr>
            </w:pPr>
            <w:r>
              <w:rPr>
                <w:rFonts w:hint="eastAsia"/>
                <w:sz w:val="21"/>
                <w:szCs w:val="21"/>
                <w:lang w:val="en-US" w:eastAsia="zh-CN"/>
              </w:rPr>
              <w:t>辅助完成当年南网互联网公司所需的数仓建设工作；</w:t>
            </w:r>
          </w:p>
          <w:p>
            <w:pPr>
              <w:numPr>
                <w:ilvl w:val="0"/>
                <w:numId w:val="7"/>
              </w:numPr>
              <w:bidi w:val="0"/>
              <w:rPr>
                <w:rFonts w:hint="eastAsia"/>
                <w:sz w:val="21"/>
                <w:szCs w:val="21"/>
                <w:lang w:val="en-US" w:eastAsia="zh-CN"/>
              </w:rPr>
            </w:pPr>
            <w:r>
              <w:rPr>
                <w:rFonts w:hint="eastAsia"/>
                <w:sz w:val="21"/>
                <w:szCs w:val="21"/>
                <w:lang w:val="en-US" w:eastAsia="zh-CN"/>
              </w:rPr>
              <w:t>辅助完成当年南网互联网公司所需的埋点采集工作；</w:t>
            </w:r>
          </w:p>
          <w:p>
            <w:pPr>
              <w:numPr>
                <w:ilvl w:val="0"/>
                <w:numId w:val="7"/>
              </w:numPr>
              <w:bidi w:val="0"/>
              <w:rPr>
                <w:rFonts w:hint="default"/>
                <w:lang w:val="en-US" w:eastAsia="zh-CN"/>
              </w:rPr>
            </w:pPr>
            <w:r>
              <w:rPr>
                <w:rFonts w:hint="eastAsia"/>
                <w:sz w:val="21"/>
                <w:szCs w:val="21"/>
                <w:lang w:val="en-US" w:eastAsia="zh-CN"/>
              </w:rPr>
              <w:t>辅助完成当年南网互联网公司所需的数据可视化开发工作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4" w:space="0"/>
            </w:tcBorders>
            <w:noWrap w:val="0"/>
            <w:vAlign w:val="center"/>
          </w:tcPr>
          <w:p>
            <w:pPr>
              <w:bidi w:val="0"/>
              <w:jc w:val="center"/>
              <w:rPr>
                <w:rFonts w:hint="eastAsia"/>
                <w:sz w:val="21"/>
                <w:szCs w:val="21"/>
              </w:rPr>
            </w:pPr>
            <w:r>
              <w:rPr>
                <w:rFonts w:hint="eastAsia"/>
                <w:sz w:val="21"/>
                <w:szCs w:val="21"/>
              </w:rPr>
              <w:t>5</w:t>
            </w:r>
          </w:p>
        </w:tc>
        <w:tc>
          <w:tcPr>
            <w:tcW w:w="1008" w:type="dxa"/>
            <w:vMerge w:val="continue"/>
            <w:tcBorders>
              <w:top w:val="single" w:color="auto" w:sz="4" w:space="0"/>
              <w:left w:val="single" w:color="auto" w:sz="4" w:space="0"/>
              <w:bottom w:val="single" w:color="auto" w:sz="4" w:space="0"/>
              <w:right w:val="single" w:color="auto" w:sz="4" w:space="0"/>
            </w:tcBorders>
            <w:noWrap w:val="0"/>
            <w:vAlign w:val="center"/>
          </w:tcPr>
          <w:p>
            <w:pPr>
              <w:bidi w:val="0"/>
              <w:rPr>
                <w:sz w:val="21"/>
                <w:szCs w:val="21"/>
              </w:rPr>
            </w:pPr>
          </w:p>
        </w:tc>
        <w:tc>
          <w:tcPr>
            <w:tcW w:w="1393" w:type="dxa"/>
            <w:tcBorders>
              <w:top w:val="single" w:color="auto" w:sz="6" w:space="0"/>
              <w:left w:val="single" w:color="auto" w:sz="4" w:space="0"/>
              <w:bottom w:val="single" w:color="auto" w:sz="6" w:space="0"/>
              <w:right w:val="single" w:color="auto" w:sz="6" w:space="0"/>
            </w:tcBorders>
            <w:noWrap w:val="0"/>
            <w:vAlign w:val="center"/>
          </w:tcPr>
          <w:p>
            <w:pPr>
              <w:bidi w:val="0"/>
              <w:rPr>
                <w:rFonts w:hint="default" w:eastAsia="宋体"/>
                <w:sz w:val="21"/>
                <w:szCs w:val="21"/>
                <w:lang w:val="en-US" w:eastAsia="zh-CN"/>
              </w:rPr>
            </w:pPr>
            <w:r>
              <w:rPr>
                <w:rFonts w:hint="eastAsia"/>
                <w:sz w:val="21"/>
                <w:szCs w:val="21"/>
              </w:rPr>
              <w:t>产品迭代</w:t>
            </w:r>
            <w:r>
              <w:rPr>
                <w:rFonts w:hint="eastAsia"/>
                <w:sz w:val="21"/>
                <w:szCs w:val="21"/>
                <w:lang w:val="en-US" w:eastAsia="zh-CN"/>
              </w:rPr>
              <w:t>及培训</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T+1月至T+</w:t>
            </w:r>
            <w:r>
              <w:rPr>
                <w:rFonts w:hint="eastAsia"/>
                <w:sz w:val="21"/>
                <w:szCs w:val="21"/>
                <w:lang w:val="en-US" w:eastAsia="zh-CN"/>
              </w:rPr>
              <w:t>12</w:t>
            </w:r>
            <w:r>
              <w:rPr>
                <w:rFonts w:hint="eastAsia"/>
                <w:sz w:val="21"/>
                <w:szCs w:val="21"/>
              </w:rPr>
              <w:t>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default" w:eastAsia="宋体"/>
                <w:sz w:val="21"/>
                <w:szCs w:val="21"/>
                <w:lang w:val="en-US" w:eastAsia="zh-CN"/>
              </w:rPr>
            </w:pPr>
            <w:r>
              <w:rPr>
                <w:rFonts w:hint="eastAsia"/>
                <w:sz w:val="21"/>
                <w:szCs w:val="21"/>
              </w:rPr>
              <w:t>对已部署产品进行升级</w:t>
            </w:r>
            <w:r>
              <w:rPr>
                <w:rFonts w:hint="eastAsia"/>
                <w:sz w:val="21"/>
                <w:szCs w:val="21"/>
                <w:lang w:eastAsia="zh-CN"/>
              </w:rPr>
              <w:t>，</w:t>
            </w:r>
            <w:r>
              <w:rPr>
                <w:rFonts w:hint="eastAsia"/>
                <w:sz w:val="21"/>
                <w:szCs w:val="21"/>
                <w:lang w:val="en-US" w:eastAsia="zh-CN"/>
              </w:rPr>
              <w:t>并进行用户培训工作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4" w:space="0"/>
            </w:tcBorders>
            <w:noWrap w:val="0"/>
            <w:vAlign w:val="center"/>
          </w:tcPr>
          <w:p>
            <w:pPr>
              <w:bidi w:val="0"/>
              <w:jc w:val="center"/>
              <w:rPr>
                <w:rFonts w:hint="default"/>
                <w:sz w:val="21"/>
                <w:szCs w:val="21"/>
                <w:lang w:val="en-US" w:eastAsia="zh-CN"/>
              </w:rPr>
            </w:pPr>
            <w:r>
              <w:rPr>
                <w:rFonts w:hint="eastAsia"/>
                <w:sz w:val="21"/>
                <w:szCs w:val="21"/>
                <w:lang w:val="en-US" w:eastAsia="zh-CN"/>
              </w:rPr>
              <w:t>6</w:t>
            </w:r>
          </w:p>
        </w:tc>
        <w:tc>
          <w:tcPr>
            <w:tcW w:w="1008" w:type="dxa"/>
            <w:vMerge w:val="restart"/>
            <w:tcBorders>
              <w:top w:val="single" w:color="auto" w:sz="4" w:space="0"/>
              <w:left w:val="single" w:color="auto" w:sz="4" w:space="0"/>
              <w:bottom w:val="single" w:color="auto" w:sz="4" w:space="0"/>
              <w:right w:val="single" w:color="auto" w:sz="4" w:space="0"/>
            </w:tcBorders>
            <w:noWrap w:val="0"/>
            <w:vAlign w:val="center"/>
          </w:tcPr>
          <w:p>
            <w:pPr>
              <w:bidi w:val="0"/>
              <w:rPr>
                <w:rFonts w:hint="eastAsia" w:ascii="宋体" w:hAnsi="宋体" w:eastAsia="宋体" w:cs="宋体"/>
                <w:sz w:val="21"/>
                <w:szCs w:val="21"/>
                <w:lang w:val="en-US" w:eastAsia="zh-CN" w:bidi="ar-SA"/>
              </w:rPr>
            </w:pPr>
            <w:r>
              <w:rPr>
                <w:rFonts w:hint="eastAsia"/>
                <w:sz w:val="21"/>
                <w:szCs w:val="21"/>
                <w:lang w:val="en-US" w:eastAsia="zh-CN"/>
              </w:rPr>
              <w:t>运行</w:t>
            </w:r>
            <w:r>
              <w:rPr>
                <w:rFonts w:hint="eastAsia"/>
                <w:sz w:val="21"/>
                <w:szCs w:val="21"/>
              </w:rPr>
              <w:t>阶段</w:t>
            </w:r>
            <w:r>
              <w:rPr>
                <w:rFonts w:hint="eastAsia"/>
                <w:sz w:val="21"/>
                <w:szCs w:val="21"/>
                <w:lang w:val="en-US" w:eastAsia="zh-CN"/>
              </w:rPr>
              <w:t>二</w:t>
            </w:r>
          </w:p>
        </w:tc>
        <w:tc>
          <w:tcPr>
            <w:tcW w:w="1393" w:type="dxa"/>
            <w:tcBorders>
              <w:top w:val="single" w:color="auto" w:sz="6" w:space="0"/>
              <w:left w:val="single" w:color="auto" w:sz="4"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lang w:val="en-US" w:eastAsia="zh-CN"/>
              </w:rPr>
              <w:t>平台</w:t>
            </w:r>
            <w:r>
              <w:rPr>
                <w:rFonts w:hint="eastAsia"/>
                <w:sz w:val="21"/>
                <w:szCs w:val="21"/>
              </w:rPr>
              <w:t>维护</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T+1</w:t>
            </w:r>
            <w:r>
              <w:rPr>
                <w:rFonts w:hint="eastAsia"/>
                <w:sz w:val="21"/>
                <w:szCs w:val="21"/>
                <w:lang w:val="en-US" w:eastAsia="zh-CN"/>
              </w:rPr>
              <w:t>3</w:t>
            </w:r>
            <w:r>
              <w:rPr>
                <w:rFonts w:hint="eastAsia"/>
                <w:sz w:val="21"/>
                <w:szCs w:val="21"/>
              </w:rPr>
              <w:t>月至T+</w:t>
            </w:r>
            <w:r>
              <w:rPr>
                <w:rFonts w:hint="eastAsia"/>
                <w:sz w:val="21"/>
                <w:szCs w:val="21"/>
                <w:lang w:val="en-US" w:eastAsia="zh-CN"/>
              </w:rPr>
              <w:t>24</w:t>
            </w:r>
            <w:r>
              <w:rPr>
                <w:rFonts w:hint="eastAsia"/>
                <w:sz w:val="21"/>
                <w:szCs w:val="21"/>
              </w:rPr>
              <w:t>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进行任务监测、环境资源的定期维护清理等工作</w:t>
            </w:r>
            <w:r>
              <w:rPr>
                <w:rFonts w:hint="eastAsia"/>
                <w:sz w:val="21"/>
                <w:szCs w:val="21"/>
                <w:lang w:eastAsia="zh-CN"/>
              </w:rPr>
              <w:t>，</w:t>
            </w:r>
            <w:r>
              <w:rPr>
                <w:rFonts w:hint="eastAsia"/>
                <w:sz w:val="21"/>
                <w:szCs w:val="21"/>
                <w:lang w:val="en-US" w:eastAsia="zh-CN"/>
              </w:rPr>
              <w:t>配合完成南网互联网公司定期开展的漏洞检查任务</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4" w:space="0"/>
            </w:tcBorders>
            <w:noWrap w:val="0"/>
            <w:vAlign w:val="center"/>
          </w:tcPr>
          <w:p>
            <w:pPr>
              <w:bidi w:val="0"/>
              <w:jc w:val="center"/>
              <w:rPr>
                <w:rFonts w:hint="default"/>
                <w:sz w:val="21"/>
                <w:szCs w:val="21"/>
                <w:lang w:val="en-US" w:eastAsia="zh-CN"/>
              </w:rPr>
            </w:pPr>
            <w:r>
              <w:rPr>
                <w:rFonts w:hint="eastAsia"/>
                <w:sz w:val="21"/>
                <w:szCs w:val="21"/>
                <w:lang w:val="en-US" w:eastAsia="zh-CN"/>
              </w:rPr>
              <w:t>7</w:t>
            </w:r>
          </w:p>
        </w:tc>
        <w:tc>
          <w:tcPr>
            <w:tcW w:w="1008" w:type="dxa"/>
            <w:vMerge w:val="continue"/>
            <w:tcBorders>
              <w:top w:val="single" w:color="auto" w:sz="4" w:space="0"/>
              <w:left w:val="single" w:color="auto" w:sz="4" w:space="0"/>
              <w:bottom w:val="single" w:color="auto" w:sz="4" w:space="0"/>
              <w:right w:val="single" w:color="auto" w:sz="4" w:space="0"/>
            </w:tcBorders>
            <w:noWrap w:val="0"/>
            <w:vAlign w:val="center"/>
          </w:tcPr>
          <w:p>
            <w:pPr>
              <w:bidi w:val="0"/>
              <w:rPr>
                <w:sz w:val="21"/>
                <w:szCs w:val="21"/>
              </w:rPr>
            </w:pPr>
          </w:p>
        </w:tc>
        <w:tc>
          <w:tcPr>
            <w:tcW w:w="1393" w:type="dxa"/>
            <w:tcBorders>
              <w:top w:val="single" w:color="auto" w:sz="6" w:space="0"/>
              <w:left w:val="single" w:color="auto" w:sz="4"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技术支持</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T+1</w:t>
            </w:r>
            <w:r>
              <w:rPr>
                <w:rFonts w:hint="eastAsia"/>
                <w:sz w:val="21"/>
                <w:szCs w:val="21"/>
                <w:lang w:val="en-US" w:eastAsia="zh-CN"/>
              </w:rPr>
              <w:t>3</w:t>
            </w:r>
            <w:r>
              <w:rPr>
                <w:rFonts w:hint="eastAsia"/>
                <w:sz w:val="21"/>
                <w:szCs w:val="21"/>
              </w:rPr>
              <w:t>月至T+</w:t>
            </w:r>
            <w:r>
              <w:rPr>
                <w:rFonts w:hint="eastAsia"/>
                <w:sz w:val="21"/>
                <w:szCs w:val="21"/>
                <w:lang w:val="en-US" w:eastAsia="zh-CN"/>
              </w:rPr>
              <w:t>24</w:t>
            </w:r>
            <w:r>
              <w:rPr>
                <w:rFonts w:hint="eastAsia"/>
                <w:sz w:val="21"/>
                <w:szCs w:val="21"/>
              </w:rPr>
              <w:t>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lang w:val="en-US" w:eastAsia="zh-CN"/>
              </w:rPr>
            </w:pPr>
            <w:r>
              <w:rPr>
                <w:rFonts w:hint="eastAsia"/>
                <w:sz w:val="21"/>
                <w:szCs w:val="21"/>
                <w:lang w:val="en-US" w:eastAsia="zh-CN"/>
              </w:rPr>
              <w:t>根据产品使用需求提供现场/远程技术支持，包括：</w:t>
            </w:r>
          </w:p>
          <w:p>
            <w:pPr>
              <w:numPr>
                <w:ilvl w:val="0"/>
                <w:numId w:val="0"/>
              </w:numPr>
              <w:bidi w:val="0"/>
              <w:rPr>
                <w:rFonts w:hint="eastAsia"/>
                <w:sz w:val="21"/>
                <w:szCs w:val="21"/>
                <w:lang w:val="en-US" w:eastAsia="zh-CN"/>
              </w:rPr>
            </w:pPr>
            <w:r>
              <w:rPr>
                <w:rFonts w:hint="eastAsia"/>
                <w:sz w:val="21"/>
                <w:szCs w:val="21"/>
                <w:lang w:val="en-US" w:eastAsia="zh-CN"/>
              </w:rPr>
              <w:t>1、辅助完成当年南网互联网公司所需接入的数据源；</w:t>
            </w:r>
          </w:p>
          <w:p>
            <w:pPr>
              <w:numPr>
                <w:ilvl w:val="0"/>
                <w:numId w:val="0"/>
              </w:numPr>
              <w:bidi w:val="0"/>
              <w:rPr>
                <w:rFonts w:hint="default"/>
                <w:lang w:val="en-US" w:eastAsia="zh-CN"/>
              </w:rPr>
            </w:pPr>
            <w:r>
              <w:rPr>
                <w:rFonts w:hint="eastAsia"/>
                <w:sz w:val="21"/>
                <w:szCs w:val="21"/>
                <w:lang w:val="en-US" w:eastAsia="zh-CN"/>
              </w:rPr>
              <w:t>2、辅助完成当年南网互联网公司所需的数仓建设工作；</w:t>
            </w:r>
          </w:p>
          <w:p>
            <w:pPr>
              <w:numPr>
                <w:ilvl w:val="0"/>
                <w:numId w:val="0"/>
              </w:numPr>
              <w:bidi w:val="0"/>
              <w:rPr>
                <w:rFonts w:hint="eastAsia"/>
                <w:sz w:val="21"/>
                <w:szCs w:val="21"/>
                <w:lang w:val="en-US" w:eastAsia="zh-CN"/>
              </w:rPr>
            </w:pPr>
            <w:r>
              <w:rPr>
                <w:rFonts w:hint="eastAsia"/>
                <w:sz w:val="21"/>
                <w:szCs w:val="21"/>
                <w:lang w:val="en-US" w:eastAsia="zh-CN"/>
              </w:rPr>
              <w:t>3、辅助完成当年南网互联网公司所需的埋点采集工作；</w:t>
            </w:r>
          </w:p>
          <w:p>
            <w:pPr>
              <w:numPr>
                <w:ilvl w:val="0"/>
                <w:numId w:val="0"/>
              </w:numPr>
              <w:bidi w:val="0"/>
              <w:rPr>
                <w:rFonts w:hint="eastAsia"/>
                <w:sz w:val="21"/>
                <w:szCs w:val="21"/>
              </w:rPr>
            </w:pPr>
            <w:r>
              <w:rPr>
                <w:rFonts w:hint="eastAsia"/>
                <w:sz w:val="21"/>
                <w:szCs w:val="21"/>
                <w:lang w:val="en-US" w:eastAsia="zh-CN"/>
              </w:rPr>
              <w:t>4、辅助完成当年南网互联网公司所需的数据可视化开发工作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6" w:hRule="atLeast"/>
        </w:trPr>
        <w:tc>
          <w:tcPr>
            <w:tcW w:w="736" w:type="dxa"/>
            <w:tcBorders>
              <w:top w:val="single" w:color="auto" w:sz="6" w:space="0"/>
              <w:left w:val="single" w:color="auto" w:sz="6" w:space="0"/>
              <w:bottom w:val="single" w:color="auto" w:sz="6" w:space="0"/>
              <w:right w:val="single" w:color="auto" w:sz="4" w:space="0"/>
            </w:tcBorders>
            <w:noWrap w:val="0"/>
            <w:vAlign w:val="center"/>
          </w:tcPr>
          <w:p>
            <w:pPr>
              <w:bidi w:val="0"/>
              <w:jc w:val="center"/>
              <w:rPr>
                <w:rFonts w:hint="default"/>
                <w:sz w:val="21"/>
                <w:szCs w:val="21"/>
                <w:lang w:val="en-US" w:eastAsia="zh-CN"/>
              </w:rPr>
            </w:pPr>
            <w:r>
              <w:rPr>
                <w:rFonts w:hint="eastAsia"/>
                <w:sz w:val="21"/>
                <w:szCs w:val="21"/>
                <w:lang w:val="en-US" w:eastAsia="zh-CN"/>
              </w:rPr>
              <w:t>8</w:t>
            </w:r>
          </w:p>
        </w:tc>
        <w:tc>
          <w:tcPr>
            <w:tcW w:w="1008" w:type="dxa"/>
            <w:vMerge w:val="continue"/>
            <w:tcBorders>
              <w:top w:val="single" w:color="auto" w:sz="4" w:space="0"/>
              <w:left w:val="single" w:color="auto" w:sz="4" w:space="0"/>
              <w:bottom w:val="single" w:color="auto" w:sz="4" w:space="0"/>
              <w:right w:val="single" w:color="auto" w:sz="4" w:space="0"/>
            </w:tcBorders>
            <w:noWrap w:val="0"/>
            <w:vAlign w:val="center"/>
          </w:tcPr>
          <w:p>
            <w:pPr>
              <w:bidi w:val="0"/>
              <w:rPr>
                <w:sz w:val="21"/>
                <w:szCs w:val="21"/>
              </w:rPr>
            </w:pPr>
          </w:p>
        </w:tc>
        <w:tc>
          <w:tcPr>
            <w:tcW w:w="1393" w:type="dxa"/>
            <w:tcBorders>
              <w:top w:val="single" w:color="auto" w:sz="6" w:space="0"/>
              <w:left w:val="single" w:color="auto" w:sz="4"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产品迭代</w:t>
            </w:r>
            <w:r>
              <w:rPr>
                <w:rFonts w:hint="eastAsia"/>
                <w:sz w:val="21"/>
                <w:szCs w:val="21"/>
                <w:lang w:val="en-US" w:eastAsia="zh-CN"/>
              </w:rPr>
              <w:t>及培训</w:t>
            </w:r>
          </w:p>
        </w:tc>
        <w:tc>
          <w:tcPr>
            <w:tcW w:w="1691"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TT+1</w:t>
            </w:r>
            <w:r>
              <w:rPr>
                <w:rFonts w:hint="eastAsia"/>
                <w:sz w:val="21"/>
                <w:szCs w:val="21"/>
                <w:lang w:val="en-US" w:eastAsia="zh-CN"/>
              </w:rPr>
              <w:t>3</w:t>
            </w:r>
            <w:r>
              <w:rPr>
                <w:rFonts w:hint="eastAsia"/>
                <w:sz w:val="21"/>
                <w:szCs w:val="21"/>
              </w:rPr>
              <w:t>月至T+</w:t>
            </w:r>
            <w:r>
              <w:rPr>
                <w:rFonts w:hint="eastAsia"/>
                <w:sz w:val="21"/>
                <w:szCs w:val="21"/>
                <w:lang w:val="en-US" w:eastAsia="zh-CN"/>
              </w:rPr>
              <w:t>24</w:t>
            </w:r>
            <w:r>
              <w:rPr>
                <w:rFonts w:hint="eastAsia"/>
                <w:sz w:val="21"/>
                <w:szCs w:val="21"/>
              </w:rPr>
              <w:t>月</w:t>
            </w:r>
          </w:p>
        </w:tc>
        <w:tc>
          <w:tcPr>
            <w:tcW w:w="4590" w:type="dxa"/>
            <w:tcBorders>
              <w:top w:val="single" w:color="auto" w:sz="6" w:space="0"/>
              <w:left w:val="single" w:color="auto" w:sz="6" w:space="0"/>
              <w:bottom w:val="single" w:color="auto" w:sz="6" w:space="0"/>
              <w:right w:val="single" w:color="auto" w:sz="6" w:space="0"/>
            </w:tcBorders>
            <w:noWrap w:val="0"/>
            <w:vAlign w:val="center"/>
          </w:tcPr>
          <w:p>
            <w:pPr>
              <w:bidi w:val="0"/>
              <w:rPr>
                <w:rFonts w:hint="eastAsia"/>
                <w:sz w:val="21"/>
                <w:szCs w:val="21"/>
              </w:rPr>
            </w:pPr>
            <w:r>
              <w:rPr>
                <w:rFonts w:hint="eastAsia"/>
                <w:sz w:val="21"/>
                <w:szCs w:val="21"/>
              </w:rPr>
              <w:t>对已部署产品进行升级</w:t>
            </w:r>
            <w:r>
              <w:rPr>
                <w:rFonts w:hint="eastAsia"/>
                <w:sz w:val="21"/>
                <w:szCs w:val="21"/>
                <w:lang w:eastAsia="zh-CN"/>
              </w:rPr>
              <w:t>，</w:t>
            </w:r>
            <w:r>
              <w:rPr>
                <w:rFonts w:hint="eastAsia"/>
                <w:sz w:val="21"/>
                <w:szCs w:val="21"/>
                <w:lang w:val="en-US" w:eastAsia="zh-CN"/>
              </w:rPr>
              <w:t>并进行用户培训工作</w:t>
            </w:r>
          </w:p>
        </w:tc>
      </w:tr>
    </w:tbl>
    <w:p>
      <w:pPr>
        <w:pStyle w:val="4"/>
        <w:bidi w:val="0"/>
        <w:ind w:left="425" w:leftChars="0" w:hanging="425" w:firstLineChars="0"/>
        <w:rPr>
          <w:rFonts w:hint="eastAsia"/>
          <w:lang w:val="en-US" w:eastAsia="zh-CN"/>
        </w:rPr>
      </w:pPr>
      <w:bookmarkStart w:id="120" w:name="_Toc31975"/>
      <w:r>
        <w:rPr>
          <w:rFonts w:hint="eastAsia"/>
          <w:lang w:val="en-US" w:eastAsia="zh-CN"/>
        </w:rPr>
        <w:t>项目管理要求及保证</w:t>
      </w:r>
    </w:p>
    <w:p>
      <w:pPr>
        <w:pStyle w:val="5"/>
        <w:bidi w:val="0"/>
        <w:ind w:left="567" w:leftChars="0" w:hanging="567" w:firstLineChars="0"/>
        <w:rPr>
          <w:rFonts w:hint="eastAsia"/>
        </w:rPr>
      </w:pPr>
      <w:r>
        <w:rPr>
          <w:rFonts w:hint="eastAsia"/>
          <w:lang w:val="en-US" w:eastAsia="zh-CN"/>
        </w:rPr>
        <w:t>中标人一般要求</w:t>
      </w:r>
    </w:p>
    <w:p>
      <w:pPr>
        <w:pStyle w:val="10"/>
        <w:spacing w:after="100" w:line="360" w:lineRule="auto"/>
        <w:ind w:firstLine="480" w:firstLineChars="200"/>
        <w:rPr>
          <w:rFonts w:hint="eastAsia" w:ascii="宋体" w:hAnsi="宋体" w:eastAsia="宋体" w:cs="宋体"/>
          <w:bCs/>
          <w:caps/>
          <w:kern w:val="0"/>
          <w:szCs w:val="24"/>
        </w:rPr>
      </w:pPr>
      <w:bookmarkStart w:id="121" w:name="_Toc353214637"/>
      <w:bookmarkStart w:id="122" w:name="_Toc247358694"/>
      <w:bookmarkStart w:id="123" w:name="_Toc327750091"/>
      <w:bookmarkStart w:id="124" w:name="_Toc385921030"/>
      <w:r>
        <w:rPr>
          <w:rFonts w:hint="eastAsia" w:ascii="宋体" w:hAnsi="宋体" w:cs="宋体"/>
          <w:bCs/>
          <w:caps/>
          <w:kern w:val="0"/>
          <w:szCs w:val="24"/>
          <w:lang w:val="en-US" w:eastAsia="zh-CN"/>
        </w:rPr>
        <w:t>（1）中标人</w:t>
      </w:r>
      <w:r>
        <w:rPr>
          <w:rFonts w:hint="eastAsia" w:ascii="宋体" w:hAnsi="宋体" w:eastAsia="宋体" w:cs="宋体"/>
          <w:bCs/>
          <w:caps/>
          <w:kern w:val="0"/>
          <w:szCs w:val="24"/>
        </w:rPr>
        <w:t>应根据招标人的要求及安排，根据需要派遣相关人员至</w:t>
      </w:r>
      <w:r>
        <w:rPr>
          <w:rFonts w:hint="eastAsia" w:ascii="宋体" w:hAnsi="宋体" w:cs="宋体"/>
          <w:bCs/>
          <w:caps/>
          <w:kern w:val="0"/>
          <w:szCs w:val="24"/>
          <w:lang w:val="en-US" w:eastAsia="zh-CN"/>
        </w:rPr>
        <w:t>招标人指定地点</w:t>
      </w:r>
      <w:r>
        <w:rPr>
          <w:rFonts w:hint="eastAsia" w:ascii="宋体" w:hAnsi="宋体" w:eastAsia="宋体" w:cs="宋体"/>
          <w:bCs/>
          <w:caps/>
          <w:kern w:val="0"/>
          <w:szCs w:val="24"/>
        </w:rPr>
        <w:t>参与项目流程梳理、方案编制、项目实施工作。</w:t>
      </w:r>
    </w:p>
    <w:p>
      <w:pPr>
        <w:pStyle w:val="10"/>
        <w:spacing w:after="100" w:line="360" w:lineRule="auto"/>
        <w:ind w:firstLine="480" w:firstLineChars="200"/>
        <w:rPr>
          <w:rFonts w:hint="eastAsia" w:ascii="宋体" w:hAnsi="宋体" w:eastAsia="宋体" w:cs="宋体"/>
          <w:bCs/>
          <w:caps/>
          <w:kern w:val="0"/>
          <w:szCs w:val="24"/>
        </w:rPr>
      </w:pPr>
      <w:r>
        <w:rPr>
          <w:rFonts w:hint="eastAsia" w:ascii="宋体" w:hAnsi="宋体" w:cs="宋体"/>
          <w:bCs/>
          <w:caps/>
          <w:kern w:val="0"/>
          <w:szCs w:val="24"/>
          <w:lang w:eastAsia="zh-CN"/>
        </w:rPr>
        <w:t>（</w:t>
      </w:r>
      <w:r>
        <w:rPr>
          <w:rFonts w:hint="eastAsia" w:ascii="宋体" w:hAnsi="宋体" w:cs="宋体"/>
          <w:bCs/>
          <w:caps/>
          <w:kern w:val="0"/>
          <w:szCs w:val="24"/>
          <w:lang w:val="en-US" w:eastAsia="zh-CN"/>
        </w:rPr>
        <w:t>2</w:t>
      </w:r>
      <w:r>
        <w:rPr>
          <w:rFonts w:hint="eastAsia" w:ascii="宋体" w:hAnsi="宋体" w:cs="宋体"/>
          <w:bCs/>
          <w:caps/>
          <w:kern w:val="0"/>
          <w:szCs w:val="24"/>
          <w:lang w:eastAsia="zh-CN"/>
        </w:rPr>
        <w:t>）</w:t>
      </w:r>
      <w:r>
        <w:rPr>
          <w:rFonts w:hint="eastAsia" w:ascii="宋体" w:hAnsi="宋体" w:eastAsia="宋体" w:cs="宋体"/>
          <w:bCs/>
          <w:caps/>
          <w:kern w:val="0"/>
          <w:szCs w:val="24"/>
        </w:rPr>
        <w:t>按照合同约定，完成</w:t>
      </w:r>
      <w:r>
        <w:rPr>
          <w:rFonts w:hint="eastAsia" w:ascii="宋体" w:hAnsi="宋体" w:cs="宋体"/>
          <w:bCs/>
          <w:caps/>
          <w:kern w:val="0"/>
          <w:szCs w:val="24"/>
          <w:lang w:val="en-US" w:eastAsia="zh-CN"/>
        </w:rPr>
        <w:t>本协议约定</w:t>
      </w:r>
      <w:r>
        <w:rPr>
          <w:rFonts w:hint="eastAsia" w:ascii="宋体" w:hAnsi="宋体" w:eastAsia="宋体" w:cs="宋体"/>
          <w:bCs/>
          <w:caps/>
          <w:kern w:val="0"/>
          <w:szCs w:val="24"/>
        </w:rPr>
        <w:t>工作范围内的全部工作。</w:t>
      </w:r>
    </w:p>
    <w:p>
      <w:pPr>
        <w:pStyle w:val="10"/>
        <w:spacing w:after="100" w:line="360" w:lineRule="auto"/>
        <w:ind w:firstLine="480" w:firstLineChars="200"/>
        <w:rPr>
          <w:rFonts w:hint="eastAsia" w:ascii="宋体" w:hAnsi="宋体" w:eastAsia="宋体" w:cs="宋体"/>
          <w:bCs/>
          <w:caps/>
          <w:kern w:val="0"/>
          <w:szCs w:val="24"/>
        </w:rPr>
      </w:pPr>
      <w:r>
        <w:rPr>
          <w:rFonts w:hint="eastAsia" w:ascii="宋体" w:hAnsi="宋体" w:cs="宋体"/>
          <w:bCs/>
          <w:caps/>
          <w:kern w:val="0"/>
          <w:szCs w:val="24"/>
          <w:lang w:val="en-US" w:eastAsia="zh-CN"/>
        </w:rPr>
        <w:t>（3）中标人</w:t>
      </w:r>
      <w:r>
        <w:rPr>
          <w:rFonts w:hint="eastAsia" w:ascii="宋体" w:hAnsi="宋体" w:eastAsia="宋体" w:cs="宋体"/>
          <w:bCs/>
          <w:caps/>
          <w:kern w:val="0"/>
          <w:szCs w:val="24"/>
        </w:rPr>
        <w:t>负责在整个项目实施过程中保证项目的实施质量和项目数据的</w:t>
      </w:r>
      <w:r>
        <w:rPr>
          <w:rFonts w:hint="eastAsia" w:ascii="宋体" w:hAnsi="宋体" w:cs="宋体"/>
          <w:bCs/>
          <w:caps/>
          <w:kern w:val="0"/>
          <w:szCs w:val="24"/>
          <w:lang w:val="en-US" w:eastAsia="zh-CN"/>
        </w:rPr>
        <w:t>保密</w:t>
      </w:r>
      <w:r>
        <w:rPr>
          <w:rFonts w:hint="eastAsia" w:ascii="宋体" w:hAnsi="宋体" w:eastAsia="宋体" w:cs="宋体"/>
          <w:bCs/>
          <w:caps/>
          <w:kern w:val="0"/>
          <w:szCs w:val="24"/>
        </w:rPr>
        <w:t>性、</w:t>
      </w:r>
      <w:r>
        <w:rPr>
          <w:rFonts w:hint="eastAsia" w:ascii="宋体" w:hAnsi="宋体" w:cs="宋体"/>
          <w:bCs/>
          <w:caps/>
          <w:kern w:val="0"/>
          <w:szCs w:val="24"/>
          <w:lang w:val="en-US" w:eastAsia="zh-CN"/>
        </w:rPr>
        <w:t>安全</w:t>
      </w:r>
      <w:r>
        <w:rPr>
          <w:rFonts w:hint="eastAsia" w:ascii="宋体" w:hAnsi="宋体" w:eastAsia="宋体" w:cs="宋体"/>
          <w:bCs/>
          <w:caps/>
          <w:kern w:val="0"/>
          <w:szCs w:val="24"/>
        </w:rPr>
        <w:t>性。若由于</w:t>
      </w:r>
      <w:r>
        <w:rPr>
          <w:rFonts w:hint="eastAsia" w:ascii="宋体" w:hAnsi="宋体" w:cs="宋体"/>
          <w:bCs/>
          <w:caps/>
          <w:kern w:val="0"/>
          <w:szCs w:val="24"/>
          <w:lang w:val="en-US" w:eastAsia="zh-CN"/>
        </w:rPr>
        <w:t>中标人</w:t>
      </w:r>
      <w:r>
        <w:rPr>
          <w:rFonts w:hint="eastAsia" w:ascii="宋体" w:hAnsi="宋体" w:eastAsia="宋体" w:cs="宋体"/>
          <w:bCs/>
          <w:caps/>
          <w:kern w:val="0"/>
          <w:szCs w:val="24"/>
        </w:rPr>
        <w:t>自身原因出现了质量事故由</w:t>
      </w:r>
      <w:r>
        <w:rPr>
          <w:rFonts w:hint="eastAsia" w:ascii="宋体" w:hAnsi="宋体" w:cs="宋体"/>
          <w:bCs/>
          <w:caps/>
          <w:kern w:val="0"/>
          <w:szCs w:val="24"/>
          <w:lang w:val="en-US" w:eastAsia="zh-CN"/>
        </w:rPr>
        <w:t>中标人</w:t>
      </w:r>
      <w:r>
        <w:rPr>
          <w:rFonts w:hint="eastAsia" w:ascii="宋体" w:hAnsi="宋体" w:eastAsia="宋体" w:cs="宋体"/>
          <w:bCs/>
          <w:caps/>
          <w:kern w:val="0"/>
          <w:szCs w:val="24"/>
        </w:rPr>
        <w:t>负责。</w:t>
      </w:r>
    </w:p>
    <w:p>
      <w:pPr>
        <w:pStyle w:val="10"/>
        <w:spacing w:after="100" w:line="360" w:lineRule="auto"/>
        <w:ind w:firstLine="480" w:firstLineChars="200"/>
        <w:rPr>
          <w:rFonts w:hint="eastAsia" w:ascii="宋体" w:hAnsi="宋体" w:eastAsia="宋体" w:cs="宋体"/>
          <w:bCs/>
          <w:caps/>
          <w:kern w:val="0"/>
          <w:szCs w:val="24"/>
        </w:rPr>
      </w:pPr>
      <w:r>
        <w:rPr>
          <w:rFonts w:hint="eastAsia" w:ascii="宋体" w:hAnsi="宋体" w:cs="宋体"/>
          <w:bCs/>
          <w:caps/>
          <w:kern w:val="0"/>
          <w:szCs w:val="24"/>
          <w:lang w:val="en-US" w:eastAsia="zh-CN"/>
        </w:rPr>
        <w:t>（4）</w:t>
      </w:r>
      <w:r>
        <w:rPr>
          <w:rFonts w:hint="eastAsia" w:ascii="宋体" w:hAnsi="宋体" w:eastAsia="宋体" w:cs="宋体"/>
          <w:bCs/>
          <w:caps/>
          <w:kern w:val="0"/>
          <w:szCs w:val="24"/>
        </w:rPr>
        <w:t>若需向地方有关部门交纳有关的费用，由</w:t>
      </w:r>
      <w:r>
        <w:rPr>
          <w:rFonts w:hint="eastAsia" w:ascii="宋体" w:hAnsi="宋体" w:cs="宋体"/>
          <w:bCs/>
          <w:caps/>
          <w:kern w:val="0"/>
          <w:szCs w:val="24"/>
          <w:lang w:val="en-US" w:eastAsia="zh-CN"/>
        </w:rPr>
        <w:t>中标人</w:t>
      </w:r>
      <w:r>
        <w:rPr>
          <w:rFonts w:hint="eastAsia" w:ascii="宋体" w:hAnsi="宋体" w:eastAsia="宋体" w:cs="宋体"/>
          <w:bCs/>
          <w:caps/>
          <w:kern w:val="0"/>
          <w:szCs w:val="24"/>
        </w:rPr>
        <w:t>自行承担。</w:t>
      </w:r>
    </w:p>
    <w:p>
      <w:pPr>
        <w:pStyle w:val="10"/>
        <w:spacing w:after="100" w:line="360" w:lineRule="auto"/>
        <w:ind w:firstLine="480" w:firstLineChars="200"/>
        <w:rPr>
          <w:rFonts w:ascii="宋体" w:hAnsi="宋体" w:eastAsia="宋体"/>
          <w:i w:val="0"/>
          <w:iCs w:val="0"/>
          <w:sz w:val="24"/>
          <w:szCs w:val="24"/>
          <w:highlight w:val="none"/>
        </w:rPr>
      </w:pPr>
      <w:r>
        <w:rPr>
          <w:rFonts w:hint="eastAsia" w:ascii="宋体" w:hAnsi="宋体" w:cs="宋体"/>
          <w:bCs/>
          <w:caps/>
          <w:kern w:val="0"/>
          <w:szCs w:val="24"/>
          <w:lang w:val="en-US" w:eastAsia="zh-CN"/>
        </w:rPr>
        <w:t>（5）</w:t>
      </w:r>
      <w:r>
        <w:rPr>
          <w:rFonts w:hint="eastAsia" w:ascii="宋体" w:hAnsi="宋体" w:eastAsia="宋体" w:cs="宋体"/>
          <w:bCs/>
          <w:caps/>
          <w:kern w:val="0"/>
          <w:szCs w:val="24"/>
        </w:rPr>
        <w:t>本项目不得转让或分包。</w:t>
      </w:r>
    </w:p>
    <w:bookmarkEnd w:id="121"/>
    <w:bookmarkEnd w:id="122"/>
    <w:bookmarkEnd w:id="123"/>
    <w:bookmarkEnd w:id="124"/>
    <w:p>
      <w:pPr>
        <w:pStyle w:val="5"/>
        <w:bidi w:val="0"/>
        <w:ind w:left="567" w:leftChars="0" w:hanging="567" w:firstLineChars="0"/>
        <w:rPr>
          <w:rFonts w:hint="eastAsia"/>
          <w:lang w:val="en-US" w:eastAsia="zh-CN"/>
        </w:rPr>
      </w:pPr>
      <w:r>
        <w:rPr>
          <w:rFonts w:hint="eastAsia"/>
        </w:rPr>
        <w:t>信息安全要求</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（1）中标人</w:t>
      </w:r>
      <w:r>
        <w:rPr>
          <w:rFonts w:hint="eastAsia" w:ascii="宋体" w:hAnsi="宋体" w:eastAsia="宋体" w:cs="宋体"/>
          <w:sz w:val="24"/>
          <w:szCs w:val="24"/>
          <w:highlight w:val="none"/>
        </w:rPr>
        <w:t>承诺遵守国家信息安全法律、法规和规章制度履行维护信息安全的义务。</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（2）中标人</w:t>
      </w:r>
      <w:r>
        <w:rPr>
          <w:rFonts w:hint="eastAsia" w:ascii="宋体" w:hAnsi="宋体" w:eastAsia="宋体" w:cs="宋体"/>
          <w:sz w:val="24"/>
          <w:szCs w:val="24"/>
          <w:highlight w:val="none"/>
        </w:rPr>
        <w:t>承诺遵守南方电网有限责任公司及其下属各级单位（以下简称“公司”）信息安全相关的规章制度及文件规定，及时传达贯彻需求方对信息安全管理的工作要求和部署。</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（3）中标人</w:t>
      </w:r>
      <w:r>
        <w:rPr>
          <w:rFonts w:hint="eastAsia" w:ascii="宋体" w:hAnsi="宋体" w:eastAsia="宋体" w:cs="宋体"/>
          <w:sz w:val="24"/>
          <w:szCs w:val="24"/>
          <w:highlight w:val="none"/>
        </w:rPr>
        <w:t>承诺按照</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的要求，积极配合</w:t>
      </w:r>
      <w:r>
        <w:rPr>
          <w:rFonts w:hint="eastAsia" w:ascii="宋体" w:hAnsi="宋体" w:cs="宋体"/>
          <w:sz w:val="24"/>
          <w:szCs w:val="24"/>
          <w:highlight w:val="none"/>
          <w:lang w:val="en-US" w:eastAsia="zh-CN"/>
        </w:rPr>
        <w:t>招</w:t>
      </w:r>
      <w:r>
        <w:rPr>
          <w:rFonts w:hint="eastAsia" w:ascii="宋体" w:hAnsi="宋体" w:eastAsia="宋体" w:cs="宋体"/>
          <w:sz w:val="24"/>
          <w:szCs w:val="24"/>
          <w:highlight w:val="none"/>
          <w:lang w:val="en-US" w:eastAsia="zh-CN"/>
        </w:rPr>
        <w:t>标人</w:t>
      </w:r>
      <w:r>
        <w:rPr>
          <w:rFonts w:hint="eastAsia" w:ascii="宋体" w:hAnsi="宋体" w:eastAsia="宋体" w:cs="宋体"/>
          <w:sz w:val="24"/>
          <w:szCs w:val="24"/>
          <w:highlight w:val="none"/>
        </w:rPr>
        <w:t>认真抓好日常信息安全管理监督检查工作。</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一旦判断可能发生或发生信息安全事件时，中标人必须立即向招标人报告，并按要求采取应急处置措施，保留有关原始记录，接受整改要求，落实整改措施。</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发生信息安全事件，招标人组织中标人开展事件调查处理工作，招标人有权要求中标人提供相关材料及配合工作，监督中标人按“四不放过”的原则，处理好信息安全事件。</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在合同期内，中标人承诺确保业务、运营、客户等数据安全，承诺不被第三方获取、使用、篡改；中标人承诺非征得</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同意，包括中标人在内的任意第三方不得获取、使用、篡改</w:t>
      </w:r>
      <w:r>
        <w:rPr>
          <w:rFonts w:hint="eastAsia" w:ascii="宋体" w:hAnsi="宋体" w:eastAsia="宋体" w:cs="宋体"/>
          <w:sz w:val="24"/>
          <w:szCs w:val="24"/>
          <w:highlight w:val="none"/>
          <w:lang w:val="en-US" w:eastAsia="zh-CN"/>
        </w:rPr>
        <w:t>系统</w:t>
      </w:r>
      <w:r>
        <w:rPr>
          <w:rFonts w:hint="eastAsia" w:ascii="宋体" w:hAnsi="宋体" w:eastAsia="宋体" w:cs="宋体"/>
          <w:sz w:val="24"/>
          <w:szCs w:val="24"/>
          <w:highlight w:val="none"/>
        </w:rPr>
        <w:t>数据。</w:t>
      </w:r>
    </w:p>
    <w:p>
      <w:pPr>
        <w:pStyle w:val="5"/>
        <w:bidi w:val="0"/>
        <w:ind w:left="567" w:leftChars="0" w:hanging="567" w:firstLineChars="0"/>
        <w:rPr>
          <w:rFonts w:hint="eastAsia"/>
          <w:lang w:val="en-US" w:eastAsia="zh-CN"/>
        </w:rPr>
      </w:pPr>
      <w:r>
        <w:rPr>
          <w:rFonts w:hint="eastAsia"/>
        </w:rPr>
        <w:t>知识产权要求</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中标人</w:t>
      </w:r>
      <w:r>
        <w:rPr>
          <w:rFonts w:hint="eastAsia" w:ascii="宋体" w:hAnsi="宋体" w:eastAsia="宋体" w:cs="宋体"/>
          <w:sz w:val="24"/>
          <w:szCs w:val="24"/>
          <w:highlight w:val="none"/>
          <w:lang w:val="en-US" w:eastAsia="zh-CN"/>
        </w:rPr>
        <w:t>应保证其提供的模型、方法论、文档、知识资产及服务没有任何权利瑕疵，没有侵犯任何第三方权利。</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在使用该产品或服务的任何一部分时，免受第三方提出的任何侵犯其知识产权的权利主张。如果任何人对</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使用该产品及服务主张权利，由</w:t>
      </w:r>
      <w:r>
        <w:rPr>
          <w:rFonts w:hint="eastAsia" w:ascii="宋体" w:hAnsi="宋体" w:eastAsia="宋体" w:cs="宋体"/>
          <w:sz w:val="24"/>
          <w:szCs w:val="24"/>
          <w:highlight w:val="none"/>
        </w:rPr>
        <w:t>中标人</w:t>
      </w:r>
      <w:r>
        <w:rPr>
          <w:rFonts w:hint="eastAsia" w:ascii="宋体" w:hAnsi="宋体" w:eastAsia="宋体" w:cs="宋体"/>
          <w:sz w:val="24"/>
          <w:szCs w:val="24"/>
          <w:highlight w:val="none"/>
          <w:lang w:val="en-US" w:eastAsia="zh-CN"/>
        </w:rPr>
        <w:t>负责处理一切纠纷及相关事宜，由此给</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造成的损失，由</w:t>
      </w:r>
      <w:r>
        <w:rPr>
          <w:rFonts w:hint="eastAsia" w:ascii="宋体" w:hAnsi="宋体" w:eastAsia="宋体" w:cs="宋体"/>
          <w:sz w:val="24"/>
          <w:szCs w:val="24"/>
          <w:highlight w:val="none"/>
        </w:rPr>
        <w:t>中标人</w:t>
      </w:r>
      <w:r>
        <w:rPr>
          <w:rFonts w:hint="eastAsia" w:ascii="宋体" w:hAnsi="宋体" w:eastAsia="宋体" w:cs="宋体"/>
          <w:sz w:val="24"/>
          <w:szCs w:val="24"/>
          <w:highlight w:val="none"/>
          <w:lang w:val="en-US" w:eastAsia="zh-CN"/>
        </w:rPr>
        <w:t xml:space="preserve">承担。 </w:t>
      </w:r>
    </w:p>
    <w:p>
      <w:pPr>
        <w:tabs>
          <w:tab w:val="left" w:pos="1200"/>
        </w:tabs>
        <w:spacing w:line="360" w:lineRule="auto"/>
        <w:ind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中标人</w:t>
      </w:r>
      <w:r>
        <w:rPr>
          <w:rFonts w:hint="eastAsia" w:ascii="宋体" w:hAnsi="宋体" w:eastAsia="宋体" w:cs="宋体"/>
          <w:sz w:val="24"/>
          <w:szCs w:val="24"/>
          <w:highlight w:val="none"/>
          <w:lang w:val="en-US" w:eastAsia="zh-CN"/>
        </w:rPr>
        <w:t>向</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提交的本项目所有工作成果的知识产权归</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所有，包括但不限于</w:t>
      </w:r>
      <w:r>
        <w:rPr>
          <w:rFonts w:hint="eastAsia" w:ascii="宋体" w:hAnsi="宋体" w:eastAsia="宋体" w:cs="宋体"/>
          <w:sz w:val="24"/>
          <w:szCs w:val="24"/>
          <w:highlight w:val="none"/>
        </w:rPr>
        <w:t>中标人</w:t>
      </w:r>
      <w:r>
        <w:rPr>
          <w:rFonts w:hint="eastAsia" w:ascii="宋体" w:hAnsi="宋体" w:eastAsia="宋体" w:cs="宋体"/>
          <w:sz w:val="24"/>
          <w:szCs w:val="24"/>
          <w:highlight w:val="none"/>
          <w:lang w:val="en-US" w:eastAsia="zh-CN"/>
        </w:rPr>
        <w:t>在本项目中</w:t>
      </w:r>
      <w:r>
        <w:rPr>
          <w:rFonts w:hint="eastAsia" w:ascii="宋体" w:hAnsi="宋体" w:cs="宋体"/>
          <w:sz w:val="24"/>
          <w:szCs w:val="24"/>
          <w:highlight w:val="none"/>
          <w:lang w:val="en-US" w:eastAsia="zh-CN"/>
        </w:rPr>
        <w:t>产出</w:t>
      </w:r>
      <w:r>
        <w:rPr>
          <w:rFonts w:hint="eastAsia" w:ascii="宋体" w:hAnsi="宋体" w:eastAsia="宋体" w:cs="宋体"/>
          <w:sz w:val="24"/>
          <w:szCs w:val="24"/>
          <w:highlight w:val="none"/>
          <w:lang w:val="en-US" w:eastAsia="zh-CN"/>
        </w:rPr>
        <w:t>的相关文件和文档的版权等。由本项目开发而形成商业秘密信息、技术资料、技术诀窍等智力成果归</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 xml:space="preserve">所有。 </w:t>
      </w:r>
    </w:p>
    <w:p>
      <w:pPr>
        <w:tabs>
          <w:tab w:val="left" w:pos="1200"/>
        </w:tabs>
        <w:spacing w:line="360" w:lineRule="auto"/>
        <w:ind w:leftChars="0" w:firstLine="480" w:firstLineChars="200"/>
        <w:rPr>
          <w:rFonts w:hint="eastAsia"/>
          <w:lang w:val="en-US" w:eastAsia="zh-CN"/>
        </w:rPr>
      </w:pPr>
      <w:r>
        <w:rPr>
          <w:rFonts w:hint="eastAsia" w:ascii="宋体" w:hAnsi="宋体" w:eastAsia="宋体" w:cs="宋体"/>
          <w:sz w:val="24"/>
          <w:szCs w:val="24"/>
          <w:highlight w:val="none"/>
          <w:lang w:val="en-US" w:eastAsia="zh-CN"/>
        </w:rPr>
        <w:t>未经</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lang w:val="en-US" w:eastAsia="zh-CN"/>
        </w:rPr>
        <w:t>书面许可，</w:t>
      </w:r>
      <w:r>
        <w:rPr>
          <w:rFonts w:hint="eastAsia" w:ascii="宋体" w:hAnsi="宋体" w:eastAsia="宋体" w:cs="宋体"/>
          <w:sz w:val="24"/>
          <w:szCs w:val="24"/>
          <w:highlight w:val="none"/>
        </w:rPr>
        <w:t>中标人</w:t>
      </w:r>
      <w:r>
        <w:rPr>
          <w:rFonts w:hint="eastAsia" w:ascii="宋体" w:hAnsi="宋体" w:eastAsia="宋体" w:cs="宋体"/>
          <w:sz w:val="24"/>
          <w:szCs w:val="24"/>
          <w:highlight w:val="none"/>
          <w:lang w:val="en-US" w:eastAsia="zh-CN"/>
        </w:rPr>
        <w:t>及其任何人员均不得行使本项目工作成果的任何知识产权。</w:t>
      </w:r>
    </w:p>
    <w:p>
      <w:pPr>
        <w:pStyle w:val="5"/>
        <w:bidi w:val="0"/>
        <w:ind w:left="567" w:leftChars="0" w:hanging="567" w:firstLineChars="0"/>
        <w:rPr>
          <w:rFonts w:hint="eastAsia"/>
        </w:rPr>
      </w:pPr>
      <w:bookmarkStart w:id="125" w:name="_Toc14980"/>
      <w:r>
        <w:rPr>
          <w:rFonts w:hint="eastAsia"/>
          <w:lang w:val="en-US" w:eastAsia="zh-CN"/>
        </w:rPr>
        <w:t>项目</w:t>
      </w:r>
      <w:bookmarkEnd w:id="125"/>
      <w:r>
        <w:rPr>
          <w:rFonts w:hint="eastAsia"/>
          <w:lang w:val="en-US" w:eastAsia="zh-CN"/>
        </w:rPr>
        <w:t>工期要求</w:t>
      </w:r>
    </w:p>
    <w:p>
      <w:pPr>
        <w:spacing w:after="100"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自合同签订之日起</w:t>
      </w:r>
      <w:r>
        <w:rPr>
          <w:rFonts w:hint="eastAsia" w:ascii="宋体" w:hAnsi="宋体" w:cs="宋体"/>
          <w:sz w:val="24"/>
          <w:szCs w:val="24"/>
          <w:highlight w:val="none"/>
          <w:lang w:val="en-US" w:eastAsia="zh-CN"/>
        </w:rPr>
        <w:t>24</w:t>
      </w:r>
      <w:r>
        <w:rPr>
          <w:rFonts w:hint="eastAsia" w:ascii="宋体" w:hAnsi="宋体" w:cs="宋体"/>
          <w:sz w:val="24"/>
          <w:szCs w:val="24"/>
          <w:highlight w:val="none"/>
          <w:lang w:eastAsia="zh-CN"/>
        </w:rPr>
        <w:t>个月内完成</w:t>
      </w:r>
      <w:r>
        <w:rPr>
          <w:rFonts w:hint="eastAsia" w:ascii="宋体" w:hAnsi="宋体" w:eastAsia="宋体" w:cs="宋体"/>
          <w:sz w:val="24"/>
          <w:szCs w:val="24"/>
          <w:highlight w:val="none"/>
          <w:lang w:eastAsia="zh-CN"/>
        </w:rPr>
        <w:t>。</w:t>
      </w:r>
    </w:p>
    <w:p>
      <w:pPr>
        <w:pStyle w:val="5"/>
        <w:bidi w:val="0"/>
        <w:ind w:left="567" w:leftChars="0" w:hanging="567" w:firstLineChars="0"/>
        <w:rPr>
          <w:rFonts w:hint="eastAsia"/>
        </w:rPr>
      </w:pPr>
      <w:r>
        <w:rPr>
          <w:rFonts w:hint="eastAsia"/>
          <w:lang w:val="en-US" w:eastAsia="zh-CN"/>
        </w:rPr>
        <w:t>组织保证</w:t>
      </w:r>
    </w:p>
    <w:p>
      <w:pPr>
        <w:keepNext w:val="0"/>
        <w:keepLines w:val="0"/>
        <w:pageBreakBefore w:val="0"/>
        <w:widowControl w:val="0"/>
        <w:tabs>
          <w:tab w:val="left" w:pos="4980"/>
        </w:tabs>
        <w:kinsoku/>
        <w:wordWrap/>
        <w:overflowPunct/>
        <w:topLinePunct w:val="0"/>
        <w:autoSpaceDE/>
        <w:autoSpaceDN/>
        <w:bidi w:val="0"/>
        <w:adjustRightInd/>
        <w:snapToGrid/>
        <w:spacing w:after="100" w:line="360" w:lineRule="auto"/>
        <w:ind w:firstLine="480" w:firstLineChars="200"/>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（1）中</w:t>
      </w:r>
      <w:r>
        <w:rPr>
          <w:rFonts w:hint="eastAsia" w:ascii="宋体" w:hAnsi="宋体" w:cs="宋体"/>
          <w:sz w:val="24"/>
          <w:szCs w:val="24"/>
          <w:highlight w:val="none"/>
          <w:lang w:val="en-US" w:eastAsia="zh-CN"/>
        </w:rPr>
        <w:t>标人</w:t>
      </w:r>
      <w:r>
        <w:rPr>
          <w:rFonts w:hint="eastAsia" w:ascii="宋体" w:hAnsi="宋体"/>
          <w:color w:val="000000"/>
          <w:sz w:val="24"/>
          <w:szCs w:val="24"/>
          <w:lang w:val="en-US" w:eastAsia="zh-CN"/>
        </w:rPr>
        <w:t>应保证相应的技术支持能力，组建不少于3人的项目团队,包括数据治理平台、数据可视化工具、埋点工具技术支持各1人，团队成员必须为数据赋能平台的原厂商技术人员、或有相应技术平台的使用经验、或拥有相应技术平台的能力认证证书。</w:t>
      </w:r>
    </w:p>
    <w:p>
      <w:pPr>
        <w:spacing w:after="100" w:line="360" w:lineRule="auto"/>
        <w:ind w:firstLine="480" w:firstLineChars="200"/>
        <w:rPr>
          <w:rFonts w:hint="eastAsia" w:ascii="宋体" w:hAnsi="宋体" w:eastAsia="宋体" w:cs="宋体"/>
          <w:bCs/>
          <w:caps/>
          <w:kern w:val="0"/>
          <w:sz w:val="24"/>
          <w:szCs w:val="24"/>
          <w:lang w:val="en-US" w:eastAsia="zh-CN"/>
        </w:rPr>
      </w:pPr>
      <w:r>
        <w:rPr>
          <w:rFonts w:hint="eastAsia" w:ascii="宋体" w:hAnsi="宋体" w:cs="宋体"/>
          <w:bCs/>
          <w:caps/>
          <w:kern w:val="0"/>
          <w:sz w:val="24"/>
          <w:szCs w:val="24"/>
          <w:lang w:val="en-US" w:eastAsia="zh-CN"/>
        </w:rPr>
        <w:t>（2）</w:t>
      </w:r>
      <w:r>
        <w:rPr>
          <w:rFonts w:hint="eastAsia" w:ascii="宋体" w:hAnsi="宋体"/>
          <w:color w:val="000000"/>
          <w:sz w:val="24"/>
          <w:szCs w:val="24"/>
          <w:lang w:val="en-US" w:eastAsia="zh-CN"/>
        </w:rPr>
        <w:t>中</w:t>
      </w:r>
      <w:r>
        <w:rPr>
          <w:rFonts w:hint="eastAsia" w:ascii="宋体" w:hAnsi="宋体" w:cs="宋体"/>
          <w:sz w:val="24"/>
          <w:szCs w:val="24"/>
          <w:highlight w:val="none"/>
          <w:lang w:val="en-US" w:eastAsia="zh-CN"/>
        </w:rPr>
        <w:t>标人</w:t>
      </w:r>
      <w:r>
        <w:rPr>
          <w:rFonts w:hint="eastAsia" w:ascii="宋体" w:hAnsi="宋体" w:eastAsia="宋体" w:cs="宋体"/>
          <w:bCs/>
          <w:caps/>
          <w:kern w:val="0"/>
          <w:sz w:val="24"/>
          <w:szCs w:val="24"/>
          <w:lang w:val="en-US" w:eastAsia="zh-CN"/>
        </w:rPr>
        <w:t>必须向</w:t>
      </w:r>
      <w:r>
        <w:rPr>
          <w:rFonts w:hint="eastAsia" w:ascii="宋体" w:hAnsi="宋体" w:cs="宋体"/>
          <w:sz w:val="24"/>
          <w:szCs w:val="24"/>
          <w:highlight w:val="none"/>
          <w:lang w:val="en-US" w:eastAsia="zh-CN"/>
        </w:rPr>
        <w:t>招标人</w:t>
      </w:r>
      <w:r>
        <w:rPr>
          <w:rFonts w:hint="eastAsia" w:ascii="宋体" w:hAnsi="宋体" w:eastAsia="宋体" w:cs="宋体"/>
          <w:bCs/>
          <w:caps/>
          <w:kern w:val="0"/>
          <w:sz w:val="24"/>
          <w:szCs w:val="24"/>
          <w:lang w:val="en-US" w:eastAsia="zh-CN"/>
        </w:rPr>
        <w:t>保证项目人员组织的稳定性，在本项目结束前，参加本项目的人员变动尤其是现场人员的变动必须取得</w:t>
      </w:r>
      <w:r>
        <w:rPr>
          <w:rFonts w:hint="eastAsia" w:ascii="宋体" w:hAnsi="宋体" w:cs="宋体"/>
          <w:bCs/>
          <w:caps/>
          <w:kern w:val="0"/>
          <w:sz w:val="24"/>
          <w:szCs w:val="24"/>
          <w:lang w:val="en-US" w:eastAsia="zh-CN"/>
        </w:rPr>
        <w:t>招标人</w:t>
      </w:r>
      <w:r>
        <w:rPr>
          <w:rFonts w:hint="eastAsia" w:ascii="宋体" w:hAnsi="宋体" w:eastAsia="宋体" w:cs="宋体"/>
          <w:bCs/>
          <w:caps/>
          <w:kern w:val="0"/>
          <w:sz w:val="24"/>
          <w:szCs w:val="24"/>
          <w:lang w:val="en-US" w:eastAsia="zh-CN"/>
        </w:rPr>
        <w:t>同意。</w:t>
      </w:r>
    </w:p>
    <w:p>
      <w:pPr>
        <w:spacing w:after="100" w:line="360" w:lineRule="auto"/>
        <w:ind w:firstLine="480" w:firstLineChars="200"/>
        <w:rPr>
          <w:rFonts w:hint="eastAsia" w:ascii="宋体" w:hAnsi="宋体" w:eastAsia="宋体" w:cs="宋体"/>
          <w:bCs/>
          <w:caps/>
          <w:kern w:val="0"/>
          <w:sz w:val="24"/>
          <w:szCs w:val="24"/>
          <w:lang w:val="en-US" w:eastAsia="zh-CN"/>
        </w:rPr>
      </w:pPr>
      <w:r>
        <w:rPr>
          <w:rFonts w:hint="eastAsia" w:ascii="宋体" w:hAnsi="宋体" w:cs="宋体"/>
          <w:bCs/>
          <w:caps/>
          <w:kern w:val="0"/>
          <w:sz w:val="24"/>
          <w:szCs w:val="24"/>
          <w:lang w:val="en-US" w:eastAsia="zh-CN"/>
        </w:rPr>
        <w:t>（3）</w:t>
      </w:r>
      <w:r>
        <w:rPr>
          <w:rFonts w:hint="eastAsia" w:ascii="宋体" w:hAnsi="宋体"/>
          <w:color w:val="000000"/>
          <w:sz w:val="24"/>
          <w:szCs w:val="24"/>
          <w:lang w:val="en-US" w:eastAsia="zh-CN"/>
        </w:rPr>
        <w:t>中</w:t>
      </w:r>
      <w:r>
        <w:rPr>
          <w:rFonts w:hint="eastAsia" w:ascii="宋体" w:hAnsi="宋体" w:cs="宋体"/>
          <w:sz w:val="24"/>
          <w:szCs w:val="24"/>
          <w:highlight w:val="none"/>
          <w:lang w:val="en-US" w:eastAsia="zh-CN"/>
        </w:rPr>
        <w:t>标人</w:t>
      </w:r>
      <w:r>
        <w:rPr>
          <w:rFonts w:hint="eastAsia" w:ascii="宋体" w:hAnsi="宋体" w:eastAsia="宋体" w:cs="宋体"/>
          <w:bCs/>
          <w:caps/>
          <w:kern w:val="0"/>
          <w:sz w:val="24"/>
          <w:szCs w:val="24"/>
          <w:lang w:val="en-US" w:eastAsia="zh-CN"/>
        </w:rPr>
        <w:t>在开展工作期间，须严格遵守以下工作规范要求：</w:t>
      </w:r>
    </w:p>
    <w:p>
      <w:pPr>
        <w:spacing w:after="100" w:line="360" w:lineRule="auto"/>
        <w:ind w:firstLine="480" w:firstLineChars="200"/>
        <w:rPr>
          <w:rFonts w:hint="eastAsia" w:ascii="宋体" w:hAnsi="宋体" w:eastAsia="宋体" w:cs="宋体"/>
          <w:bCs/>
          <w:caps/>
          <w:kern w:val="0"/>
          <w:sz w:val="24"/>
          <w:szCs w:val="24"/>
          <w:lang w:val="en-US" w:eastAsia="zh-CN"/>
        </w:rPr>
      </w:pPr>
      <w:r>
        <w:rPr>
          <w:rFonts w:hint="eastAsia" w:ascii="宋体" w:hAnsi="宋体" w:cs="宋体"/>
          <w:bCs/>
          <w:caps/>
          <w:kern w:val="0"/>
          <w:sz w:val="24"/>
          <w:szCs w:val="24"/>
          <w:lang w:val="en-US" w:eastAsia="zh-CN"/>
        </w:rPr>
        <w:t>1）</w:t>
      </w:r>
      <w:r>
        <w:rPr>
          <w:rFonts w:hint="eastAsia" w:ascii="宋体" w:hAnsi="宋体" w:eastAsia="宋体" w:cs="宋体"/>
          <w:bCs/>
          <w:caps/>
          <w:kern w:val="0"/>
          <w:sz w:val="24"/>
          <w:szCs w:val="24"/>
          <w:lang w:val="en-US" w:eastAsia="zh-CN"/>
        </w:rPr>
        <w:t>遵守国家法律和政府的有关条例、规定和办法，以及</w:t>
      </w:r>
      <w:r>
        <w:rPr>
          <w:rFonts w:hint="eastAsia" w:ascii="宋体" w:hAnsi="宋体" w:cs="宋体"/>
          <w:sz w:val="24"/>
          <w:szCs w:val="24"/>
          <w:highlight w:val="none"/>
          <w:lang w:val="en-US" w:eastAsia="zh-CN"/>
        </w:rPr>
        <w:t>招标人</w:t>
      </w:r>
      <w:r>
        <w:rPr>
          <w:rFonts w:hint="eastAsia" w:ascii="宋体" w:hAnsi="宋体" w:eastAsia="宋体" w:cs="宋体"/>
          <w:bCs/>
          <w:caps/>
          <w:kern w:val="0"/>
          <w:sz w:val="24"/>
          <w:szCs w:val="24"/>
          <w:lang w:val="en-US" w:eastAsia="zh-CN"/>
        </w:rPr>
        <w:t>相关管理规定开展工作</w:t>
      </w:r>
      <w:r>
        <w:rPr>
          <w:rFonts w:hint="eastAsia" w:ascii="宋体" w:hAnsi="宋体" w:cs="宋体"/>
          <w:bCs/>
          <w:caps/>
          <w:kern w:val="0"/>
          <w:sz w:val="24"/>
          <w:szCs w:val="24"/>
          <w:lang w:val="en-US" w:eastAsia="zh-CN"/>
        </w:rPr>
        <w:t>；</w:t>
      </w:r>
    </w:p>
    <w:p>
      <w:pPr>
        <w:spacing w:after="100" w:line="360" w:lineRule="auto"/>
        <w:ind w:firstLine="480" w:firstLineChars="200"/>
        <w:rPr>
          <w:rFonts w:hint="eastAsia" w:ascii="宋体" w:hAnsi="宋体" w:eastAsia="宋体" w:cs="宋体"/>
          <w:bCs/>
          <w:caps/>
          <w:kern w:val="0"/>
          <w:sz w:val="24"/>
          <w:szCs w:val="24"/>
          <w:lang w:val="en-US" w:eastAsia="zh-CN"/>
        </w:rPr>
      </w:pPr>
      <w:r>
        <w:rPr>
          <w:rFonts w:hint="eastAsia" w:ascii="宋体" w:hAnsi="宋体" w:cs="宋体"/>
          <w:bCs/>
          <w:caps/>
          <w:kern w:val="0"/>
          <w:sz w:val="24"/>
          <w:szCs w:val="24"/>
          <w:lang w:val="en-US" w:eastAsia="zh-CN"/>
        </w:rPr>
        <w:t>2）</w:t>
      </w:r>
      <w:r>
        <w:rPr>
          <w:rFonts w:hint="eastAsia" w:ascii="宋体" w:hAnsi="宋体" w:eastAsia="宋体" w:cs="宋体"/>
          <w:bCs/>
          <w:caps/>
          <w:kern w:val="0"/>
          <w:sz w:val="24"/>
          <w:szCs w:val="24"/>
          <w:lang w:val="en-US" w:eastAsia="zh-CN"/>
        </w:rPr>
        <w:t>执行有关项目建设的法律、法规、规范、标准和制度，履行合同规定的义务和职责</w:t>
      </w:r>
      <w:r>
        <w:rPr>
          <w:rFonts w:hint="eastAsia" w:ascii="宋体" w:hAnsi="宋体" w:cs="宋体"/>
          <w:bCs/>
          <w:caps/>
          <w:kern w:val="0"/>
          <w:sz w:val="24"/>
          <w:szCs w:val="24"/>
          <w:lang w:val="en-US" w:eastAsia="zh-CN"/>
        </w:rPr>
        <w:t>；</w:t>
      </w:r>
    </w:p>
    <w:p>
      <w:pPr>
        <w:spacing w:after="100" w:line="360" w:lineRule="auto"/>
        <w:ind w:firstLine="480" w:firstLineChars="200"/>
        <w:rPr>
          <w:rFonts w:hint="eastAsia" w:ascii="宋体" w:hAnsi="宋体" w:eastAsia="宋体" w:cs="宋体"/>
          <w:bCs/>
          <w:caps/>
          <w:kern w:val="0"/>
          <w:sz w:val="24"/>
          <w:szCs w:val="24"/>
          <w:lang w:val="en-US" w:eastAsia="zh-CN"/>
        </w:rPr>
      </w:pPr>
      <w:r>
        <w:rPr>
          <w:rFonts w:hint="eastAsia" w:ascii="宋体" w:hAnsi="宋体" w:cs="宋体"/>
          <w:bCs/>
          <w:caps/>
          <w:kern w:val="0"/>
          <w:sz w:val="24"/>
          <w:szCs w:val="24"/>
          <w:lang w:val="en-US" w:eastAsia="zh-CN"/>
        </w:rPr>
        <w:t>3）</w:t>
      </w:r>
      <w:r>
        <w:rPr>
          <w:rFonts w:hint="eastAsia" w:ascii="宋体" w:hAnsi="宋体" w:eastAsia="宋体" w:cs="宋体"/>
          <w:bCs/>
          <w:caps/>
          <w:kern w:val="0"/>
          <w:sz w:val="24"/>
          <w:szCs w:val="24"/>
          <w:lang w:val="en-US" w:eastAsia="zh-CN"/>
        </w:rPr>
        <w:t>遵守</w:t>
      </w:r>
      <w:r>
        <w:rPr>
          <w:rFonts w:hint="eastAsia" w:ascii="宋体" w:hAnsi="宋体" w:cs="宋体"/>
          <w:sz w:val="24"/>
          <w:szCs w:val="24"/>
          <w:highlight w:val="none"/>
          <w:lang w:val="en-US" w:eastAsia="zh-CN"/>
        </w:rPr>
        <w:t>招标人</w:t>
      </w:r>
      <w:r>
        <w:rPr>
          <w:rFonts w:hint="eastAsia" w:ascii="宋体" w:hAnsi="宋体" w:eastAsia="宋体" w:cs="宋体"/>
          <w:bCs/>
          <w:caps/>
          <w:kern w:val="0"/>
          <w:sz w:val="24"/>
          <w:szCs w:val="24"/>
          <w:lang w:val="en-US" w:eastAsia="zh-CN"/>
        </w:rPr>
        <w:t>关于信息安全管理及现场安全管理工作要求。</w:t>
      </w:r>
    </w:p>
    <w:p>
      <w:pPr>
        <w:pStyle w:val="5"/>
        <w:bidi w:val="0"/>
        <w:ind w:left="567" w:leftChars="0" w:hanging="567" w:firstLineChars="0"/>
        <w:rPr>
          <w:rFonts w:hint="eastAsia"/>
        </w:rPr>
      </w:pPr>
      <w:bookmarkStart w:id="126" w:name="_Toc1097"/>
      <w:r>
        <w:rPr>
          <w:rFonts w:hint="eastAsia"/>
        </w:rPr>
        <w:t>质量保证</w:t>
      </w:r>
      <w:bookmarkEnd w:id="126"/>
    </w:p>
    <w:p>
      <w:pPr>
        <w:keepNext w:val="0"/>
        <w:keepLines w:val="0"/>
        <w:pageBreakBefore w:val="0"/>
        <w:widowControl w:val="0"/>
        <w:tabs>
          <w:tab w:val="left" w:pos="4980"/>
        </w:tabs>
        <w:kinsoku/>
        <w:wordWrap/>
        <w:overflowPunct/>
        <w:topLinePunct w:val="0"/>
        <w:autoSpaceDE/>
        <w:autoSpaceDN/>
        <w:bidi w:val="0"/>
        <w:adjustRightInd/>
        <w:snapToGrid/>
        <w:spacing w:after="100" w:line="360" w:lineRule="auto"/>
        <w:ind w:firstLine="480" w:firstLineChars="200"/>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中</w:t>
      </w:r>
      <w:r>
        <w:rPr>
          <w:rFonts w:hint="eastAsia" w:ascii="宋体" w:hAnsi="宋体" w:cs="宋体"/>
          <w:sz w:val="24"/>
          <w:szCs w:val="24"/>
          <w:highlight w:val="none"/>
          <w:lang w:val="en-US" w:eastAsia="zh-CN"/>
        </w:rPr>
        <w:t>标人</w:t>
      </w:r>
      <w:r>
        <w:rPr>
          <w:rFonts w:hint="eastAsia" w:ascii="宋体" w:hAnsi="宋体"/>
          <w:color w:val="000000"/>
          <w:sz w:val="24"/>
          <w:szCs w:val="24"/>
          <w:lang w:val="en-US" w:eastAsia="zh-CN"/>
        </w:rPr>
        <w:t>应编制切实可行的进度计划、人员投入计划，在本项目投入的人员应有类似项目经验并得到</w:t>
      </w:r>
      <w:r>
        <w:rPr>
          <w:rFonts w:hint="eastAsia" w:ascii="宋体" w:hAnsi="宋体" w:cs="宋体"/>
          <w:sz w:val="24"/>
          <w:szCs w:val="24"/>
          <w:highlight w:val="none"/>
          <w:lang w:val="en-US" w:eastAsia="zh-CN"/>
        </w:rPr>
        <w:t>招标人</w:t>
      </w:r>
      <w:r>
        <w:rPr>
          <w:rFonts w:hint="eastAsia" w:ascii="宋体" w:hAnsi="宋体"/>
          <w:color w:val="000000"/>
          <w:sz w:val="24"/>
          <w:szCs w:val="24"/>
          <w:lang w:val="en-US" w:eastAsia="zh-CN"/>
        </w:rPr>
        <w:t>认可。</w:t>
      </w:r>
      <w:r>
        <w:rPr>
          <w:rFonts w:hint="eastAsia" w:ascii="宋体" w:hAnsi="宋体" w:cs="宋体"/>
          <w:sz w:val="24"/>
          <w:szCs w:val="24"/>
          <w:highlight w:val="none"/>
          <w:lang w:val="en-US" w:eastAsia="zh-CN"/>
        </w:rPr>
        <w:t>招标人</w:t>
      </w:r>
      <w:r>
        <w:rPr>
          <w:rFonts w:hint="eastAsia" w:ascii="宋体" w:hAnsi="宋体"/>
          <w:color w:val="000000"/>
          <w:sz w:val="24"/>
          <w:szCs w:val="24"/>
          <w:lang w:val="en-US" w:eastAsia="zh-CN"/>
        </w:rPr>
        <w:t>根据项目进度，可随时抽查技术支持工作的质量情况。中</w:t>
      </w:r>
      <w:r>
        <w:rPr>
          <w:rFonts w:hint="eastAsia" w:ascii="宋体" w:hAnsi="宋体" w:cs="宋体"/>
          <w:sz w:val="24"/>
          <w:szCs w:val="24"/>
          <w:highlight w:val="none"/>
          <w:lang w:val="en-US" w:eastAsia="zh-CN"/>
        </w:rPr>
        <w:t>标人</w:t>
      </w:r>
      <w:r>
        <w:rPr>
          <w:rFonts w:hint="eastAsia" w:ascii="宋体" w:hAnsi="宋体"/>
          <w:color w:val="000000"/>
          <w:sz w:val="24"/>
          <w:szCs w:val="24"/>
          <w:lang w:val="en-US" w:eastAsia="zh-CN"/>
        </w:rPr>
        <w:t>提交的材料应内容严谨、文字流畅、切实可行、具备可操作性。中</w:t>
      </w:r>
      <w:r>
        <w:rPr>
          <w:rFonts w:hint="eastAsia" w:ascii="宋体" w:hAnsi="宋体" w:cs="宋体"/>
          <w:sz w:val="24"/>
          <w:szCs w:val="24"/>
          <w:highlight w:val="none"/>
          <w:lang w:val="en-US" w:eastAsia="zh-CN"/>
        </w:rPr>
        <w:t>标人</w:t>
      </w:r>
      <w:r>
        <w:rPr>
          <w:rFonts w:hint="eastAsia" w:ascii="宋体" w:hAnsi="宋体"/>
          <w:color w:val="000000"/>
          <w:sz w:val="24"/>
          <w:szCs w:val="24"/>
          <w:lang w:val="en-US" w:eastAsia="zh-CN"/>
        </w:rPr>
        <w:t>应为投入在本项目投入的人员提供电脑、打印机等设备，创造良好的办公环境。</w:t>
      </w:r>
    </w:p>
    <w:p>
      <w:pPr>
        <w:pStyle w:val="4"/>
        <w:bidi w:val="0"/>
        <w:ind w:left="425" w:leftChars="0" w:hanging="425" w:firstLineChars="0"/>
        <w:rPr>
          <w:rFonts w:hint="eastAsia"/>
        </w:rPr>
      </w:pPr>
      <w:r>
        <w:rPr>
          <w:rFonts w:hint="eastAsia"/>
        </w:rPr>
        <w:t>验收</w:t>
      </w:r>
      <w:bookmarkEnd w:id="120"/>
    </w:p>
    <w:p>
      <w:pPr>
        <w:pStyle w:val="5"/>
        <w:bidi w:val="0"/>
        <w:ind w:left="567" w:leftChars="0" w:hanging="567" w:firstLineChars="0"/>
        <w:rPr>
          <w:rFonts w:hint="eastAsia"/>
        </w:rPr>
      </w:pPr>
      <w:bookmarkStart w:id="127" w:name="_Toc568"/>
      <w:r>
        <w:rPr>
          <w:rFonts w:hint="eastAsia"/>
        </w:rPr>
        <w:t>验收标准</w:t>
      </w:r>
      <w:bookmarkEnd w:id="127"/>
    </w:p>
    <w:p>
      <w:pPr>
        <w:tabs>
          <w:tab w:val="left" w:pos="4980"/>
        </w:tabs>
        <w:spacing w:after="100" w:line="360" w:lineRule="auto"/>
        <w:ind w:firstLine="480" w:firstLineChars="200"/>
        <w:rPr>
          <w:rFonts w:hint="eastAsia" w:ascii="宋体" w:hAnsi="宋体" w:eastAsia="宋体" w:cs="宋体"/>
          <w:sz w:val="24"/>
          <w:szCs w:val="24"/>
        </w:rPr>
      </w:pPr>
      <w:bookmarkStart w:id="128" w:name="_Toc31240"/>
      <w:r>
        <w:rPr>
          <w:rFonts w:hint="eastAsia" w:ascii="宋体" w:hAnsi="宋体" w:eastAsia="宋体" w:cs="宋体"/>
          <w:sz w:val="24"/>
          <w:szCs w:val="24"/>
        </w:rPr>
        <w:t>在要求服务周期内，完成以上项目包括实施工作内容，提交满足本项目约定的项目成果。</w:t>
      </w:r>
    </w:p>
    <w:p>
      <w:pPr>
        <w:tabs>
          <w:tab w:val="left" w:pos="4980"/>
        </w:tabs>
        <w:spacing w:after="100"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南方电网互联网服务有限公司数据赋能平台技术服务项目</w:t>
      </w:r>
      <w:r>
        <w:rPr>
          <w:rFonts w:hint="eastAsia" w:ascii="宋体" w:hAnsi="宋体" w:eastAsia="宋体" w:cs="宋体"/>
          <w:sz w:val="24"/>
          <w:szCs w:val="24"/>
        </w:rPr>
        <w:t>编制材料应内容严谨</w:t>
      </w:r>
      <w:r>
        <w:rPr>
          <w:rFonts w:hint="eastAsia" w:ascii="宋体" w:hAnsi="宋体" w:cs="宋体"/>
          <w:sz w:val="24"/>
          <w:szCs w:val="24"/>
          <w:lang w:eastAsia="zh-CN"/>
        </w:rPr>
        <w:t>，</w:t>
      </w:r>
      <w:r>
        <w:rPr>
          <w:rFonts w:hint="eastAsia" w:ascii="宋体" w:hAnsi="宋体" w:eastAsia="宋体" w:cs="宋体"/>
          <w:sz w:val="24"/>
          <w:szCs w:val="24"/>
        </w:rPr>
        <w:t>并通过南方电网互联网服务有限公司验收。</w:t>
      </w:r>
    </w:p>
    <w:p>
      <w:pPr>
        <w:pStyle w:val="5"/>
        <w:bidi w:val="0"/>
        <w:ind w:left="567" w:leftChars="0" w:hanging="567" w:firstLineChars="0"/>
        <w:rPr>
          <w:lang w:val="en-US"/>
        </w:rPr>
      </w:pPr>
      <w:bookmarkStart w:id="129" w:name="_Toc23068"/>
      <w:r>
        <w:rPr>
          <w:rFonts w:hint="eastAsia"/>
          <w:lang w:val="en-US"/>
        </w:rPr>
        <w:t>项目验收</w:t>
      </w:r>
      <w:bookmarkEnd w:id="129"/>
      <w:r>
        <w:rPr>
          <w:rFonts w:hint="eastAsia"/>
          <w:lang w:val="en-US" w:eastAsia="zh-CN"/>
        </w:rPr>
        <w:t>及交付物要求</w:t>
      </w:r>
    </w:p>
    <w:p>
      <w:pPr>
        <w:bidi w:val="0"/>
        <w:rPr>
          <w:rFonts w:hint="eastAsia"/>
          <w:sz w:val="24"/>
          <w:szCs w:val="24"/>
          <w:lang w:val="en-US" w:eastAsia="zh-CN"/>
        </w:rPr>
      </w:pPr>
      <w:r>
        <w:rPr>
          <w:rFonts w:hint="eastAsia"/>
          <w:sz w:val="24"/>
          <w:szCs w:val="24"/>
          <w:lang w:eastAsia="zh-CN"/>
        </w:rPr>
        <w:t>本项目分阶段</w:t>
      </w:r>
      <w:r>
        <w:rPr>
          <w:rFonts w:hint="eastAsia"/>
          <w:sz w:val="24"/>
          <w:szCs w:val="24"/>
          <w:lang w:val="en-US" w:eastAsia="zh-CN"/>
        </w:rPr>
        <w:t>进行平台和技术服务，因此采用分阶段</w:t>
      </w:r>
      <w:r>
        <w:rPr>
          <w:rFonts w:hint="eastAsia"/>
          <w:sz w:val="24"/>
          <w:szCs w:val="24"/>
          <w:lang w:eastAsia="zh-CN"/>
        </w:rPr>
        <w:t>验收的方法</w:t>
      </w:r>
      <w:r>
        <w:rPr>
          <w:rFonts w:hint="eastAsia"/>
          <w:sz w:val="24"/>
          <w:szCs w:val="24"/>
        </w:rPr>
        <w:t>。</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5"/>
        <w:gridCol w:w="1207"/>
        <w:gridCol w:w="2715"/>
        <w:gridCol w:w="2197"/>
        <w:gridCol w:w="1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378" w:type="pct"/>
            <w:shd w:val="clear" w:color="auto" w:fill="BEBEBE"/>
            <w:noWrap w:val="0"/>
            <w:vAlign w:val="center"/>
          </w:tcPr>
          <w:p>
            <w:pPr>
              <w:bidi w:val="0"/>
              <w:rPr>
                <w:b/>
                <w:bCs/>
                <w:sz w:val="21"/>
                <w:szCs w:val="21"/>
              </w:rPr>
            </w:pPr>
            <w:r>
              <w:rPr>
                <w:rFonts w:hint="eastAsia"/>
                <w:b/>
                <w:bCs/>
                <w:sz w:val="21"/>
                <w:szCs w:val="21"/>
              </w:rPr>
              <w:t>序号</w:t>
            </w:r>
          </w:p>
        </w:tc>
        <w:tc>
          <w:tcPr>
            <w:tcW w:w="708" w:type="pct"/>
            <w:shd w:val="clear" w:color="auto" w:fill="BEBEBE"/>
            <w:noWrap w:val="0"/>
            <w:vAlign w:val="center"/>
          </w:tcPr>
          <w:p>
            <w:pPr>
              <w:bidi w:val="0"/>
              <w:rPr>
                <w:b/>
                <w:bCs/>
                <w:sz w:val="21"/>
                <w:szCs w:val="21"/>
              </w:rPr>
            </w:pPr>
            <w:r>
              <w:rPr>
                <w:rFonts w:hint="eastAsia"/>
                <w:b/>
                <w:bCs/>
                <w:sz w:val="21"/>
                <w:szCs w:val="21"/>
              </w:rPr>
              <w:t>阶段名称</w:t>
            </w:r>
          </w:p>
        </w:tc>
        <w:tc>
          <w:tcPr>
            <w:tcW w:w="1592" w:type="pct"/>
            <w:shd w:val="clear" w:color="auto" w:fill="BEBEBE"/>
            <w:noWrap w:val="0"/>
            <w:vAlign w:val="center"/>
          </w:tcPr>
          <w:p>
            <w:pPr>
              <w:bidi w:val="0"/>
              <w:rPr>
                <w:b/>
                <w:bCs/>
                <w:sz w:val="21"/>
                <w:szCs w:val="21"/>
              </w:rPr>
            </w:pPr>
            <w:r>
              <w:rPr>
                <w:rFonts w:hint="eastAsia"/>
                <w:b/>
                <w:bCs/>
                <w:sz w:val="21"/>
                <w:szCs w:val="21"/>
              </w:rPr>
              <w:t>阶段</w:t>
            </w:r>
            <w:r>
              <w:rPr>
                <w:b/>
                <w:bCs/>
                <w:sz w:val="21"/>
                <w:szCs w:val="21"/>
              </w:rPr>
              <w:t>验收标准</w:t>
            </w:r>
          </w:p>
        </w:tc>
        <w:tc>
          <w:tcPr>
            <w:tcW w:w="1288" w:type="pct"/>
            <w:shd w:val="clear" w:color="auto" w:fill="BEBEBE"/>
            <w:noWrap w:val="0"/>
            <w:vAlign w:val="center"/>
          </w:tcPr>
          <w:p>
            <w:pPr>
              <w:bidi w:val="0"/>
              <w:rPr>
                <w:b/>
                <w:bCs/>
                <w:sz w:val="21"/>
                <w:szCs w:val="21"/>
              </w:rPr>
            </w:pPr>
            <w:r>
              <w:rPr>
                <w:rFonts w:hint="eastAsia"/>
                <w:b/>
                <w:bCs/>
                <w:sz w:val="21"/>
                <w:szCs w:val="21"/>
              </w:rPr>
              <w:t>验收流程</w:t>
            </w:r>
          </w:p>
        </w:tc>
        <w:tc>
          <w:tcPr>
            <w:tcW w:w="1031" w:type="pct"/>
            <w:shd w:val="clear" w:color="auto" w:fill="BEBEBE"/>
            <w:noWrap w:val="0"/>
            <w:vAlign w:val="center"/>
          </w:tcPr>
          <w:p>
            <w:pPr>
              <w:bidi w:val="0"/>
              <w:rPr>
                <w:rFonts w:hint="default"/>
                <w:b/>
                <w:bCs/>
                <w:sz w:val="21"/>
                <w:szCs w:val="21"/>
                <w:lang w:val="en-US" w:eastAsia="zh-CN"/>
              </w:rPr>
            </w:pPr>
            <w:r>
              <w:rPr>
                <w:rFonts w:hint="eastAsia"/>
                <w:b/>
                <w:bCs/>
                <w:sz w:val="21"/>
                <w:szCs w:val="21"/>
                <w:lang w:val="en-US" w:eastAsia="zh-CN"/>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378" w:type="pct"/>
            <w:noWrap w:val="0"/>
            <w:vAlign w:val="center"/>
          </w:tcPr>
          <w:p>
            <w:pPr>
              <w:bidi w:val="0"/>
              <w:rPr>
                <w:sz w:val="21"/>
                <w:szCs w:val="21"/>
              </w:rPr>
            </w:pPr>
            <w:r>
              <w:rPr>
                <w:sz w:val="21"/>
                <w:szCs w:val="21"/>
              </w:rPr>
              <w:t xml:space="preserve">  </w:t>
            </w:r>
            <w:r>
              <w:rPr>
                <w:rFonts w:hint="eastAsia"/>
                <w:sz w:val="21"/>
                <w:szCs w:val="21"/>
              </w:rPr>
              <w:t>1</w:t>
            </w:r>
          </w:p>
        </w:tc>
        <w:tc>
          <w:tcPr>
            <w:tcW w:w="708" w:type="pct"/>
            <w:noWrap w:val="0"/>
            <w:vAlign w:val="center"/>
          </w:tcPr>
          <w:p>
            <w:pPr>
              <w:bidi w:val="0"/>
              <w:rPr>
                <w:rFonts w:hint="default"/>
                <w:sz w:val="21"/>
                <w:szCs w:val="21"/>
                <w:lang w:val="en-US" w:eastAsia="zh-CN"/>
              </w:rPr>
            </w:pPr>
            <w:r>
              <w:rPr>
                <w:rFonts w:hint="eastAsia"/>
                <w:sz w:val="21"/>
                <w:szCs w:val="21"/>
                <w:lang w:val="en-US" w:eastAsia="zh-CN"/>
              </w:rPr>
              <w:t>第一阶段验收</w:t>
            </w:r>
          </w:p>
        </w:tc>
        <w:tc>
          <w:tcPr>
            <w:tcW w:w="1592" w:type="pct"/>
            <w:noWrap w:val="0"/>
            <w:vAlign w:val="center"/>
          </w:tcPr>
          <w:p>
            <w:pPr>
              <w:bidi w:val="0"/>
              <w:rPr>
                <w:rFonts w:hint="eastAsia"/>
                <w:sz w:val="21"/>
                <w:szCs w:val="21"/>
                <w:lang w:eastAsia="zh-CN"/>
              </w:rPr>
            </w:pPr>
            <w:r>
              <w:rPr>
                <w:rFonts w:hint="eastAsia"/>
                <w:sz w:val="21"/>
                <w:szCs w:val="21"/>
                <w:lang w:val="en-US" w:eastAsia="zh-CN"/>
              </w:rPr>
              <w:t>1、平台部署并使用1</w:t>
            </w:r>
            <w:r>
              <w:rPr>
                <w:rFonts w:hint="eastAsia"/>
                <w:sz w:val="21"/>
                <w:szCs w:val="21"/>
              </w:rPr>
              <w:t>个月</w:t>
            </w:r>
            <w:r>
              <w:rPr>
                <w:rFonts w:hint="eastAsia"/>
                <w:sz w:val="21"/>
                <w:szCs w:val="21"/>
                <w:lang w:eastAsia="zh-CN"/>
              </w:rPr>
              <w:t>；</w:t>
            </w:r>
          </w:p>
          <w:p>
            <w:pPr>
              <w:bidi w:val="0"/>
              <w:rPr>
                <w:rFonts w:hint="eastAsia"/>
                <w:sz w:val="21"/>
                <w:szCs w:val="21"/>
                <w:lang w:eastAsia="zh-CN"/>
              </w:rPr>
            </w:pPr>
            <w:r>
              <w:rPr>
                <w:rFonts w:hint="eastAsia"/>
                <w:sz w:val="21"/>
                <w:szCs w:val="21"/>
                <w:lang w:val="en-US" w:eastAsia="zh-CN"/>
              </w:rPr>
              <w:t>2、</w:t>
            </w:r>
            <w:r>
              <w:rPr>
                <w:rFonts w:hint="eastAsia"/>
                <w:sz w:val="21"/>
                <w:szCs w:val="21"/>
              </w:rPr>
              <w:t>上线功能无影响使用的BUG</w:t>
            </w:r>
            <w:r>
              <w:rPr>
                <w:rFonts w:hint="eastAsia"/>
                <w:sz w:val="21"/>
                <w:szCs w:val="21"/>
                <w:lang w:eastAsia="zh-CN"/>
              </w:rPr>
              <w:t>；</w:t>
            </w:r>
          </w:p>
          <w:p>
            <w:pPr>
              <w:bidi w:val="0"/>
              <w:rPr>
                <w:rFonts w:hint="eastAsia"/>
                <w:sz w:val="21"/>
                <w:szCs w:val="21"/>
                <w:lang w:eastAsia="zh-CN"/>
              </w:rPr>
            </w:pPr>
            <w:r>
              <w:rPr>
                <w:rFonts w:hint="eastAsia"/>
                <w:sz w:val="21"/>
                <w:szCs w:val="21"/>
                <w:lang w:val="en-US" w:eastAsia="zh-CN"/>
              </w:rPr>
              <w:t>3、</w:t>
            </w:r>
            <w:r>
              <w:rPr>
                <w:sz w:val="21"/>
                <w:szCs w:val="21"/>
              </w:rPr>
              <w:t>规定文档已签字</w:t>
            </w:r>
            <w:r>
              <w:rPr>
                <w:rFonts w:hint="eastAsia"/>
                <w:sz w:val="21"/>
                <w:szCs w:val="21"/>
              </w:rPr>
              <w:t>或邮件</w:t>
            </w:r>
            <w:r>
              <w:rPr>
                <w:sz w:val="21"/>
                <w:szCs w:val="21"/>
              </w:rPr>
              <w:t>确认</w:t>
            </w:r>
            <w:r>
              <w:rPr>
                <w:rFonts w:hint="eastAsia"/>
                <w:sz w:val="21"/>
                <w:szCs w:val="21"/>
                <w:lang w:eastAsia="zh-CN"/>
              </w:rPr>
              <w:t>。</w:t>
            </w:r>
          </w:p>
        </w:tc>
        <w:tc>
          <w:tcPr>
            <w:tcW w:w="1288" w:type="pct"/>
            <w:noWrap w:val="0"/>
            <w:vAlign w:val="center"/>
          </w:tcPr>
          <w:p>
            <w:pPr>
              <w:bidi w:val="0"/>
              <w:rPr>
                <w:sz w:val="21"/>
                <w:szCs w:val="21"/>
              </w:rPr>
            </w:pPr>
            <w:r>
              <w:rPr>
                <w:rFonts w:hint="eastAsia"/>
                <w:sz w:val="21"/>
                <w:szCs w:val="21"/>
                <w:lang w:val="en-US" w:eastAsia="zh-CN"/>
              </w:rPr>
              <w:t>1.</w:t>
            </w:r>
            <w:r>
              <w:rPr>
                <w:sz w:val="21"/>
                <w:szCs w:val="21"/>
              </w:rPr>
              <w:t>提交</w:t>
            </w:r>
            <w:r>
              <w:rPr>
                <w:rFonts w:hint="eastAsia"/>
                <w:sz w:val="21"/>
                <w:szCs w:val="21"/>
                <w:lang w:val="en-US" w:eastAsia="zh-CN"/>
              </w:rPr>
              <w:t>验收申请</w:t>
            </w:r>
            <w:r>
              <w:rPr>
                <w:sz w:val="21"/>
                <w:szCs w:val="21"/>
              </w:rPr>
              <w:t>；</w:t>
            </w:r>
          </w:p>
          <w:p>
            <w:pPr>
              <w:bidi w:val="0"/>
              <w:rPr>
                <w:rFonts w:hint="eastAsia"/>
                <w:sz w:val="21"/>
                <w:szCs w:val="21"/>
                <w:lang w:val="en-US" w:eastAsia="zh-CN"/>
              </w:rPr>
            </w:pPr>
            <w:r>
              <w:rPr>
                <w:rFonts w:hint="eastAsia"/>
                <w:sz w:val="21"/>
                <w:szCs w:val="21"/>
              </w:rPr>
              <w:t>2.</w:t>
            </w:r>
            <w:r>
              <w:rPr>
                <w:rFonts w:hint="eastAsia"/>
                <w:sz w:val="21"/>
                <w:szCs w:val="21"/>
                <w:lang w:val="en-US" w:eastAsia="zh-CN"/>
              </w:rPr>
              <w:t>提交功能清单；</w:t>
            </w:r>
          </w:p>
          <w:p>
            <w:pPr>
              <w:bidi w:val="0"/>
              <w:rPr>
                <w:rFonts w:hint="eastAsia"/>
                <w:sz w:val="21"/>
                <w:szCs w:val="21"/>
                <w:lang w:val="en-US" w:eastAsia="zh-CN"/>
              </w:rPr>
            </w:pPr>
            <w:r>
              <w:rPr>
                <w:rFonts w:hint="eastAsia"/>
                <w:sz w:val="21"/>
                <w:szCs w:val="21"/>
                <w:lang w:val="en-US" w:eastAsia="zh-CN"/>
              </w:rPr>
              <w:t>3</w:t>
            </w:r>
            <w:r>
              <w:rPr>
                <w:rFonts w:hint="eastAsia"/>
                <w:sz w:val="21"/>
                <w:szCs w:val="21"/>
              </w:rPr>
              <w:t>.</w:t>
            </w:r>
            <w:r>
              <w:rPr>
                <w:rFonts w:hint="eastAsia"/>
                <w:sz w:val="21"/>
                <w:szCs w:val="21"/>
                <w:lang w:val="en-US" w:eastAsia="zh-CN"/>
              </w:rPr>
              <w:t>招标方与中标方共同进行功能验证；</w:t>
            </w:r>
          </w:p>
          <w:p>
            <w:pPr>
              <w:bidi w:val="0"/>
              <w:rPr>
                <w:rFonts w:hint="default"/>
                <w:sz w:val="21"/>
                <w:szCs w:val="21"/>
                <w:lang w:val="en-US"/>
              </w:rPr>
            </w:pPr>
            <w:r>
              <w:rPr>
                <w:rFonts w:hint="eastAsia"/>
                <w:sz w:val="21"/>
                <w:szCs w:val="21"/>
                <w:lang w:val="en-US" w:eastAsia="zh-CN"/>
              </w:rPr>
              <w:t>4</w:t>
            </w:r>
            <w:r>
              <w:rPr>
                <w:rFonts w:hint="eastAsia"/>
                <w:sz w:val="21"/>
                <w:szCs w:val="21"/>
              </w:rPr>
              <w:t>.</w:t>
            </w:r>
            <w:r>
              <w:rPr>
                <w:rFonts w:hint="eastAsia"/>
                <w:sz w:val="21"/>
                <w:szCs w:val="21"/>
                <w:lang w:val="en-US" w:eastAsia="zh-CN"/>
              </w:rPr>
              <w:t>中标方对平台功能确认签署。</w:t>
            </w:r>
          </w:p>
        </w:tc>
        <w:tc>
          <w:tcPr>
            <w:tcW w:w="1031" w:type="pct"/>
            <w:noWrap w:val="0"/>
            <w:vAlign w:val="center"/>
          </w:tcPr>
          <w:p>
            <w:pPr>
              <w:bidi w:val="0"/>
              <w:rPr>
                <w:rFonts w:hint="eastAsia"/>
                <w:sz w:val="21"/>
                <w:szCs w:val="21"/>
                <w:lang w:eastAsia="zh-CN"/>
              </w:rPr>
            </w:pPr>
            <w:r>
              <w:rPr>
                <w:rFonts w:hint="eastAsia"/>
                <w:sz w:val="21"/>
                <w:szCs w:val="21"/>
                <w:lang w:eastAsia="zh-CN"/>
              </w:rPr>
              <w:t>《</w:t>
            </w:r>
            <w:r>
              <w:rPr>
                <w:rFonts w:hint="eastAsia"/>
                <w:sz w:val="21"/>
                <w:szCs w:val="21"/>
              </w:rPr>
              <w:t>软件部署方案</w:t>
            </w:r>
            <w:r>
              <w:rPr>
                <w:rFonts w:hint="eastAsia"/>
                <w:sz w:val="21"/>
                <w:szCs w:val="21"/>
                <w:lang w:eastAsia="zh-CN"/>
              </w:rPr>
              <w:t>》</w:t>
            </w:r>
          </w:p>
          <w:p>
            <w:pPr>
              <w:bidi w:val="0"/>
              <w:rPr>
                <w:rFonts w:hint="eastAsia"/>
                <w:sz w:val="21"/>
                <w:szCs w:val="21"/>
                <w:lang w:eastAsia="zh-CN"/>
              </w:rPr>
            </w:pPr>
            <w:r>
              <w:rPr>
                <w:rFonts w:hint="eastAsia"/>
                <w:sz w:val="21"/>
                <w:szCs w:val="21"/>
                <w:lang w:eastAsia="zh-CN"/>
              </w:rPr>
              <w:t>《</w:t>
            </w:r>
            <w:r>
              <w:rPr>
                <w:rFonts w:hint="eastAsia"/>
                <w:sz w:val="21"/>
                <w:szCs w:val="21"/>
              </w:rPr>
              <w:t>用户手册</w:t>
            </w:r>
            <w:r>
              <w:rPr>
                <w:rFonts w:hint="eastAsia"/>
                <w:sz w:val="21"/>
                <w:szCs w:val="21"/>
                <w:lang w:eastAsia="zh-CN"/>
              </w:rPr>
              <w:t>》</w:t>
            </w:r>
          </w:p>
          <w:p>
            <w:pPr>
              <w:bidi w:val="0"/>
              <w:rPr>
                <w:rFonts w:hint="eastAsia"/>
                <w:sz w:val="21"/>
                <w:szCs w:val="21"/>
                <w:lang w:eastAsia="zh-CN"/>
              </w:rPr>
            </w:pPr>
            <w:r>
              <w:rPr>
                <w:rFonts w:hint="eastAsia"/>
                <w:sz w:val="21"/>
                <w:szCs w:val="21"/>
                <w:lang w:eastAsia="zh-CN"/>
              </w:rPr>
              <w:t>《</w:t>
            </w:r>
            <w:r>
              <w:rPr>
                <w:rFonts w:hint="eastAsia"/>
                <w:sz w:val="21"/>
                <w:szCs w:val="21"/>
              </w:rPr>
              <w:t>运维手册</w:t>
            </w:r>
            <w:r>
              <w:rPr>
                <w:rFonts w:hint="eastAsia"/>
                <w:sz w:val="21"/>
                <w:szCs w:val="21"/>
                <w:lang w:eastAsia="zh-CN"/>
              </w:rPr>
              <w:t>》</w:t>
            </w:r>
          </w:p>
          <w:p>
            <w:pPr>
              <w:bidi w:val="0"/>
              <w:rPr>
                <w:rFonts w:hint="eastAsia"/>
                <w:sz w:val="21"/>
                <w:szCs w:val="21"/>
                <w:lang w:eastAsia="zh-CN"/>
              </w:rPr>
            </w:pPr>
            <w:r>
              <w:rPr>
                <w:rFonts w:hint="eastAsia"/>
                <w:sz w:val="21"/>
                <w:szCs w:val="21"/>
                <w:lang w:eastAsia="zh-CN"/>
              </w:rPr>
              <w:t>《</w:t>
            </w:r>
            <w:r>
              <w:rPr>
                <w:rFonts w:hint="eastAsia"/>
                <w:sz w:val="21"/>
                <w:szCs w:val="21"/>
              </w:rPr>
              <w:t>安装配置手册</w:t>
            </w:r>
            <w:r>
              <w:rPr>
                <w:rFonts w:hint="eastAsia"/>
                <w:sz w:val="21"/>
                <w:szCs w:val="21"/>
                <w:lang w:eastAsia="zh-CN"/>
              </w:rPr>
              <w:t>》</w:t>
            </w:r>
          </w:p>
          <w:p>
            <w:pPr>
              <w:bidi w:val="0"/>
              <w:rPr>
                <w:rFonts w:hint="eastAsia"/>
                <w:sz w:val="21"/>
                <w:szCs w:val="21"/>
                <w:lang w:eastAsia="zh-CN"/>
              </w:rPr>
            </w:pPr>
            <w:r>
              <w:rPr>
                <w:rFonts w:hint="eastAsia"/>
                <w:sz w:val="21"/>
                <w:szCs w:val="21"/>
                <w:lang w:eastAsia="zh-CN"/>
              </w:rPr>
              <w:t>《</w:t>
            </w:r>
            <w:r>
              <w:rPr>
                <w:rFonts w:hint="eastAsia"/>
                <w:sz w:val="21"/>
                <w:szCs w:val="21"/>
                <w:lang w:val="en-US" w:eastAsia="zh-CN"/>
              </w:rPr>
              <w:t>功能清单</w:t>
            </w:r>
            <w:r>
              <w:rPr>
                <w:rFonts w:hint="eastAsia"/>
                <w:sz w:val="21"/>
                <w:szCs w:val="21"/>
                <w:lang w:eastAsia="zh-CN"/>
              </w:rPr>
              <w:t>》</w:t>
            </w:r>
          </w:p>
          <w:p>
            <w:pPr>
              <w:bidi w:val="0"/>
              <w:rPr>
                <w:rFonts w:hint="eastAsia"/>
                <w:sz w:val="21"/>
                <w:szCs w:val="21"/>
                <w:lang w:eastAsia="zh-CN"/>
              </w:rPr>
            </w:pPr>
            <w:r>
              <w:rPr>
                <w:rFonts w:hint="eastAsia"/>
                <w:sz w:val="21"/>
                <w:szCs w:val="21"/>
                <w:lang w:eastAsia="zh-CN"/>
              </w:rPr>
              <w:t>用户培训材料</w:t>
            </w:r>
          </w:p>
          <w:p>
            <w:pPr>
              <w:bidi w:val="0"/>
              <w:rPr>
                <w:rFonts w:hint="eastAsia"/>
                <w:sz w:val="21"/>
                <w:szCs w:val="21"/>
                <w:lang w:eastAsia="zh-CN"/>
              </w:rPr>
            </w:pPr>
            <w:r>
              <w:rPr>
                <w:rFonts w:hint="eastAsia"/>
                <w:sz w:val="21"/>
                <w:szCs w:val="21"/>
                <w:lang w:eastAsia="zh-CN"/>
              </w:rPr>
              <w:t>《验收申请书》</w:t>
            </w:r>
          </w:p>
          <w:p>
            <w:pPr>
              <w:bidi w:val="0"/>
              <w:rPr>
                <w:rFonts w:hint="eastAsia"/>
                <w:sz w:val="21"/>
                <w:szCs w:val="21"/>
                <w:lang w:eastAsia="zh-CN"/>
              </w:rPr>
            </w:pPr>
            <w:r>
              <w:rPr>
                <w:rFonts w:hint="eastAsia"/>
                <w:sz w:val="21"/>
                <w:szCs w:val="21"/>
                <w:lang w:eastAsia="zh-CN"/>
              </w:rPr>
              <w:t>《</w:t>
            </w:r>
            <w:r>
              <w:rPr>
                <w:rFonts w:hint="eastAsia"/>
                <w:sz w:val="21"/>
                <w:szCs w:val="21"/>
              </w:rPr>
              <w:t>验收报告</w:t>
            </w:r>
            <w:r>
              <w:rPr>
                <w:rFonts w:hint="eastAsia"/>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noWrap w:val="0"/>
            <w:vAlign w:val="center"/>
          </w:tcPr>
          <w:p>
            <w:pPr>
              <w:bidi w:val="0"/>
              <w:rPr>
                <w:sz w:val="21"/>
                <w:szCs w:val="21"/>
              </w:rPr>
            </w:pPr>
            <w:r>
              <w:rPr>
                <w:sz w:val="21"/>
                <w:szCs w:val="21"/>
              </w:rPr>
              <w:t xml:space="preserve">  </w:t>
            </w:r>
            <w:r>
              <w:rPr>
                <w:rFonts w:hint="eastAsia"/>
                <w:sz w:val="21"/>
                <w:szCs w:val="21"/>
              </w:rPr>
              <w:t>2</w:t>
            </w:r>
          </w:p>
        </w:tc>
        <w:tc>
          <w:tcPr>
            <w:tcW w:w="708" w:type="pct"/>
            <w:noWrap w:val="0"/>
            <w:vAlign w:val="center"/>
          </w:tcPr>
          <w:p>
            <w:pPr>
              <w:bidi w:val="0"/>
              <w:rPr>
                <w:rFonts w:hint="default"/>
                <w:sz w:val="21"/>
                <w:szCs w:val="21"/>
                <w:lang w:val="en-US"/>
              </w:rPr>
            </w:pPr>
            <w:r>
              <w:rPr>
                <w:rFonts w:hint="eastAsia"/>
                <w:sz w:val="21"/>
                <w:szCs w:val="21"/>
                <w:lang w:val="en-US" w:eastAsia="zh-CN"/>
              </w:rPr>
              <w:t>第二阶段验收</w:t>
            </w:r>
          </w:p>
        </w:tc>
        <w:tc>
          <w:tcPr>
            <w:tcW w:w="1592" w:type="pct"/>
            <w:noWrap w:val="0"/>
            <w:vAlign w:val="center"/>
          </w:tcPr>
          <w:p>
            <w:pPr>
              <w:bidi w:val="0"/>
              <w:rPr>
                <w:rFonts w:hint="eastAsia"/>
                <w:sz w:val="21"/>
                <w:szCs w:val="21"/>
                <w:lang w:val="en-US" w:eastAsia="zh-CN"/>
              </w:rPr>
            </w:pPr>
            <w:r>
              <w:rPr>
                <w:rFonts w:hint="eastAsia"/>
                <w:sz w:val="21"/>
                <w:szCs w:val="21"/>
                <w:lang w:val="en-US" w:eastAsia="zh-CN"/>
              </w:rPr>
              <w:t>1、平台部署并使用12</w:t>
            </w:r>
            <w:r>
              <w:rPr>
                <w:rFonts w:hint="eastAsia"/>
                <w:sz w:val="21"/>
                <w:szCs w:val="21"/>
              </w:rPr>
              <w:t>个月</w:t>
            </w:r>
            <w:r>
              <w:rPr>
                <w:rFonts w:hint="eastAsia"/>
                <w:sz w:val="21"/>
                <w:szCs w:val="21"/>
                <w:lang w:eastAsia="zh-CN"/>
              </w:rPr>
              <w:t>；</w:t>
            </w:r>
          </w:p>
          <w:p>
            <w:pPr>
              <w:bidi w:val="0"/>
              <w:rPr>
                <w:rFonts w:hint="eastAsia"/>
                <w:sz w:val="21"/>
                <w:szCs w:val="21"/>
                <w:lang w:eastAsia="zh-CN"/>
              </w:rPr>
            </w:pPr>
            <w:r>
              <w:rPr>
                <w:rFonts w:hint="eastAsia"/>
                <w:sz w:val="21"/>
                <w:szCs w:val="21"/>
                <w:lang w:val="en-US" w:eastAsia="zh-CN"/>
              </w:rPr>
              <w:t>2、新增</w:t>
            </w:r>
            <w:r>
              <w:rPr>
                <w:rFonts w:hint="eastAsia"/>
                <w:sz w:val="21"/>
                <w:szCs w:val="21"/>
              </w:rPr>
              <w:t>功能无影响使用的BUG</w:t>
            </w:r>
            <w:r>
              <w:rPr>
                <w:rFonts w:hint="eastAsia"/>
                <w:sz w:val="21"/>
                <w:szCs w:val="21"/>
                <w:lang w:eastAsia="zh-CN"/>
              </w:rPr>
              <w:t>；</w:t>
            </w:r>
          </w:p>
          <w:p>
            <w:pPr>
              <w:bidi w:val="0"/>
              <w:rPr>
                <w:rFonts w:hint="default"/>
                <w:sz w:val="21"/>
                <w:szCs w:val="21"/>
                <w:lang w:val="en-US" w:eastAsia="zh-CN"/>
              </w:rPr>
            </w:pPr>
            <w:r>
              <w:rPr>
                <w:rFonts w:hint="eastAsia"/>
                <w:sz w:val="21"/>
                <w:szCs w:val="21"/>
                <w:lang w:val="en-US" w:eastAsia="zh-CN"/>
              </w:rPr>
              <w:t>3、完成阶段一实施内容；</w:t>
            </w:r>
          </w:p>
          <w:p>
            <w:pPr>
              <w:bidi w:val="0"/>
              <w:rPr>
                <w:rFonts w:hint="eastAsia"/>
                <w:sz w:val="21"/>
                <w:szCs w:val="21"/>
                <w:lang w:eastAsia="zh-CN"/>
              </w:rPr>
            </w:pPr>
            <w:r>
              <w:rPr>
                <w:rFonts w:hint="eastAsia"/>
                <w:sz w:val="21"/>
                <w:szCs w:val="21"/>
                <w:lang w:val="en-US" w:eastAsia="zh-CN"/>
              </w:rPr>
              <w:t>4、</w:t>
            </w:r>
            <w:r>
              <w:rPr>
                <w:sz w:val="21"/>
                <w:szCs w:val="21"/>
              </w:rPr>
              <w:t>规定文档已签字</w:t>
            </w:r>
            <w:r>
              <w:rPr>
                <w:rFonts w:hint="eastAsia"/>
                <w:sz w:val="21"/>
                <w:szCs w:val="21"/>
              </w:rPr>
              <w:t>或邮件</w:t>
            </w:r>
            <w:r>
              <w:rPr>
                <w:sz w:val="21"/>
                <w:szCs w:val="21"/>
              </w:rPr>
              <w:t>确认</w:t>
            </w:r>
            <w:r>
              <w:rPr>
                <w:rFonts w:hint="eastAsia"/>
                <w:sz w:val="21"/>
                <w:szCs w:val="21"/>
                <w:lang w:eastAsia="zh-CN"/>
              </w:rPr>
              <w:t>。</w:t>
            </w:r>
          </w:p>
        </w:tc>
        <w:tc>
          <w:tcPr>
            <w:tcW w:w="1288" w:type="pct"/>
            <w:noWrap w:val="0"/>
            <w:vAlign w:val="center"/>
          </w:tcPr>
          <w:p>
            <w:pPr>
              <w:bidi w:val="0"/>
              <w:rPr>
                <w:sz w:val="21"/>
                <w:szCs w:val="21"/>
              </w:rPr>
            </w:pPr>
            <w:r>
              <w:rPr>
                <w:rFonts w:hint="eastAsia"/>
                <w:sz w:val="21"/>
                <w:szCs w:val="21"/>
                <w:lang w:val="en-US" w:eastAsia="zh-CN"/>
              </w:rPr>
              <w:t>1.</w:t>
            </w:r>
            <w:r>
              <w:rPr>
                <w:sz w:val="21"/>
                <w:szCs w:val="21"/>
              </w:rPr>
              <w:t>提交</w:t>
            </w:r>
            <w:r>
              <w:rPr>
                <w:rFonts w:hint="eastAsia"/>
                <w:sz w:val="21"/>
                <w:szCs w:val="21"/>
                <w:lang w:val="en-US" w:eastAsia="zh-CN"/>
              </w:rPr>
              <w:t>验收申请</w:t>
            </w:r>
            <w:r>
              <w:rPr>
                <w:sz w:val="21"/>
                <w:szCs w:val="21"/>
              </w:rPr>
              <w:t>；</w:t>
            </w:r>
          </w:p>
          <w:p>
            <w:pPr>
              <w:bidi w:val="0"/>
              <w:rPr>
                <w:rFonts w:hint="eastAsia"/>
                <w:sz w:val="21"/>
                <w:szCs w:val="21"/>
                <w:lang w:val="en-US" w:eastAsia="zh-CN"/>
              </w:rPr>
            </w:pPr>
            <w:r>
              <w:rPr>
                <w:rFonts w:hint="eastAsia"/>
                <w:sz w:val="21"/>
                <w:szCs w:val="21"/>
              </w:rPr>
              <w:t>2.</w:t>
            </w:r>
            <w:r>
              <w:rPr>
                <w:rFonts w:hint="eastAsia"/>
                <w:sz w:val="21"/>
                <w:szCs w:val="21"/>
                <w:lang w:val="en-US" w:eastAsia="zh-CN"/>
              </w:rPr>
              <w:t>提交功能清单；</w:t>
            </w:r>
          </w:p>
          <w:p>
            <w:pPr>
              <w:bidi w:val="0"/>
              <w:rPr>
                <w:rFonts w:hint="eastAsia"/>
                <w:sz w:val="21"/>
                <w:szCs w:val="21"/>
                <w:lang w:val="en-US" w:eastAsia="zh-CN"/>
              </w:rPr>
            </w:pPr>
            <w:r>
              <w:rPr>
                <w:rFonts w:hint="eastAsia"/>
                <w:sz w:val="21"/>
                <w:szCs w:val="21"/>
                <w:lang w:val="en-US" w:eastAsia="zh-CN"/>
              </w:rPr>
              <w:t>3</w:t>
            </w:r>
            <w:r>
              <w:rPr>
                <w:rFonts w:hint="eastAsia"/>
                <w:sz w:val="21"/>
                <w:szCs w:val="21"/>
              </w:rPr>
              <w:t>.</w:t>
            </w:r>
            <w:r>
              <w:rPr>
                <w:rFonts w:hint="eastAsia"/>
                <w:sz w:val="21"/>
                <w:szCs w:val="21"/>
                <w:lang w:val="en-US" w:eastAsia="zh-CN"/>
              </w:rPr>
              <w:t>招标方与中标方共同进行功能验证；</w:t>
            </w:r>
          </w:p>
          <w:p>
            <w:pPr>
              <w:bidi w:val="0"/>
              <w:rPr>
                <w:sz w:val="21"/>
                <w:szCs w:val="21"/>
              </w:rPr>
            </w:pPr>
            <w:r>
              <w:rPr>
                <w:rFonts w:hint="eastAsia"/>
                <w:sz w:val="21"/>
                <w:szCs w:val="21"/>
                <w:lang w:val="en-US" w:eastAsia="zh-CN"/>
              </w:rPr>
              <w:t>4</w:t>
            </w:r>
            <w:r>
              <w:rPr>
                <w:rFonts w:hint="eastAsia"/>
                <w:sz w:val="21"/>
                <w:szCs w:val="21"/>
              </w:rPr>
              <w:t>.</w:t>
            </w:r>
            <w:r>
              <w:rPr>
                <w:rFonts w:hint="eastAsia"/>
                <w:sz w:val="21"/>
                <w:szCs w:val="21"/>
                <w:lang w:val="en-US" w:eastAsia="zh-CN"/>
              </w:rPr>
              <w:t>中标方对平台功能及技术支持工作确认签署，并完成第一阶段验收。</w:t>
            </w:r>
          </w:p>
        </w:tc>
        <w:tc>
          <w:tcPr>
            <w:tcW w:w="1031" w:type="pct"/>
            <w:noWrap w:val="0"/>
            <w:vAlign w:val="center"/>
          </w:tcPr>
          <w:p>
            <w:pPr>
              <w:bidi w:val="0"/>
              <w:rPr>
                <w:rFonts w:hint="eastAsia"/>
                <w:sz w:val="21"/>
                <w:szCs w:val="21"/>
                <w:lang w:eastAsia="zh-CN"/>
              </w:rPr>
            </w:pPr>
            <w:r>
              <w:rPr>
                <w:rFonts w:hint="eastAsia"/>
                <w:sz w:val="21"/>
                <w:szCs w:val="21"/>
                <w:lang w:eastAsia="zh-CN"/>
              </w:rPr>
              <w:t>《</w:t>
            </w:r>
            <w:r>
              <w:rPr>
                <w:rFonts w:hint="eastAsia"/>
                <w:sz w:val="21"/>
                <w:szCs w:val="21"/>
                <w:lang w:val="en-US" w:eastAsia="zh-CN"/>
              </w:rPr>
              <w:t>功能清单</w:t>
            </w:r>
            <w:r>
              <w:rPr>
                <w:rFonts w:hint="eastAsia"/>
                <w:sz w:val="21"/>
                <w:szCs w:val="21"/>
                <w:lang w:eastAsia="zh-CN"/>
              </w:rPr>
              <w:t>》</w:t>
            </w:r>
          </w:p>
          <w:p>
            <w:pPr>
              <w:bidi w:val="0"/>
              <w:rPr>
                <w:rFonts w:hint="eastAsia"/>
                <w:sz w:val="21"/>
                <w:szCs w:val="21"/>
                <w:lang w:eastAsia="zh-CN"/>
              </w:rPr>
            </w:pPr>
            <w:r>
              <w:rPr>
                <w:rFonts w:hint="eastAsia"/>
                <w:sz w:val="21"/>
                <w:szCs w:val="21"/>
                <w:lang w:eastAsia="zh-CN"/>
              </w:rPr>
              <w:t>《</w:t>
            </w:r>
            <w:r>
              <w:rPr>
                <w:rFonts w:hint="eastAsia"/>
                <w:sz w:val="21"/>
                <w:szCs w:val="21"/>
                <w:lang w:val="en-US" w:eastAsia="zh-CN"/>
              </w:rPr>
              <w:t>平台运维报告</w:t>
            </w:r>
            <w:r>
              <w:rPr>
                <w:rFonts w:hint="eastAsia"/>
                <w:sz w:val="21"/>
                <w:szCs w:val="21"/>
                <w:lang w:eastAsia="zh-CN"/>
              </w:rPr>
              <w:t>》</w:t>
            </w:r>
          </w:p>
          <w:p>
            <w:pPr>
              <w:bidi w:val="0"/>
              <w:rPr>
                <w:rFonts w:hint="eastAsia"/>
                <w:lang w:eastAsia="zh-CN"/>
              </w:rPr>
            </w:pPr>
            <w:r>
              <w:rPr>
                <w:rFonts w:hint="eastAsia"/>
                <w:sz w:val="21"/>
                <w:szCs w:val="21"/>
                <w:lang w:eastAsia="zh-CN"/>
              </w:rPr>
              <w:t>《</w:t>
            </w:r>
            <w:r>
              <w:rPr>
                <w:rFonts w:hint="eastAsia"/>
                <w:sz w:val="21"/>
                <w:szCs w:val="21"/>
                <w:lang w:val="en-US" w:eastAsia="zh-CN"/>
              </w:rPr>
              <w:t>技术支持工作总结</w:t>
            </w:r>
            <w:r>
              <w:rPr>
                <w:rFonts w:hint="eastAsia"/>
                <w:sz w:val="21"/>
                <w:szCs w:val="21"/>
                <w:lang w:eastAsia="zh-CN"/>
              </w:rPr>
              <w:t>》</w:t>
            </w:r>
          </w:p>
          <w:p>
            <w:pPr>
              <w:bidi w:val="0"/>
              <w:rPr>
                <w:rFonts w:hint="eastAsia"/>
                <w:sz w:val="21"/>
                <w:szCs w:val="21"/>
                <w:lang w:eastAsia="zh-CN"/>
              </w:rPr>
            </w:pPr>
            <w:r>
              <w:rPr>
                <w:rFonts w:hint="eastAsia"/>
                <w:sz w:val="21"/>
                <w:szCs w:val="21"/>
                <w:lang w:eastAsia="zh-CN"/>
              </w:rPr>
              <w:t>《验收申请书》</w:t>
            </w:r>
          </w:p>
          <w:p>
            <w:pPr>
              <w:bidi w:val="0"/>
              <w:rPr>
                <w:sz w:val="21"/>
                <w:szCs w:val="21"/>
              </w:rPr>
            </w:pPr>
            <w:r>
              <w:rPr>
                <w:rFonts w:hint="eastAsia"/>
                <w:sz w:val="21"/>
                <w:szCs w:val="21"/>
                <w:lang w:eastAsia="zh-CN"/>
              </w:rPr>
              <w:t>《验收报告》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noWrap w:val="0"/>
            <w:vAlign w:val="center"/>
          </w:tcPr>
          <w:p>
            <w:pPr>
              <w:bidi w:val="0"/>
              <w:rPr>
                <w:rFonts w:hint="eastAsia" w:eastAsia="宋体"/>
                <w:sz w:val="21"/>
                <w:szCs w:val="21"/>
                <w:lang w:val="en-US" w:eastAsia="zh-CN"/>
              </w:rPr>
            </w:pPr>
            <w:r>
              <w:rPr>
                <w:sz w:val="21"/>
                <w:szCs w:val="21"/>
              </w:rPr>
              <w:t xml:space="preserve">  </w:t>
            </w:r>
            <w:r>
              <w:rPr>
                <w:rFonts w:hint="eastAsia"/>
                <w:sz w:val="21"/>
                <w:szCs w:val="21"/>
                <w:lang w:val="en-US" w:eastAsia="zh-CN"/>
              </w:rPr>
              <w:t>3</w:t>
            </w:r>
          </w:p>
        </w:tc>
        <w:tc>
          <w:tcPr>
            <w:tcW w:w="708" w:type="pct"/>
            <w:noWrap w:val="0"/>
            <w:vAlign w:val="center"/>
          </w:tcPr>
          <w:p>
            <w:pPr>
              <w:bidi w:val="0"/>
              <w:rPr>
                <w:rFonts w:hint="eastAsia"/>
                <w:sz w:val="21"/>
                <w:szCs w:val="21"/>
                <w:lang w:val="en-US" w:eastAsia="zh-CN"/>
              </w:rPr>
            </w:pPr>
            <w:r>
              <w:rPr>
                <w:rFonts w:hint="eastAsia"/>
                <w:sz w:val="21"/>
                <w:szCs w:val="21"/>
                <w:lang w:val="en-US" w:eastAsia="zh-CN"/>
              </w:rPr>
              <w:t>第三阶段验收</w:t>
            </w:r>
          </w:p>
        </w:tc>
        <w:tc>
          <w:tcPr>
            <w:tcW w:w="1592" w:type="pct"/>
            <w:noWrap w:val="0"/>
            <w:vAlign w:val="center"/>
          </w:tcPr>
          <w:p>
            <w:pPr>
              <w:bidi w:val="0"/>
              <w:rPr>
                <w:rFonts w:hint="eastAsia"/>
                <w:sz w:val="21"/>
                <w:szCs w:val="21"/>
                <w:lang w:val="en-US" w:eastAsia="zh-CN"/>
              </w:rPr>
            </w:pPr>
            <w:r>
              <w:rPr>
                <w:rFonts w:hint="eastAsia"/>
                <w:sz w:val="21"/>
                <w:szCs w:val="21"/>
                <w:lang w:val="en-US" w:eastAsia="zh-CN"/>
              </w:rPr>
              <w:t>1、平台部署并使用24</w:t>
            </w:r>
            <w:r>
              <w:rPr>
                <w:rFonts w:hint="eastAsia"/>
                <w:sz w:val="21"/>
                <w:szCs w:val="21"/>
              </w:rPr>
              <w:t>个月</w:t>
            </w:r>
            <w:r>
              <w:rPr>
                <w:rFonts w:hint="eastAsia"/>
                <w:sz w:val="21"/>
                <w:szCs w:val="21"/>
                <w:lang w:eastAsia="zh-CN"/>
              </w:rPr>
              <w:t>；</w:t>
            </w:r>
          </w:p>
          <w:p>
            <w:pPr>
              <w:bidi w:val="0"/>
              <w:rPr>
                <w:rFonts w:hint="eastAsia"/>
                <w:sz w:val="21"/>
                <w:szCs w:val="21"/>
                <w:lang w:eastAsia="zh-CN"/>
              </w:rPr>
            </w:pPr>
            <w:r>
              <w:rPr>
                <w:rFonts w:hint="eastAsia"/>
                <w:sz w:val="21"/>
                <w:szCs w:val="21"/>
                <w:lang w:val="en-US" w:eastAsia="zh-CN"/>
              </w:rPr>
              <w:t>2、新增</w:t>
            </w:r>
            <w:r>
              <w:rPr>
                <w:rFonts w:hint="eastAsia"/>
                <w:sz w:val="21"/>
                <w:szCs w:val="21"/>
              </w:rPr>
              <w:t>功能无影响使用的BUG</w:t>
            </w:r>
            <w:r>
              <w:rPr>
                <w:rFonts w:hint="eastAsia"/>
                <w:sz w:val="21"/>
                <w:szCs w:val="21"/>
                <w:lang w:eastAsia="zh-CN"/>
              </w:rPr>
              <w:t>；</w:t>
            </w:r>
          </w:p>
          <w:p>
            <w:pPr>
              <w:bidi w:val="0"/>
              <w:rPr>
                <w:rFonts w:hint="default"/>
                <w:sz w:val="21"/>
                <w:szCs w:val="21"/>
                <w:lang w:val="en-US" w:eastAsia="zh-CN"/>
              </w:rPr>
            </w:pPr>
            <w:r>
              <w:rPr>
                <w:rFonts w:hint="eastAsia"/>
                <w:sz w:val="21"/>
                <w:szCs w:val="21"/>
                <w:lang w:val="en-US" w:eastAsia="zh-CN"/>
              </w:rPr>
              <w:t>3、完成阶段二实施内容；</w:t>
            </w:r>
          </w:p>
          <w:p>
            <w:pPr>
              <w:bidi w:val="0"/>
              <w:rPr>
                <w:rFonts w:hint="eastAsia"/>
                <w:sz w:val="21"/>
                <w:szCs w:val="21"/>
                <w:lang w:val="en-US" w:eastAsia="zh-CN"/>
              </w:rPr>
            </w:pPr>
            <w:r>
              <w:rPr>
                <w:rFonts w:hint="eastAsia"/>
                <w:sz w:val="21"/>
                <w:szCs w:val="21"/>
                <w:lang w:val="en-US" w:eastAsia="zh-CN"/>
              </w:rPr>
              <w:t>4、</w:t>
            </w:r>
            <w:r>
              <w:rPr>
                <w:sz w:val="21"/>
                <w:szCs w:val="21"/>
              </w:rPr>
              <w:t>规定文档已签字</w:t>
            </w:r>
            <w:r>
              <w:rPr>
                <w:rFonts w:hint="eastAsia"/>
                <w:sz w:val="21"/>
                <w:szCs w:val="21"/>
              </w:rPr>
              <w:t>或邮件</w:t>
            </w:r>
            <w:r>
              <w:rPr>
                <w:sz w:val="21"/>
                <w:szCs w:val="21"/>
              </w:rPr>
              <w:t>确认</w:t>
            </w:r>
            <w:r>
              <w:rPr>
                <w:rFonts w:hint="eastAsia"/>
                <w:sz w:val="21"/>
                <w:szCs w:val="21"/>
                <w:lang w:eastAsia="zh-CN"/>
              </w:rPr>
              <w:t>。</w:t>
            </w:r>
          </w:p>
        </w:tc>
        <w:tc>
          <w:tcPr>
            <w:tcW w:w="1288" w:type="pct"/>
            <w:noWrap w:val="0"/>
            <w:vAlign w:val="center"/>
          </w:tcPr>
          <w:p>
            <w:pPr>
              <w:bidi w:val="0"/>
              <w:rPr>
                <w:sz w:val="21"/>
                <w:szCs w:val="21"/>
              </w:rPr>
            </w:pPr>
            <w:r>
              <w:rPr>
                <w:rFonts w:hint="eastAsia"/>
                <w:sz w:val="21"/>
                <w:szCs w:val="21"/>
                <w:lang w:val="en-US" w:eastAsia="zh-CN"/>
              </w:rPr>
              <w:t>1.</w:t>
            </w:r>
            <w:r>
              <w:rPr>
                <w:sz w:val="21"/>
                <w:szCs w:val="21"/>
              </w:rPr>
              <w:t>提交</w:t>
            </w:r>
            <w:r>
              <w:rPr>
                <w:rFonts w:hint="eastAsia"/>
                <w:sz w:val="21"/>
                <w:szCs w:val="21"/>
                <w:lang w:val="en-US" w:eastAsia="zh-CN"/>
              </w:rPr>
              <w:t>验收申请</w:t>
            </w:r>
            <w:r>
              <w:rPr>
                <w:sz w:val="21"/>
                <w:szCs w:val="21"/>
              </w:rPr>
              <w:t>；</w:t>
            </w:r>
          </w:p>
          <w:p>
            <w:pPr>
              <w:bidi w:val="0"/>
              <w:rPr>
                <w:rFonts w:hint="eastAsia"/>
                <w:sz w:val="21"/>
                <w:szCs w:val="21"/>
                <w:lang w:val="en-US" w:eastAsia="zh-CN"/>
              </w:rPr>
            </w:pPr>
            <w:r>
              <w:rPr>
                <w:rFonts w:hint="eastAsia"/>
                <w:sz w:val="21"/>
                <w:szCs w:val="21"/>
              </w:rPr>
              <w:t>2.</w:t>
            </w:r>
            <w:r>
              <w:rPr>
                <w:rFonts w:hint="eastAsia"/>
                <w:sz w:val="21"/>
                <w:szCs w:val="21"/>
                <w:lang w:val="en-US" w:eastAsia="zh-CN"/>
              </w:rPr>
              <w:t>提交功能清单；</w:t>
            </w:r>
          </w:p>
          <w:p>
            <w:pPr>
              <w:bidi w:val="0"/>
              <w:rPr>
                <w:rFonts w:hint="eastAsia"/>
                <w:sz w:val="21"/>
                <w:szCs w:val="21"/>
                <w:lang w:val="en-US" w:eastAsia="zh-CN"/>
              </w:rPr>
            </w:pPr>
            <w:r>
              <w:rPr>
                <w:rFonts w:hint="eastAsia"/>
                <w:sz w:val="21"/>
                <w:szCs w:val="21"/>
                <w:lang w:val="en-US" w:eastAsia="zh-CN"/>
              </w:rPr>
              <w:t>3</w:t>
            </w:r>
            <w:r>
              <w:rPr>
                <w:rFonts w:hint="eastAsia"/>
                <w:sz w:val="21"/>
                <w:szCs w:val="21"/>
              </w:rPr>
              <w:t>.</w:t>
            </w:r>
            <w:r>
              <w:rPr>
                <w:rFonts w:hint="eastAsia"/>
                <w:sz w:val="21"/>
                <w:szCs w:val="21"/>
                <w:lang w:val="en-US" w:eastAsia="zh-CN"/>
              </w:rPr>
              <w:t>招标方与中标方共同进行功能验证；</w:t>
            </w:r>
          </w:p>
          <w:p>
            <w:pPr>
              <w:bidi w:val="0"/>
              <w:rPr>
                <w:rFonts w:hint="eastAsia"/>
                <w:sz w:val="21"/>
                <w:szCs w:val="21"/>
                <w:lang w:val="en-US" w:eastAsia="zh-CN"/>
              </w:rPr>
            </w:pPr>
            <w:r>
              <w:rPr>
                <w:rFonts w:hint="eastAsia"/>
                <w:sz w:val="21"/>
                <w:szCs w:val="21"/>
                <w:lang w:val="en-US" w:eastAsia="zh-CN"/>
              </w:rPr>
              <w:t>4</w:t>
            </w:r>
            <w:r>
              <w:rPr>
                <w:rFonts w:hint="eastAsia"/>
                <w:sz w:val="21"/>
                <w:szCs w:val="21"/>
              </w:rPr>
              <w:t>.</w:t>
            </w:r>
            <w:r>
              <w:rPr>
                <w:rFonts w:hint="eastAsia"/>
                <w:sz w:val="21"/>
                <w:szCs w:val="21"/>
                <w:lang w:val="en-US" w:eastAsia="zh-CN"/>
              </w:rPr>
              <w:t>中标方对平台功能及技术支持工作确认签署，并完成第二阶段验收。</w:t>
            </w:r>
          </w:p>
        </w:tc>
        <w:tc>
          <w:tcPr>
            <w:tcW w:w="1031" w:type="pct"/>
            <w:noWrap w:val="0"/>
            <w:vAlign w:val="center"/>
          </w:tcPr>
          <w:p>
            <w:pPr>
              <w:bidi w:val="0"/>
              <w:rPr>
                <w:rFonts w:hint="eastAsia"/>
                <w:sz w:val="21"/>
                <w:szCs w:val="21"/>
                <w:lang w:eastAsia="zh-CN"/>
              </w:rPr>
            </w:pPr>
            <w:r>
              <w:rPr>
                <w:rFonts w:hint="eastAsia"/>
                <w:sz w:val="21"/>
                <w:szCs w:val="21"/>
                <w:lang w:eastAsia="zh-CN"/>
              </w:rPr>
              <w:t>《</w:t>
            </w:r>
            <w:r>
              <w:rPr>
                <w:rFonts w:hint="eastAsia"/>
                <w:sz w:val="21"/>
                <w:szCs w:val="21"/>
                <w:lang w:val="en-US" w:eastAsia="zh-CN"/>
              </w:rPr>
              <w:t>功能清单</w:t>
            </w:r>
            <w:r>
              <w:rPr>
                <w:rFonts w:hint="eastAsia"/>
                <w:sz w:val="21"/>
                <w:szCs w:val="21"/>
                <w:lang w:eastAsia="zh-CN"/>
              </w:rPr>
              <w:t>》</w:t>
            </w:r>
          </w:p>
          <w:p>
            <w:pPr>
              <w:bidi w:val="0"/>
              <w:rPr>
                <w:rFonts w:hint="eastAsia"/>
                <w:sz w:val="21"/>
                <w:szCs w:val="21"/>
                <w:lang w:eastAsia="zh-CN"/>
              </w:rPr>
            </w:pPr>
            <w:r>
              <w:rPr>
                <w:rFonts w:hint="eastAsia"/>
                <w:sz w:val="21"/>
                <w:szCs w:val="21"/>
                <w:lang w:eastAsia="zh-CN"/>
              </w:rPr>
              <w:t>《</w:t>
            </w:r>
            <w:r>
              <w:rPr>
                <w:rFonts w:hint="eastAsia"/>
                <w:sz w:val="21"/>
                <w:szCs w:val="21"/>
                <w:lang w:val="en-US" w:eastAsia="zh-CN"/>
              </w:rPr>
              <w:t>平台运维报告</w:t>
            </w:r>
            <w:r>
              <w:rPr>
                <w:rFonts w:hint="eastAsia"/>
                <w:sz w:val="21"/>
                <w:szCs w:val="21"/>
                <w:lang w:eastAsia="zh-CN"/>
              </w:rPr>
              <w:t>》</w:t>
            </w:r>
          </w:p>
          <w:p>
            <w:pPr>
              <w:bidi w:val="0"/>
              <w:rPr>
                <w:rFonts w:hint="eastAsia"/>
                <w:lang w:eastAsia="zh-CN"/>
              </w:rPr>
            </w:pPr>
            <w:r>
              <w:rPr>
                <w:rFonts w:hint="eastAsia"/>
                <w:sz w:val="21"/>
                <w:szCs w:val="21"/>
                <w:lang w:eastAsia="zh-CN"/>
              </w:rPr>
              <w:t>《</w:t>
            </w:r>
            <w:r>
              <w:rPr>
                <w:rFonts w:hint="eastAsia"/>
                <w:sz w:val="21"/>
                <w:szCs w:val="21"/>
                <w:lang w:val="en-US" w:eastAsia="zh-CN"/>
              </w:rPr>
              <w:t>技术支持工作总结</w:t>
            </w:r>
            <w:r>
              <w:rPr>
                <w:rFonts w:hint="eastAsia"/>
                <w:sz w:val="21"/>
                <w:szCs w:val="21"/>
                <w:lang w:eastAsia="zh-CN"/>
              </w:rPr>
              <w:t>》</w:t>
            </w:r>
          </w:p>
          <w:p>
            <w:pPr>
              <w:bidi w:val="0"/>
              <w:rPr>
                <w:rFonts w:hint="eastAsia"/>
                <w:sz w:val="21"/>
                <w:szCs w:val="21"/>
                <w:lang w:eastAsia="zh-CN"/>
              </w:rPr>
            </w:pPr>
            <w:r>
              <w:rPr>
                <w:rFonts w:hint="eastAsia"/>
                <w:sz w:val="21"/>
                <w:szCs w:val="21"/>
                <w:lang w:eastAsia="zh-CN"/>
              </w:rPr>
              <w:t>《验收申请书》</w:t>
            </w:r>
          </w:p>
          <w:p>
            <w:pPr>
              <w:bidi w:val="0"/>
              <w:rPr>
                <w:rFonts w:hint="eastAsia"/>
                <w:sz w:val="21"/>
                <w:szCs w:val="21"/>
                <w:lang w:eastAsia="zh-CN"/>
              </w:rPr>
            </w:pPr>
            <w:r>
              <w:rPr>
                <w:rFonts w:hint="eastAsia"/>
                <w:sz w:val="21"/>
                <w:szCs w:val="21"/>
                <w:lang w:eastAsia="zh-CN"/>
              </w:rPr>
              <w:t>《验收报告》</w:t>
            </w:r>
          </w:p>
        </w:tc>
      </w:tr>
      <w:bookmarkEnd w:id="128"/>
    </w:tbl>
    <w:p>
      <w:pPr>
        <w:pStyle w:val="5"/>
        <w:bidi w:val="0"/>
        <w:ind w:left="567" w:leftChars="0" w:hanging="567" w:firstLineChars="0"/>
        <w:rPr>
          <w:rFonts w:hint="eastAsia"/>
        </w:rPr>
      </w:pPr>
      <w:bookmarkStart w:id="130" w:name="_Toc29629"/>
      <w:r>
        <w:rPr>
          <w:rFonts w:hint="eastAsia"/>
        </w:rPr>
        <w:t>验收地点</w:t>
      </w:r>
      <w:bookmarkEnd w:id="130"/>
    </w:p>
    <w:p>
      <w:pPr>
        <w:keepNext w:val="0"/>
        <w:keepLines w:val="0"/>
        <w:pageBreakBefore w:val="0"/>
        <w:widowControl w:val="0"/>
        <w:tabs>
          <w:tab w:val="left" w:pos="4980"/>
        </w:tabs>
        <w:kinsoku/>
        <w:wordWrap/>
        <w:overflowPunct/>
        <w:topLinePunct w:val="0"/>
        <w:autoSpaceDE/>
        <w:autoSpaceDN/>
        <w:bidi w:val="0"/>
        <w:adjustRightInd/>
        <w:snapToGrid/>
        <w:spacing w:after="100" w:line="360" w:lineRule="auto"/>
        <w:ind w:firstLine="480" w:firstLineChars="200"/>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验收地点由</w:t>
      </w:r>
      <w:r>
        <w:rPr>
          <w:rFonts w:hint="eastAsia" w:ascii="宋体" w:hAnsi="宋体" w:cs="宋体"/>
          <w:sz w:val="24"/>
          <w:szCs w:val="24"/>
          <w:highlight w:val="none"/>
          <w:lang w:val="en-US" w:eastAsia="zh-CN"/>
        </w:rPr>
        <w:t>招标方</w:t>
      </w:r>
      <w:r>
        <w:rPr>
          <w:rFonts w:hint="eastAsia" w:ascii="宋体" w:hAnsi="宋体"/>
          <w:color w:val="000000"/>
          <w:sz w:val="24"/>
          <w:szCs w:val="24"/>
          <w:lang w:val="en-US" w:eastAsia="zh-CN"/>
        </w:rPr>
        <w:t>在验收时指定。</w:t>
      </w:r>
    </w:p>
    <w:sectPr>
      <w:footerReference r:id="rId5" w:type="default"/>
      <w:pgSz w:w="11906" w:h="16838"/>
      <w:pgMar w:top="1440" w:right="1800" w:bottom="1440" w:left="1800" w:header="851" w:footer="992" w:gutter="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2312">
    <w:altName w:val="仿宋"/>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r>
                      <w:rPr>
                        <w:rFonts w:hint="eastAsia"/>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2278E"/>
    <w:multiLevelType w:val="singleLevel"/>
    <w:tmpl w:val="89E2278E"/>
    <w:lvl w:ilvl="0" w:tentative="0">
      <w:start w:val="1"/>
      <w:numFmt w:val="decimal"/>
      <w:suff w:val="nothing"/>
      <w:lvlText w:val="（%1）"/>
      <w:lvlJc w:val="left"/>
    </w:lvl>
  </w:abstractNum>
  <w:abstractNum w:abstractNumId="1">
    <w:nsid w:val="9BE3AA1B"/>
    <w:multiLevelType w:val="multilevel"/>
    <w:tmpl w:val="9BE3AA1B"/>
    <w:lvl w:ilvl="0" w:tentative="0">
      <w:start w:val="1"/>
      <w:numFmt w:val="decimal"/>
      <w:pStyle w:val="4"/>
      <w:lvlText w:val="%1."/>
      <w:lvlJc w:val="left"/>
      <w:pPr>
        <w:ind w:left="425" w:hanging="425"/>
      </w:pPr>
      <w:rPr>
        <w:rFonts w:hint="default"/>
      </w:rPr>
    </w:lvl>
    <w:lvl w:ilvl="1" w:tentative="0">
      <w:start w:val="1"/>
      <w:numFmt w:val="decimal"/>
      <w:pStyle w:val="5"/>
      <w:lvlText w:val="%1.%2."/>
      <w:lvlJc w:val="left"/>
      <w:pPr>
        <w:ind w:left="567" w:hanging="567"/>
      </w:pPr>
      <w:rPr>
        <w:rFonts w:hint="default"/>
        <w:sz w:val="24"/>
        <w:szCs w:val="24"/>
      </w:rPr>
    </w:lvl>
    <w:lvl w:ilvl="2" w:tentative="0">
      <w:start w:val="1"/>
      <w:numFmt w:val="decimal"/>
      <w:pStyle w:val="6"/>
      <w:lvlText w:val="%1.%2.%3."/>
      <w:lvlJc w:val="left"/>
      <w:pPr>
        <w:ind w:left="709" w:hanging="709"/>
      </w:pPr>
      <w:rPr>
        <w:rFonts w:hint="default"/>
      </w:rPr>
    </w:lvl>
    <w:lvl w:ilvl="3" w:tentative="0">
      <w:start w:val="1"/>
      <w:numFmt w:val="decimal"/>
      <w:pStyle w:val="7"/>
      <w:lvlText w:val="%1.%2.%3.%4."/>
      <w:lvlJc w:val="left"/>
      <w:pPr>
        <w:ind w:left="850" w:hanging="850"/>
      </w:pPr>
      <w:rPr>
        <w:rFonts w:hint="default"/>
      </w:rPr>
    </w:lvl>
    <w:lvl w:ilvl="4" w:tentative="0">
      <w:start w:val="1"/>
      <w:numFmt w:val="decimal"/>
      <w:pStyle w:val="8"/>
      <w:lvlText w:val="%1.%2.%3.%4.%5."/>
      <w:lvlJc w:val="left"/>
      <w:pPr>
        <w:ind w:left="991" w:hanging="991"/>
      </w:pPr>
      <w:rPr>
        <w:rFonts w:hint="default"/>
      </w:rPr>
    </w:lvl>
    <w:lvl w:ilvl="5" w:tentative="0">
      <w:start w:val="1"/>
      <w:numFmt w:val="decimal"/>
      <w:pStyle w:val="9"/>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C4581260"/>
    <w:multiLevelType w:val="multilevel"/>
    <w:tmpl w:val="C4581260"/>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sz w:val="24"/>
        <w:szCs w:val="24"/>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D8954BDC"/>
    <w:multiLevelType w:val="singleLevel"/>
    <w:tmpl w:val="D8954BDC"/>
    <w:lvl w:ilvl="0" w:tentative="0">
      <w:start w:val="1"/>
      <w:numFmt w:val="decimal"/>
      <w:suff w:val="nothing"/>
      <w:lvlText w:val="%1、"/>
      <w:lvlJc w:val="left"/>
    </w:lvl>
  </w:abstractNum>
  <w:abstractNum w:abstractNumId="4">
    <w:nsid w:val="0000001C"/>
    <w:multiLevelType w:val="multilevel"/>
    <w:tmpl w:val="0000001C"/>
    <w:lvl w:ilvl="0" w:tentative="0">
      <w:start w:val="1"/>
      <w:numFmt w:val="chineseCountingThousand"/>
      <w:pStyle w:val="19"/>
      <w:lvlText w:val="第%1章."/>
      <w:lvlJc w:val="left"/>
      <w:pPr>
        <w:ind w:left="987" w:hanging="420"/>
      </w:pPr>
      <w:rPr>
        <w:rFonts w:hint="eastAsia"/>
        <w:b/>
        <w:i w:val="0"/>
        <w:sz w:val="44"/>
        <w:szCs w:val="44"/>
      </w:rPr>
    </w:lvl>
    <w:lvl w:ilvl="1" w:tentative="0">
      <w:start w:val="1"/>
      <w:numFmt w:val="decimal"/>
      <w:isLgl/>
      <w:suff w:val="space"/>
      <w:lvlText w:val="%1.%2"/>
      <w:lvlJc w:val="left"/>
      <w:pPr>
        <w:ind w:left="420" w:hanging="420"/>
      </w:pPr>
      <w:rPr>
        <w:rFonts w:hint="default" w:ascii="Cambria" w:hAnsi="Cambria" w:eastAsia="方正仿宋_GB2312"/>
        <w:b/>
        <w:i w:val="0"/>
      </w:rPr>
    </w:lvl>
    <w:lvl w:ilvl="2" w:tentative="0">
      <w:start w:val="1"/>
      <w:numFmt w:val="decimal"/>
      <w:isLgl/>
      <w:suff w:val="space"/>
      <w:lvlText w:val="%1.%2.%3"/>
      <w:lvlJc w:val="left"/>
      <w:pPr>
        <w:ind w:left="420" w:hanging="420"/>
      </w:pPr>
      <w:rPr>
        <w:rFonts w:hint="default" w:ascii="Cambria" w:hAnsi="Cambria" w:eastAsia="方正仿宋_GB2312"/>
        <w:b/>
        <w:i w:val="0"/>
        <w:sz w:val="32"/>
        <w:szCs w:val="32"/>
      </w:rPr>
    </w:lvl>
    <w:lvl w:ilvl="3" w:tentative="0">
      <w:start w:val="1"/>
      <w:numFmt w:val="decimal"/>
      <w:isLgl/>
      <w:suff w:val="space"/>
      <w:lvlText w:val="%1.%2.%3.%4"/>
      <w:lvlJc w:val="left"/>
      <w:pPr>
        <w:ind w:left="2688" w:hanging="2688"/>
      </w:pPr>
      <w:rPr>
        <w:rFonts w:hint="default" w:ascii="Cambria" w:hAnsi="Cambria" w:eastAsia="方正仿宋_GB2312"/>
        <w:b/>
        <w:i w:val="0"/>
      </w:rPr>
    </w:lvl>
    <w:lvl w:ilvl="4" w:tentative="0">
      <w:start w:val="1"/>
      <w:numFmt w:val="decimal"/>
      <w:isLgl/>
      <w:suff w:val="space"/>
      <w:lvlText w:val="%1.%2.%3.%4.%5"/>
      <w:lvlJc w:val="left"/>
      <w:pPr>
        <w:ind w:left="420" w:hanging="420"/>
      </w:pPr>
      <w:rPr>
        <w:rFonts w:hint="default" w:ascii="Cambria" w:hAnsi="Cambria" w:eastAsia="方正仿宋_GB2312"/>
        <w:b/>
        <w:i w:val="0"/>
      </w:rPr>
    </w:lvl>
    <w:lvl w:ilvl="5" w:tentative="0">
      <w:start w:val="1"/>
      <w:numFmt w:val="decimal"/>
      <w:isLgl/>
      <w:suff w:val="space"/>
      <w:lvlText w:val="%1.%2.%3.%4.%5.%6"/>
      <w:lvlJc w:val="left"/>
      <w:pPr>
        <w:ind w:left="420" w:hanging="420"/>
      </w:pPr>
      <w:rPr>
        <w:rFonts w:hint="default" w:ascii="Cambria" w:hAnsi="Cambria" w:eastAsia="方正仿宋_GB2312"/>
        <w:b/>
        <w:i w:val="0"/>
      </w:rPr>
    </w:lvl>
    <w:lvl w:ilvl="6" w:tentative="0">
      <w:start w:val="1"/>
      <w:numFmt w:val="decimal"/>
      <w:isLgl/>
      <w:suff w:val="space"/>
      <w:lvlText w:val="%1.%2.%3.%4.%5.%6.%7"/>
      <w:lvlJc w:val="left"/>
      <w:pPr>
        <w:ind w:left="420" w:hanging="420"/>
      </w:pPr>
      <w:rPr>
        <w:rFonts w:hint="default" w:ascii="Cambria" w:hAnsi="Cambria" w:eastAsia="方正仿宋_GB2312"/>
        <w:b/>
      </w:rPr>
    </w:lvl>
    <w:lvl w:ilvl="7" w:tentative="0">
      <w:start w:val="1"/>
      <w:numFmt w:val="decimal"/>
      <w:isLgl/>
      <w:suff w:val="space"/>
      <w:lvlText w:val="%1.%2.%3.%4.%5.%6.%7.%8"/>
      <w:lvlJc w:val="left"/>
      <w:pPr>
        <w:ind w:left="420" w:hanging="420"/>
      </w:pPr>
      <w:rPr>
        <w:rFonts w:hint="default" w:ascii="Cambria" w:hAnsi="Cambria" w:eastAsia="方正仿宋_GB2312"/>
      </w:rPr>
    </w:lvl>
    <w:lvl w:ilvl="8" w:tentative="0">
      <w:start w:val="1"/>
      <w:numFmt w:val="decimal"/>
      <w:isLgl/>
      <w:suff w:val="space"/>
      <w:lvlText w:val="%1.%2.%3.%4.%5.%6.%7.%8.%9"/>
      <w:lvlJc w:val="left"/>
      <w:pPr>
        <w:ind w:left="420" w:hanging="420"/>
      </w:pPr>
      <w:rPr>
        <w:rFonts w:hint="default" w:ascii="Cambria" w:hAnsi="Cambria" w:eastAsia="方正仿宋_GB2312"/>
      </w:rPr>
    </w:lvl>
  </w:abstractNum>
  <w:abstractNum w:abstractNumId="5">
    <w:nsid w:val="469EC8C4"/>
    <w:multiLevelType w:val="singleLevel"/>
    <w:tmpl w:val="469EC8C4"/>
    <w:lvl w:ilvl="0" w:tentative="0">
      <w:start w:val="1"/>
      <w:numFmt w:val="decimal"/>
      <w:suff w:val="nothing"/>
      <w:lvlText w:val="%1、"/>
      <w:lvlJc w:val="left"/>
    </w:lvl>
  </w:abstractNum>
  <w:abstractNum w:abstractNumId="6">
    <w:nsid w:val="4AF64CF8"/>
    <w:multiLevelType w:val="singleLevel"/>
    <w:tmpl w:val="4AF64CF8"/>
    <w:lvl w:ilvl="0" w:tentative="0">
      <w:start w:val="1"/>
      <w:numFmt w:val="decimalEnclosedCircleChinese"/>
      <w:suff w:val="nothing"/>
      <w:lvlText w:val="%1　"/>
      <w:lvlJc w:val="left"/>
      <w:pPr>
        <w:ind w:left="0" w:firstLine="400"/>
      </w:pPr>
      <w:rPr>
        <w:rFonts w:hint="eastAsia"/>
      </w:rPr>
    </w:lvl>
  </w:abstractNum>
  <w:num w:numId="1">
    <w:abstractNumId w:val="1"/>
  </w:num>
  <w:num w:numId="2">
    <w:abstractNumId w:val="4"/>
  </w:num>
  <w:num w:numId="3">
    <w:abstractNumId w:val="2"/>
  </w:num>
  <w:num w:numId="4">
    <w:abstractNumId w:val="0"/>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NDNhYzg0OGVkYjM4NGY1MjE5NDQxODdmMjIxMTkifQ=="/>
  </w:docVars>
  <w:rsids>
    <w:rsidRoot w:val="00000000"/>
    <w:rsid w:val="015E0BF8"/>
    <w:rsid w:val="03231B33"/>
    <w:rsid w:val="08EC5337"/>
    <w:rsid w:val="09823FA4"/>
    <w:rsid w:val="0A8D4CE2"/>
    <w:rsid w:val="0B3C4452"/>
    <w:rsid w:val="0FEE62F5"/>
    <w:rsid w:val="129D1E36"/>
    <w:rsid w:val="15523525"/>
    <w:rsid w:val="228733DF"/>
    <w:rsid w:val="266B15BF"/>
    <w:rsid w:val="2AE27E31"/>
    <w:rsid w:val="2CB239AA"/>
    <w:rsid w:val="339E4639"/>
    <w:rsid w:val="35613A1F"/>
    <w:rsid w:val="38273AE5"/>
    <w:rsid w:val="3A654CFF"/>
    <w:rsid w:val="3ACC73A8"/>
    <w:rsid w:val="3AF53D62"/>
    <w:rsid w:val="3DA22FE8"/>
    <w:rsid w:val="40317AF7"/>
    <w:rsid w:val="45CE719D"/>
    <w:rsid w:val="48521CEF"/>
    <w:rsid w:val="518250B9"/>
    <w:rsid w:val="527B711D"/>
    <w:rsid w:val="554B2421"/>
    <w:rsid w:val="58660840"/>
    <w:rsid w:val="5A4E6D9D"/>
    <w:rsid w:val="5A545272"/>
    <w:rsid w:val="5D9048EC"/>
    <w:rsid w:val="5DB859CE"/>
    <w:rsid w:val="62746359"/>
    <w:rsid w:val="64C95CEE"/>
    <w:rsid w:val="6A8B57FF"/>
    <w:rsid w:val="6FBD4283"/>
    <w:rsid w:val="70DD52AC"/>
    <w:rsid w:val="72311D6A"/>
    <w:rsid w:val="75E11452"/>
    <w:rsid w:val="76E1448F"/>
    <w:rsid w:val="7B2A0786"/>
    <w:rsid w:val="7DD32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59" w:lineRule="auto"/>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numPr>
        <w:ilvl w:val="0"/>
        <w:numId w:val="1"/>
      </w:numPr>
      <w:spacing w:before="340" w:after="330" w:line="578" w:lineRule="auto"/>
      <w:ind w:left="425" w:hanging="425"/>
      <w:outlineLvl w:val="0"/>
    </w:pPr>
    <w:rPr>
      <w:rFonts w:ascii="Times New Roman" w:hAnsi="Times New Roman" w:eastAsia="宋体"/>
      <w:b/>
      <w:bCs/>
      <w:kern w:val="44"/>
      <w:sz w:val="24"/>
      <w:szCs w:val="44"/>
    </w:rPr>
  </w:style>
  <w:style w:type="paragraph" w:styleId="5">
    <w:name w:val="heading 2"/>
    <w:basedOn w:val="1"/>
    <w:next w:val="1"/>
    <w:unhideWhenUsed/>
    <w:qFormat/>
    <w:uiPriority w:val="0"/>
    <w:pPr>
      <w:keepNext/>
      <w:keepLines/>
      <w:numPr>
        <w:ilvl w:val="1"/>
        <w:numId w:val="1"/>
      </w:numPr>
      <w:spacing w:before="260" w:after="260" w:line="416" w:lineRule="auto"/>
      <w:ind w:left="567" w:hanging="567"/>
      <w:outlineLvl w:val="1"/>
    </w:pPr>
    <w:rPr>
      <w:rFonts w:eastAsia="宋体" w:asciiTheme="majorAscii" w:hAnsiTheme="majorAscii" w:cstheme="majorBidi"/>
      <w:b/>
      <w:bCs/>
      <w:sz w:val="24"/>
      <w:szCs w:val="32"/>
    </w:rPr>
  </w:style>
  <w:style w:type="paragraph" w:styleId="6">
    <w:name w:val="heading 3"/>
    <w:basedOn w:val="1"/>
    <w:next w:val="1"/>
    <w:qFormat/>
    <w:uiPriority w:val="0"/>
    <w:pPr>
      <w:keepNext/>
      <w:keepLines/>
      <w:numPr>
        <w:ilvl w:val="2"/>
        <w:numId w:val="1"/>
      </w:numPr>
      <w:tabs>
        <w:tab w:val="left" w:pos="432"/>
      </w:tabs>
      <w:topLinePunct/>
      <w:adjustRightInd w:val="0"/>
      <w:snapToGrid w:val="0"/>
      <w:ind w:left="709" w:hanging="709" w:firstLineChars="0"/>
      <w:jc w:val="left"/>
      <w:textAlignment w:val="center"/>
      <w:outlineLvl w:val="2"/>
    </w:pPr>
    <w:rPr>
      <w:rFonts w:ascii="Times New Roman" w:hAnsi="Times New Roman" w:eastAsia="宋体"/>
      <w:b/>
      <w:bCs/>
      <w:sz w:val="24"/>
      <w:szCs w:val="28"/>
      <w:lang w:val="sv-SE"/>
    </w:rPr>
  </w:style>
  <w:style w:type="paragraph" w:styleId="7">
    <w:name w:val="heading 4"/>
    <w:basedOn w:val="1"/>
    <w:next w:val="1"/>
    <w:qFormat/>
    <w:uiPriority w:val="0"/>
    <w:pPr>
      <w:keepNext/>
      <w:keepLines/>
      <w:numPr>
        <w:ilvl w:val="3"/>
        <w:numId w:val="1"/>
      </w:numPr>
      <w:topLinePunct/>
      <w:adjustRightInd w:val="0"/>
      <w:snapToGrid w:val="0"/>
      <w:ind w:left="850" w:hanging="850" w:firstLineChars="0"/>
      <w:textAlignment w:val="center"/>
      <w:outlineLvl w:val="3"/>
    </w:pPr>
    <w:rPr>
      <w:b/>
      <w:bCs/>
      <w:lang w:val="sv-SE"/>
    </w:rPr>
  </w:style>
  <w:style w:type="paragraph" w:styleId="8">
    <w:name w:val="heading 5"/>
    <w:basedOn w:val="1"/>
    <w:next w:val="1"/>
    <w:qFormat/>
    <w:uiPriority w:val="0"/>
    <w:pPr>
      <w:keepNext/>
      <w:keepLines/>
      <w:numPr>
        <w:ilvl w:val="4"/>
        <w:numId w:val="1"/>
      </w:numPr>
      <w:topLinePunct/>
      <w:adjustRightInd w:val="0"/>
      <w:snapToGrid w:val="0"/>
      <w:ind w:left="991" w:hanging="991" w:firstLineChars="0"/>
      <w:textAlignment w:val="center"/>
      <w:outlineLvl w:val="4"/>
    </w:pPr>
    <w:rPr>
      <w:b/>
      <w:bCs/>
      <w:szCs w:val="28"/>
    </w:rPr>
  </w:style>
  <w:style w:type="paragraph" w:styleId="9">
    <w:name w:val="heading 6"/>
    <w:basedOn w:val="1"/>
    <w:next w:val="1"/>
    <w:qFormat/>
    <w:uiPriority w:val="9"/>
    <w:pPr>
      <w:numPr>
        <w:ilvl w:val="5"/>
        <w:numId w:val="1"/>
      </w:numPr>
      <w:tabs>
        <w:tab w:val="left" w:pos="1152"/>
      </w:tabs>
      <w:spacing w:before="60" w:after="60" w:line="360" w:lineRule="auto"/>
      <w:ind w:left="1134" w:hanging="1134" w:firstLineChars="0"/>
      <w:outlineLvl w:val="5"/>
    </w:pPr>
    <w:rPr>
      <w:rFonts w:eastAsia="宋体"/>
      <w:b/>
      <w:bCs/>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line="240" w:lineRule="auto"/>
    </w:pPr>
    <w:rPr>
      <w:szCs w:val="24"/>
    </w:rPr>
  </w:style>
  <w:style w:type="paragraph" w:styleId="3">
    <w:name w:val="Title"/>
    <w:basedOn w:val="1"/>
    <w:next w:val="1"/>
    <w:qFormat/>
    <w:uiPriority w:val="0"/>
    <w:pPr>
      <w:pBdr>
        <w:bottom w:val="single" w:color="4F81BD" w:sz="8" w:space="4"/>
      </w:pBdr>
      <w:spacing w:after="300"/>
      <w:contextualSpacing/>
    </w:pPr>
    <w:rPr>
      <w:rFonts w:ascii="Cambria" w:hAnsi="Cambria"/>
      <w:color w:val="17365D"/>
      <w:spacing w:val="5"/>
      <w:kern w:val="28"/>
      <w:sz w:val="52"/>
      <w:szCs w:val="52"/>
    </w:rPr>
  </w:style>
  <w:style w:type="paragraph" w:styleId="10">
    <w:name w:val="Normal Indent"/>
    <w:basedOn w:val="1"/>
    <w:qFormat/>
    <w:uiPriority w:val="0"/>
    <w:pPr>
      <w:spacing w:line="300" w:lineRule="auto"/>
      <w:ind w:firstLine="420"/>
    </w:pPr>
    <w:rPr>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Normal (Web)"/>
    <w:basedOn w:val="1"/>
    <w:qFormat/>
    <w:uiPriority w:val="0"/>
    <w:pPr>
      <w:spacing w:line="240" w:lineRule="auto"/>
      <w:ind w:firstLine="0" w:firstLineChars="0"/>
    </w:pPr>
    <w:rPr>
      <w:szCs w:val="20"/>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List Paragraph"/>
    <w:basedOn w:val="1"/>
    <w:qFormat/>
    <w:uiPriority w:val="99"/>
    <w:pPr>
      <w:ind w:firstLine="420" w:firstLineChars="200"/>
    </w:pPr>
  </w:style>
  <w:style w:type="paragraph" w:customStyle="1" w:styleId="17">
    <w:name w:val="GW-标题3"/>
    <w:basedOn w:val="18"/>
    <w:next w:val="1"/>
    <w:qFormat/>
    <w:uiPriority w:val="0"/>
    <w:pPr>
      <w:numPr>
        <w:ilvl w:val="2"/>
      </w:numPr>
      <w:tabs>
        <w:tab w:val="left" w:pos="360"/>
        <w:tab w:val="left" w:pos="420"/>
      </w:tabs>
      <w:spacing w:beforeLines="50" w:afterLines="50"/>
      <w:outlineLvl w:val="2"/>
    </w:pPr>
    <w:rPr>
      <w:rFonts w:ascii="方正仿宋_GB2312"/>
      <w:sz w:val="32"/>
      <w:szCs w:val="24"/>
    </w:rPr>
  </w:style>
  <w:style w:type="paragraph" w:customStyle="1" w:styleId="18">
    <w:name w:val="GW-标题2"/>
    <w:basedOn w:val="19"/>
    <w:next w:val="1"/>
    <w:qFormat/>
    <w:uiPriority w:val="0"/>
    <w:pPr>
      <w:pageBreakBefore w:val="0"/>
      <w:numPr>
        <w:ilvl w:val="1"/>
        <w:numId w:val="0"/>
      </w:numPr>
      <w:tabs>
        <w:tab w:val="left" w:pos="360"/>
        <w:tab w:val="left" w:pos="420"/>
      </w:tabs>
      <w:outlineLvl w:val="1"/>
    </w:pPr>
    <w:rPr>
      <w:sz w:val="36"/>
    </w:rPr>
  </w:style>
  <w:style w:type="paragraph" w:customStyle="1" w:styleId="19">
    <w:name w:val="GW-标题1"/>
    <w:basedOn w:val="4"/>
    <w:next w:val="1"/>
    <w:qFormat/>
    <w:uiPriority w:val="0"/>
    <w:pPr>
      <w:pageBreakBefore/>
      <w:numPr>
        <w:ilvl w:val="0"/>
        <w:numId w:val="2"/>
      </w:numPr>
      <w:tabs>
        <w:tab w:val="left" w:pos="360"/>
        <w:tab w:val="left" w:pos="420"/>
      </w:tabs>
      <w:spacing w:before="0" w:beforeLines="100" w:afterLines="100" w:line="360" w:lineRule="auto"/>
      <w:ind w:left="0" w:firstLine="0"/>
    </w:pPr>
    <w:rPr>
      <w:rFonts w:ascii="Calibri" w:hAnsi="Calibri" w:eastAsia="方正仿宋_GB2312" w:cs="Times New Roman"/>
    </w:rPr>
  </w:style>
  <w:style w:type="paragraph" w:customStyle="1" w:styleId="20">
    <w:name w:val="正文1"/>
    <w:basedOn w:val="2"/>
    <w:qFormat/>
    <w:uiPriority w:val="0"/>
    <w:pPr>
      <w:spacing w:after="0" w:line="360" w:lineRule="auto"/>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9614</Words>
  <Characters>9763</Characters>
  <Lines>0</Lines>
  <Paragraphs>0</Paragraphs>
  <TotalTime>2</TotalTime>
  <ScaleCrop>false</ScaleCrop>
  <LinksUpToDate>false</LinksUpToDate>
  <CharactersWithSpaces>9803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2021-04-29T08:07:00Z</dcterms:created>
  <dc:creator>Surface Pro7</dc:creator>
  <cp:lastModifiedBy>桂媛</cp:lastModifiedBy>
  <dcterms:modified xsi:type="dcterms:W3CDTF">2023-11-01T02:51:50Z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5645C9C3639E470EA4BB9EFC1E7ECDA3</vt:lpwstr>
  </property>
</Properties>
</file>