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5"/>
        <w:tblW w:w="9576" w:type="dxa"/>
        <w:tblInd w:w="-142" w:type="dxa"/>
        <w:tblLayout w:type="fixed"/>
        <w:tblCellMar>
          <w:top w:w="0" w:type="dxa"/>
          <w:left w:w="28" w:type="dxa"/>
          <w:bottom w:w="0" w:type="dxa"/>
          <w:right w:w="28" w:type="dxa"/>
        </w:tblCellMar>
      </w:tblPr>
      <w:tblGrid>
        <w:gridCol w:w="9576"/>
      </w:tblGrid>
      <w:tr>
        <w:tblPrEx>
          <w:tblCellMar>
            <w:top w:w="0" w:type="dxa"/>
            <w:left w:w="28" w:type="dxa"/>
            <w:bottom w:w="0" w:type="dxa"/>
            <w:right w:w="28" w:type="dxa"/>
          </w:tblCellMar>
        </w:tblPrEx>
        <w:trPr>
          <w:trHeight w:val="1565" w:hRule="atLeast"/>
        </w:trPr>
        <w:tc>
          <w:tcPr>
            <w:tcW w:w="9576" w:type="dxa"/>
          </w:tcPr>
          <w:p>
            <w:pPr>
              <w:pageBreakBefore w:val="0"/>
              <w:kinsoku/>
              <w:overflowPunct/>
              <w:bidi w:val="0"/>
              <w:spacing w:line="360" w:lineRule="auto"/>
              <w:ind w:right="240" w:firstLine="480"/>
              <w:jc w:val="right"/>
              <w:outlineLvl w:val="1"/>
              <w:rPr>
                <w:rFonts w:hint="default" w:ascii="Times New Roman" w:hAnsi="Times New Roman" w:cs="Times New Roman"/>
              </w:rPr>
            </w:pPr>
            <w:bookmarkStart w:id="0" w:name="_Toc110328400"/>
            <w:bookmarkStart w:id="1" w:name="_Toc7339"/>
            <w:bookmarkStart w:id="2" w:name="_Toc24424"/>
            <w:bookmarkStart w:id="3" w:name="_Toc27399"/>
            <w:bookmarkStart w:id="4" w:name="_Toc21966"/>
            <w:bookmarkStart w:id="5" w:name="_Toc1954"/>
            <w:r>
              <w:rPr>
                <w:rFonts w:hint="default" w:ascii="Times New Roman" w:hAnsi="Times New Roman" w:cs="Times New Roman"/>
              </w:rPr>
              <w:drawing>
                <wp:anchor distT="0" distB="0" distL="114300" distR="114300" simplePos="0" relativeHeight="251660288" behindDoc="0" locked="0" layoutInCell="1" allowOverlap="1">
                  <wp:simplePos x="0" y="0"/>
                  <wp:positionH relativeFrom="column">
                    <wp:posOffset>-1682115</wp:posOffset>
                  </wp:positionH>
                  <wp:positionV relativeFrom="paragraph">
                    <wp:posOffset>-1271270</wp:posOffset>
                  </wp:positionV>
                  <wp:extent cx="8447405" cy="2593340"/>
                  <wp:effectExtent l="0" t="0" r="0" b="0"/>
                  <wp:wrapNone/>
                  <wp:docPr id="12" name="图片 1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模板-3"/>
                          <pic:cNvPicPr>
                            <a:picLocks noChangeAspect="1" noChangeArrowheads="1"/>
                          </pic:cNvPicPr>
                        </pic:nvPicPr>
                        <pic:blipFill>
                          <a:blip r:embed="rId14" cstate="print"/>
                          <a:srcRect b="75984"/>
                          <a:stretch>
                            <a:fillRect/>
                          </a:stretch>
                        </pic:blipFill>
                        <pic:spPr>
                          <a:xfrm>
                            <a:off x="0" y="0"/>
                            <a:ext cx="8447405" cy="2593340"/>
                          </a:xfrm>
                          <a:prstGeom prst="rect">
                            <a:avLst/>
                          </a:prstGeom>
                          <a:noFill/>
                          <a:ln w="9525">
                            <a:noFill/>
                            <a:miter lim="800000"/>
                            <a:headEnd/>
                            <a:tailEnd/>
                          </a:ln>
                        </pic:spPr>
                      </pic:pic>
                    </a:graphicData>
                  </a:graphic>
                </wp:anchor>
              </w:drawing>
            </w:r>
            <w:r>
              <w:rPr>
                <w:rFonts w:hint="default" w:ascii="Times New Roman" w:hAnsi="Times New Roman" w:cs="Times New Roman"/>
              </w:rPr>
              <w:t>Ao</w:t>
            </w:r>
            <w:bookmarkEnd w:id="0"/>
            <w:bookmarkEnd w:id="1"/>
            <w:bookmarkEnd w:id="2"/>
            <w:bookmarkEnd w:id="3"/>
            <w:bookmarkEnd w:id="4"/>
            <w:bookmarkEnd w:id="5"/>
          </w:p>
        </w:tc>
      </w:tr>
    </w:tbl>
    <w:p>
      <w:pPr>
        <w:pageBreakBefore w:val="0"/>
        <w:kinsoku/>
        <w:overflowPunct/>
        <w:bidi w:val="0"/>
        <w:spacing w:line="360" w:lineRule="auto"/>
        <w:ind w:firstLine="0" w:firstLineChars="0"/>
        <w:rPr>
          <w:rFonts w:hint="default" w:ascii="Times New Roman" w:hAnsi="Times New Roman" w:eastAsia="黑体" w:cs="Times New Roman"/>
          <w:b/>
          <w:bCs/>
          <w:sz w:val="52"/>
        </w:rPr>
      </w:pPr>
    </w:p>
    <w:p>
      <w:pPr>
        <w:pStyle w:val="58"/>
        <w:pageBreakBefore w:val="0"/>
        <w:kinsoku/>
        <w:overflowPunct/>
        <w:bidi w:val="0"/>
        <w:adjustRightInd w:val="0"/>
        <w:snapToGrid w:val="0"/>
        <w:spacing w:line="360" w:lineRule="auto"/>
        <w:rPr>
          <w:rFonts w:hint="default" w:cs="Times New Roman"/>
          <w:sz w:val="48"/>
          <w:szCs w:val="48"/>
          <w:highlight w:val="none"/>
          <w:lang w:val="en-US" w:eastAsia="zh-CN"/>
        </w:rPr>
      </w:pPr>
      <w:r>
        <w:rPr>
          <w:rFonts w:hint="default" w:cs="Times New Roman"/>
          <w:sz w:val="48"/>
          <w:szCs w:val="48"/>
          <w:highlight w:val="none"/>
          <w:lang w:val="en-US" w:eastAsia="zh-CN"/>
        </w:rPr>
        <w:t>南方</w:t>
      </w:r>
      <w:bookmarkStart w:id="559" w:name="_GoBack"/>
      <w:r>
        <w:rPr>
          <w:rFonts w:hint="default" w:cs="Times New Roman"/>
          <w:sz w:val="48"/>
          <w:szCs w:val="48"/>
          <w:highlight w:val="none"/>
          <w:lang w:val="en-US" w:eastAsia="zh-CN"/>
        </w:rPr>
        <w:t>电网</w:t>
      </w:r>
      <w:bookmarkEnd w:id="559"/>
      <w:r>
        <w:rPr>
          <w:rFonts w:hint="default" w:cs="Times New Roman"/>
          <w:sz w:val="48"/>
          <w:szCs w:val="48"/>
          <w:highlight w:val="none"/>
          <w:lang w:val="en-US" w:eastAsia="zh-CN"/>
        </w:rPr>
        <w:t>资本控股有限公司</w:t>
      </w:r>
    </w:p>
    <w:p>
      <w:pPr>
        <w:pStyle w:val="58"/>
        <w:pageBreakBefore w:val="0"/>
        <w:kinsoku/>
        <w:overflowPunct/>
        <w:bidi w:val="0"/>
        <w:adjustRightInd w:val="0"/>
        <w:snapToGrid w:val="0"/>
        <w:spacing w:line="360" w:lineRule="auto"/>
        <w:rPr>
          <w:rFonts w:hint="default" w:cs="Times New Roman"/>
          <w:sz w:val="48"/>
          <w:szCs w:val="48"/>
          <w:highlight w:val="none"/>
          <w:lang w:val="en-US" w:eastAsia="zh-CN"/>
        </w:rPr>
      </w:pPr>
      <w:r>
        <w:rPr>
          <w:rFonts w:hint="default" w:cs="Times New Roman"/>
          <w:sz w:val="48"/>
          <w:szCs w:val="48"/>
          <w:highlight w:val="none"/>
          <w:lang w:val="en-US" w:eastAsia="zh-CN"/>
        </w:rPr>
        <w:t>智能硬件及配套服务项目</w:t>
      </w:r>
      <w:r>
        <w:rPr>
          <w:rFonts w:hint="eastAsia" w:cs="Times New Roman"/>
          <w:sz w:val="48"/>
          <w:szCs w:val="48"/>
          <w:highlight w:val="none"/>
          <w:lang w:val="en-US" w:eastAsia="zh-CN"/>
        </w:rPr>
        <w:t>技术规范书</w:t>
      </w:r>
    </w:p>
    <w:p>
      <w:pPr>
        <w:pStyle w:val="3"/>
        <w:pageBreakBefore w:val="0"/>
        <w:kinsoku/>
        <w:overflowPunct/>
        <w:bidi w:val="0"/>
        <w:spacing w:line="360" w:lineRule="auto"/>
        <w:ind w:left="0" w:leftChars="0" w:firstLine="0" w:firstLineChars="0"/>
        <w:jc w:val="both"/>
        <w:rPr>
          <w:rFonts w:hint="default" w:ascii="Times New Roman" w:hAnsi="Times New Roman" w:cs="Times New Roman"/>
        </w:rPr>
      </w:pPr>
    </w:p>
    <w:p>
      <w:pPr>
        <w:pageBreakBefore w:val="0"/>
        <w:tabs>
          <w:tab w:val="center" w:pos="4737"/>
          <w:tab w:val="left" w:pos="7041"/>
        </w:tabs>
        <w:kinsoku/>
        <w:overflowPunct/>
        <w:bidi w:val="0"/>
        <w:spacing w:line="360" w:lineRule="auto"/>
        <w:ind w:firstLine="0" w:firstLineChars="0"/>
        <w:jc w:val="left"/>
        <w:rPr>
          <w:rFonts w:hint="eastAsia" w:ascii="Times New Roman" w:hAnsi="Times New Roman" w:eastAsia="黑体" w:cs="Times New Roman"/>
          <w:b w:val="0"/>
          <w:bCs w:val="0"/>
          <w:sz w:val="52"/>
          <w:lang w:eastAsia="zh-CN"/>
        </w:rPr>
      </w:pPr>
      <w:r>
        <w:rPr>
          <w:rFonts w:hint="eastAsia" w:eastAsia="黑体" w:cs="Times New Roman"/>
          <w:b w:val="0"/>
          <w:bCs w:val="0"/>
          <w:sz w:val="52"/>
          <w:lang w:eastAsia="zh-CN"/>
        </w:rPr>
        <w:tab/>
      </w:r>
    </w:p>
    <w:p>
      <w:pPr>
        <w:pageBreakBefore w:val="0"/>
        <w:kinsoku/>
        <w:overflowPunct/>
        <w:bidi w:val="0"/>
        <w:spacing w:line="360" w:lineRule="auto"/>
        <w:ind w:firstLine="480"/>
        <w:rPr>
          <w:rFonts w:hint="default" w:ascii="Times New Roman" w:hAnsi="Times New Roman" w:cs="Times New Roman"/>
        </w:rPr>
      </w:pPr>
    </w:p>
    <w:p>
      <w:pPr>
        <w:pStyle w:val="34"/>
        <w:pageBreakBefore w:val="0"/>
        <w:kinsoku/>
        <w:overflowPunct/>
        <w:bidi w:val="0"/>
        <w:adjustRightInd w:val="0"/>
        <w:snapToGrid w:val="0"/>
        <w:spacing w:line="360" w:lineRule="auto"/>
        <w:ind w:firstLine="480"/>
        <w:rPr>
          <w:rFonts w:hint="default" w:ascii="Times New Roman" w:hAnsi="Times New Roman" w:cs="Times New Roman"/>
        </w:rPr>
      </w:pPr>
    </w:p>
    <w:p>
      <w:pPr>
        <w:pageBreakBefore w:val="0"/>
        <w:kinsoku/>
        <w:overflowPunct/>
        <w:bidi w:val="0"/>
        <w:spacing w:line="360" w:lineRule="auto"/>
        <w:ind w:firstLine="480"/>
        <w:rPr>
          <w:rFonts w:hint="default" w:ascii="Times New Roman" w:hAnsi="Times New Roman" w:cs="Times New Roman"/>
        </w:rPr>
      </w:pPr>
    </w:p>
    <w:p>
      <w:pPr>
        <w:pageBreakBefore w:val="0"/>
        <w:kinsoku/>
        <w:overflowPunct/>
        <w:bidi w:val="0"/>
        <w:spacing w:line="360" w:lineRule="auto"/>
        <w:ind w:firstLine="480"/>
        <w:rPr>
          <w:rFonts w:hint="default" w:ascii="Times New Roman" w:hAnsi="Times New Roman" w:cs="Times New Roman"/>
        </w:rPr>
      </w:pPr>
    </w:p>
    <w:p>
      <w:pPr>
        <w:pageBreakBefore w:val="0"/>
        <w:kinsoku/>
        <w:overflowPunct/>
        <w:bidi w:val="0"/>
        <w:spacing w:line="360" w:lineRule="auto"/>
        <w:ind w:firstLine="480"/>
        <w:rPr>
          <w:rFonts w:hint="default" w:ascii="Times New Roman" w:hAnsi="Times New Roman" w:cs="Times New Roman"/>
        </w:rPr>
      </w:pPr>
    </w:p>
    <w:p>
      <w:pPr>
        <w:pageBreakBefore w:val="0"/>
        <w:kinsoku/>
        <w:overflowPunct/>
        <w:bidi w:val="0"/>
        <w:spacing w:line="360" w:lineRule="auto"/>
        <w:ind w:firstLine="0" w:firstLineChars="0"/>
        <w:rPr>
          <w:rFonts w:hint="default" w:ascii="Times New Roman" w:hAnsi="Times New Roman" w:cs="Times New Roman"/>
        </w:rPr>
      </w:pPr>
    </w:p>
    <w:p>
      <w:pPr>
        <w:pageBreakBefore w:val="0"/>
        <w:kinsoku/>
        <w:overflowPunct/>
        <w:bidi w:val="0"/>
        <w:spacing w:line="360" w:lineRule="auto"/>
        <w:ind w:left="0" w:leftChars="0" w:firstLine="0" w:firstLineChars="0"/>
        <w:rPr>
          <w:rFonts w:hint="default" w:ascii="Times New Roman" w:hAnsi="Times New Roman" w:cs="Times New Roman"/>
        </w:rPr>
      </w:pPr>
    </w:p>
    <w:p>
      <w:pPr>
        <w:pStyle w:val="2"/>
        <w:pageBreakBefore w:val="0"/>
        <w:kinsoku/>
        <w:overflowPunct/>
        <w:bidi w:val="0"/>
        <w:spacing w:line="360" w:lineRule="auto"/>
        <w:ind w:left="0" w:leftChars="0" w:firstLine="0" w:firstLineChars="0"/>
        <w:rPr>
          <w:rFonts w:hint="default" w:ascii="Times New Roman" w:hAnsi="Times New Roman" w:cs="Times New Roman"/>
        </w:rPr>
      </w:pPr>
    </w:p>
    <w:p>
      <w:pPr>
        <w:pStyle w:val="3"/>
        <w:pageBreakBefore w:val="0"/>
        <w:kinsoku/>
        <w:overflowPunct/>
        <w:bidi w:val="0"/>
        <w:spacing w:line="360" w:lineRule="auto"/>
        <w:ind w:left="0" w:leftChars="0" w:firstLine="0" w:firstLineChars="0"/>
        <w:jc w:val="both"/>
        <w:rPr>
          <w:rFonts w:hint="default"/>
        </w:rPr>
      </w:pPr>
    </w:p>
    <w:p>
      <w:pPr>
        <w:pageBreakBefore w:val="0"/>
        <w:kinsoku/>
        <w:overflowPunct/>
        <w:bidi w:val="0"/>
        <w:adjustRightInd w:val="0"/>
        <w:snapToGrid w:val="0"/>
        <w:spacing w:line="360" w:lineRule="auto"/>
        <w:ind w:firstLine="0" w:firstLineChars="0"/>
        <w:jc w:val="center"/>
        <w:rPr>
          <w:rFonts w:hint="default" w:ascii="Times New Roman" w:hAnsi="Times New Roman" w:eastAsia="宋体" w:cs="Times New Roman"/>
          <w:b/>
          <w:bCs/>
          <w:spacing w:val="60"/>
          <w:sz w:val="32"/>
          <w:szCs w:val="32"/>
        </w:rPr>
      </w:pPr>
    </w:p>
    <w:p>
      <w:pPr>
        <w:pStyle w:val="61"/>
        <w:pageBreakBefore w:val="0"/>
        <w:kinsoku/>
        <w:overflowPunct/>
        <w:bidi w:val="0"/>
        <w:adjustRightInd w:val="0"/>
        <w:snapToGrid w:val="0"/>
        <w:spacing w:line="360" w:lineRule="auto"/>
        <w:rPr>
          <w:spacing w:val="60"/>
          <w:highlight w:val="none"/>
        </w:rPr>
      </w:pPr>
      <w:r>
        <w:rPr>
          <w:rFonts w:hint="eastAsia"/>
          <w:spacing w:val="60"/>
          <w:highlight w:val="none"/>
        </w:rPr>
        <w:t>南方电网资本控股有限公司</w:t>
      </w:r>
    </w:p>
    <w:p>
      <w:pPr>
        <w:pStyle w:val="63"/>
        <w:pageBreakBefore w:val="0"/>
        <w:kinsoku/>
        <w:overflowPunct/>
        <w:bidi w:val="0"/>
        <w:adjustRightInd w:val="0"/>
        <w:snapToGrid w:val="0"/>
        <w:spacing w:line="360" w:lineRule="auto"/>
        <w:rPr>
          <w:highlight w:val="none"/>
        </w:rPr>
      </w:pPr>
      <w:r>
        <w:rPr>
          <w:rFonts w:hint="eastAsia"/>
          <w:highlight w:val="none"/>
        </w:rPr>
        <w:t>20</w:t>
      </w:r>
      <w:r>
        <w:rPr>
          <w:highlight w:val="none"/>
        </w:rPr>
        <w:t>2</w:t>
      </w:r>
      <w:r>
        <w:rPr>
          <w:rFonts w:hint="eastAsia"/>
          <w:highlight w:val="none"/>
          <w:lang w:val="en-US" w:eastAsia="zh-CN"/>
        </w:rPr>
        <w:t>3</w:t>
      </w:r>
      <w:r>
        <w:rPr>
          <w:rFonts w:hint="eastAsia"/>
          <w:highlight w:val="none"/>
        </w:rPr>
        <w:t xml:space="preserve"> 年 </w:t>
      </w:r>
      <w:r>
        <w:rPr>
          <w:rFonts w:hint="eastAsia"/>
          <w:highlight w:val="none"/>
          <w:lang w:val="en-US" w:eastAsia="zh-CN"/>
        </w:rPr>
        <w:t>10</w:t>
      </w:r>
      <w:r>
        <w:rPr>
          <w:rFonts w:hint="eastAsia"/>
          <w:highlight w:val="none"/>
        </w:rPr>
        <w:t xml:space="preserve">月  </w:t>
      </w:r>
    </w:p>
    <w:p>
      <w:pPr>
        <w:pageBreakBefore w:val="0"/>
        <w:kinsoku/>
        <w:overflowPunct/>
        <w:bidi w:val="0"/>
        <w:adjustRightInd w:val="0"/>
        <w:snapToGrid w:val="0"/>
        <w:spacing w:line="360" w:lineRule="auto"/>
        <w:ind w:firstLine="600"/>
        <w:jc w:val="center"/>
        <w:rPr>
          <w:rFonts w:hint="default" w:ascii="Times New Roman" w:hAnsi="Times New Roman" w:eastAsia="黑体" w:cs="Times New Roman"/>
          <w:sz w:val="30"/>
          <w:szCs w:val="30"/>
        </w:rPr>
      </w:pPr>
    </w:p>
    <w:p>
      <w:pPr>
        <w:pageBreakBefore w:val="0"/>
        <w:kinsoku/>
        <w:overflowPunct/>
        <w:bidi w:val="0"/>
        <w:spacing w:line="360" w:lineRule="auto"/>
        <w:ind w:firstLine="480"/>
        <w:rPr>
          <w:rFonts w:hint="default" w:ascii="Times New Roman" w:hAnsi="Times New Roman" w:cs="Times New Roman"/>
        </w:rPr>
      </w:pPr>
    </w:p>
    <w:p>
      <w:pPr>
        <w:pageBreakBefore w:val="0"/>
        <w:kinsoku/>
        <w:overflowPunct/>
        <w:bidi w:val="0"/>
        <w:spacing w:line="360" w:lineRule="auto"/>
        <w:ind w:firstLine="480"/>
        <w:rPr>
          <w:rFonts w:hint="default" w:ascii="Times New Roman" w:hAnsi="Times New Roman" w:eastAsia="宋体" w:cs="Times New Roman"/>
          <w:kern w:val="2"/>
          <w:sz w:val="24"/>
          <w:szCs w:val="21"/>
          <w:lang w:val="en-US" w:eastAsia="zh-CN" w:bidi="ar-SA"/>
        </w:rPr>
      </w:pPr>
      <w:r>
        <w:rPr>
          <w:rFonts w:hint="default" w:ascii="Times New Roman" w:hAnsi="Times New Roman" w:eastAsia="宋体" w:cs="Times New Roman"/>
          <w:sz w:val="24"/>
          <w:szCs w:val="24"/>
        </w:rPr>
        <w:t>目</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录</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TOC \o "1-3" \h \u </w:instrText>
      </w:r>
      <w:r>
        <w:rPr>
          <w:rFonts w:hint="default" w:ascii="Times New Roman" w:hAnsi="Times New Roman" w:cs="Times New Roman"/>
          <w:sz w:val="21"/>
          <w:szCs w:val="21"/>
        </w:rPr>
        <w:fldChar w:fldCharType="separate"/>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_Toc15067 </w:instrText>
      </w:r>
      <w:r>
        <w:rPr>
          <w:rFonts w:hint="default" w:ascii="Times New Roman" w:hAnsi="Times New Roman" w:cs="Times New Roman"/>
          <w:szCs w:val="21"/>
        </w:rPr>
        <w:fldChar w:fldCharType="separate"/>
      </w:r>
      <w:r>
        <w:rPr>
          <w:rFonts w:hint="eastAsia" w:ascii="Times New Roman" w:hAnsi="Times New Roman" w:eastAsia="黑体" w:cs="Times New Roman"/>
          <w:bCs w:val="0"/>
          <w:lang w:val="en-US" w:eastAsia="zh-CN"/>
        </w:rPr>
        <w:t xml:space="preserve">1 </w:t>
      </w:r>
      <w:r>
        <w:rPr>
          <w:rFonts w:hint="default" w:ascii="Times New Roman" w:hAnsi="Times New Roman" w:eastAsia="黑体" w:cs="Times New Roman"/>
          <w:bCs w:val="0"/>
          <w:lang w:val="en-US" w:eastAsia="zh-CN"/>
        </w:rPr>
        <w:t>概述</w:t>
      </w:r>
      <w:r>
        <w:tab/>
      </w:r>
      <w:r>
        <w:fldChar w:fldCharType="begin"/>
      </w:r>
      <w:r>
        <w:instrText xml:space="preserve"> PAGEREF _Toc15067 \h </w:instrText>
      </w:r>
      <w:r>
        <w:fldChar w:fldCharType="separate"/>
      </w:r>
      <w:r>
        <w:t>1</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_Toc7567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1.1 项目背景</w:t>
      </w:r>
      <w:r>
        <w:tab/>
      </w:r>
      <w:r>
        <w:fldChar w:fldCharType="begin"/>
      </w:r>
      <w:r>
        <w:instrText xml:space="preserve"> PAGEREF _Toc7567 \h </w:instrText>
      </w:r>
      <w:r>
        <w:fldChar w:fldCharType="separate"/>
      </w:r>
      <w:r>
        <w:t>1</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_Toc22792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1.2 项目依据</w:t>
      </w:r>
      <w:r>
        <w:tab/>
      </w:r>
      <w:r>
        <w:fldChar w:fldCharType="begin"/>
      </w:r>
      <w:r>
        <w:instrText xml:space="preserve"> PAGEREF _Toc22792 \h </w:instrText>
      </w:r>
      <w:r>
        <w:fldChar w:fldCharType="separate"/>
      </w:r>
      <w:r>
        <w:t>1</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_Toc12752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1.3 项目目标、内容与范围</w:t>
      </w:r>
      <w:r>
        <w:tab/>
      </w:r>
      <w:r>
        <w:fldChar w:fldCharType="begin"/>
      </w:r>
      <w:r>
        <w:instrText xml:space="preserve"> PAGEREF _Toc12752 \h </w:instrText>
      </w:r>
      <w:r>
        <w:fldChar w:fldCharType="separate"/>
      </w:r>
      <w:r>
        <w:t>2</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_Toc9235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1.3.1 </w:t>
      </w:r>
      <w:r>
        <w:rPr>
          <w:rFonts w:hint="default" w:ascii="Times New Roman" w:hAnsi="Times New Roman" w:cs="Times New Roman"/>
          <w:bCs w:val="0"/>
          <w:szCs w:val="24"/>
        </w:rPr>
        <w:t>智能报账机器人</w:t>
      </w:r>
      <w:r>
        <w:tab/>
      </w:r>
      <w:r>
        <w:fldChar w:fldCharType="begin"/>
      </w:r>
      <w:r>
        <w:instrText xml:space="preserve"> PAGEREF _Toc9235 \h </w:instrText>
      </w:r>
      <w:r>
        <w:fldChar w:fldCharType="separate"/>
      </w:r>
      <w:r>
        <w:t>2</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_Toc15593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1.3.2 </w:t>
      </w:r>
      <w:r>
        <w:rPr>
          <w:rFonts w:hint="default" w:ascii="Times New Roman" w:hAnsi="Times New Roman" w:eastAsia="宋体" w:cs="Times New Roman"/>
          <w:bCs w:val="0"/>
          <w:szCs w:val="24"/>
          <w:lang w:val="en-US" w:eastAsia="zh-CN"/>
        </w:rPr>
        <w:t>数据清理</w:t>
      </w:r>
      <w:r>
        <w:tab/>
      </w:r>
      <w:r>
        <w:fldChar w:fldCharType="begin"/>
      </w:r>
      <w:r>
        <w:instrText xml:space="preserve"> PAGEREF _Toc15593 \h </w:instrText>
      </w:r>
      <w:r>
        <w:fldChar w:fldCharType="separate"/>
      </w:r>
      <w:r>
        <w:t>2</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_Toc13109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1.3.3 </w:t>
      </w:r>
      <w:r>
        <w:rPr>
          <w:rFonts w:hint="default" w:ascii="Times New Roman" w:hAnsi="Times New Roman" w:eastAsia="宋体" w:cs="Times New Roman"/>
          <w:bCs w:val="0"/>
          <w:szCs w:val="24"/>
          <w:lang w:val="en-US" w:eastAsia="zh-CN"/>
        </w:rPr>
        <w:t>财务数据安全防护</w:t>
      </w:r>
      <w:r>
        <w:tab/>
      </w:r>
      <w:r>
        <w:fldChar w:fldCharType="begin"/>
      </w:r>
      <w:r>
        <w:instrText xml:space="preserve"> PAGEREF _Toc13109 \h </w:instrText>
      </w:r>
      <w:r>
        <w:fldChar w:fldCharType="separate"/>
      </w:r>
      <w:r>
        <w:t>2</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_Toc7892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1.4 内容与范围</w:t>
      </w:r>
      <w:r>
        <w:tab/>
      </w:r>
      <w:r>
        <w:fldChar w:fldCharType="begin"/>
      </w:r>
      <w:r>
        <w:instrText xml:space="preserve"> PAGEREF _Toc7892 \h </w:instrText>
      </w:r>
      <w:r>
        <w:fldChar w:fldCharType="separate"/>
      </w:r>
      <w:r>
        <w:t>2</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_Toc32164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1.4.1 </w:t>
      </w:r>
      <w:r>
        <w:rPr>
          <w:rFonts w:hint="default" w:ascii="Times New Roman" w:hAnsi="Times New Roman" w:cs="Times New Roman"/>
          <w:bCs w:val="0"/>
          <w:szCs w:val="24"/>
        </w:rPr>
        <w:t>智能报账机器人</w:t>
      </w:r>
      <w:r>
        <w:tab/>
      </w:r>
      <w:r>
        <w:fldChar w:fldCharType="begin"/>
      </w:r>
      <w:r>
        <w:instrText xml:space="preserve"> PAGEREF _Toc32164 \h </w:instrText>
      </w:r>
      <w:r>
        <w:fldChar w:fldCharType="separate"/>
      </w:r>
      <w:r>
        <w:t>2</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_Toc11280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1.4.2 </w:t>
      </w:r>
      <w:r>
        <w:rPr>
          <w:rFonts w:hint="default" w:ascii="Times New Roman" w:hAnsi="Times New Roman" w:cs="Times New Roman"/>
          <w:bCs w:val="0"/>
          <w:szCs w:val="24"/>
          <w:lang w:val="en-US" w:eastAsia="zh-CN"/>
        </w:rPr>
        <w:t>数据清理</w:t>
      </w:r>
      <w:r>
        <w:tab/>
      </w:r>
      <w:r>
        <w:fldChar w:fldCharType="begin"/>
      </w:r>
      <w:r>
        <w:instrText xml:space="preserve"> PAGEREF _Toc11280 \h </w:instrText>
      </w:r>
      <w:r>
        <w:fldChar w:fldCharType="separate"/>
      </w:r>
      <w:r>
        <w:t>3</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_Toc11392 </w:instrText>
      </w:r>
      <w:r>
        <w:rPr>
          <w:rFonts w:hint="default" w:ascii="Times New Roman" w:hAnsi="Times New Roman" w:cs="Times New Roman"/>
          <w:szCs w:val="21"/>
        </w:rPr>
        <w:fldChar w:fldCharType="separate"/>
      </w:r>
      <w:r>
        <w:rPr>
          <w:rFonts w:hint="default" w:ascii="宋体" w:hAnsi="宋体" w:eastAsia="宋体" w:cs="宋体"/>
          <w:bCs w:val="0"/>
          <w:szCs w:val="24"/>
          <w:lang w:val="en-US" w:eastAsia="zh-CN"/>
        </w:rPr>
        <w:t xml:space="preserve">1.4.3 </w:t>
      </w:r>
      <w:r>
        <w:rPr>
          <w:rFonts w:hint="default" w:ascii="Times New Roman" w:hAnsi="Times New Roman" w:eastAsia="宋体" w:cs="Times New Roman"/>
          <w:bCs w:val="0"/>
          <w:szCs w:val="24"/>
          <w:lang w:val="en-US" w:eastAsia="zh-CN"/>
        </w:rPr>
        <w:t>财务数据安全防护</w:t>
      </w:r>
      <w:r>
        <w:tab/>
      </w:r>
      <w:r>
        <w:fldChar w:fldCharType="begin"/>
      </w:r>
      <w:r>
        <w:instrText xml:space="preserve"> PAGEREF _Toc11392 \h </w:instrText>
      </w:r>
      <w:r>
        <w:fldChar w:fldCharType="separate"/>
      </w:r>
      <w:r>
        <w:t>4</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_Toc808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 xml:space="preserve">1.5 </w:t>
      </w:r>
      <w:r>
        <w:rPr>
          <w:rFonts w:hint="eastAsia" w:ascii="Times New Roman" w:hAnsi="Times New Roman" w:eastAsia="黑体" w:cs="Times New Roman"/>
          <w:bCs w:val="0"/>
          <w:lang w:val="en-US" w:eastAsia="zh-CN"/>
        </w:rPr>
        <w:t>服务期限</w:t>
      </w:r>
      <w:r>
        <w:tab/>
      </w:r>
      <w:r>
        <w:fldChar w:fldCharType="begin"/>
      </w:r>
      <w:r>
        <w:instrText xml:space="preserve"> PAGEREF _Toc808 \h </w:instrText>
      </w:r>
      <w:r>
        <w:fldChar w:fldCharType="separate"/>
      </w:r>
      <w:r>
        <w:t>4</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_Toc12984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 xml:space="preserve">1.6 </w:t>
      </w:r>
      <w:r>
        <w:rPr>
          <w:rFonts w:hint="eastAsia" w:ascii="Times New Roman" w:hAnsi="Times New Roman" w:eastAsia="黑体" w:cs="Times New Roman"/>
          <w:bCs w:val="0"/>
          <w:lang w:val="en-US" w:eastAsia="zh-CN"/>
        </w:rPr>
        <w:t>服务地点及方式</w:t>
      </w:r>
      <w:r>
        <w:tab/>
      </w:r>
      <w:r>
        <w:fldChar w:fldCharType="begin"/>
      </w:r>
      <w:r>
        <w:instrText xml:space="preserve"> PAGEREF _Toc12984 \h </w:instrText>
      </w:r>
      <w:r>
        <w:fldChar w:fldCharType="separate"/>
      </w:r>
      <w:r>
        <w:t>4</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_Toc5922 </w:instrText>
      </w:r>
      <w:r>
        <w:rPr>
          <w:rFonts w:hint="default" w:ascii="Times New Roman" w:hAnsi="Times New Roman" w:cs="Times New Roman"/>
          <w:szCs w:val="21"/>
        </w:rPr>
        <w:fldChar w:fldCharType="separate"/>
      </w:r>
      <w:r>
        <w:rPr>
          <w:rFonts w:hint="eastAsia"/>
          <w:lang w:val="en-US" w:eastAsia="zh-CN"/>
        </w:rPr>
        <w:t>2 组织保证</w:t>
      </w:r>
      <w:r>
        <w:tab/>
      </w:r>
      <w:r>
        <w:fldChar w:fldCharType="begin"/>
      </w:r>
      <w:r>
        <w:instrText xml:space="preserve"> PAGEREF _Toc5922 \h </w:instrText>
      </w:r>
      <w:r>
        <w:fldChar w:fldCharType="separate"/>
      </w:r>
      <w:r>
        <w:t>4</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_Toc10120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 xml:space="preserve">2.1 </w:t>
      </w:r>
      <w:r>
        <w:rPr>
          <w:rFonts w:hint="eastAsia" w:ascii="Times New Roman" w:hAnsi="Times New Roman" w:eastAsia="黑体" w:cs="Times New Roman"/>
          <w:bCs w:val="0"/>
          <w:lang w:val="en-US" w:eastAsia="zh-CN"/>
        </w:rPr>
        <w:t>投标方项目经理</w:t>
      </w:r>
      <w:r>
        <w:tab/>
      </w:r>
      <w:r>
        <w:fldChar w:fldCharType="begin"/>
      </w:r>
      <w:r>
        <w:instrText xml:space="preserve"> PAGEREF _Toc10120 \h </w:instrText>
      </w:r>
      <w:r>
        <w:fldChar w:fldCharType="separate"/>
      </w:r>
      <w:r>
        <w:t>4</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_Toc14486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 xml:space="preserve">2.2 </w:t>
      </w:r>
      <w:r>
        <w:rPr>
          <w:rFonts w:hint="eastAsia" w:ascii="Times New Roman" w:hAnsi="Times New Roman" w:eastAsia="黑体" w:cs="Times New Roman"/>
          <w:bCs w:val="0"/>
          <w:lang w:val="en-US" w:eastAsia="zh-CN"/>
        </w:rPr>
        <w:t>投标方项目团队</w:t>
      </w:r>
      <w:r>
        <w:tab/>
      </w:r>
      <w:r>
        <w:fldChar w:fldCharType="begin"/>
      </w:r>
      <w:r>
        <w:instrText xml:space="preserve"> PAGEREF _Toc14486 \h </w:instrText>
      </w:r>
      <w:r>
        <w:fldChar w:fldCharType="separate"/>
      </w:r>
      <w:r>
        <w:t>5</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_Toc3355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3 技术方案要求</w:t>
      </w:r>
      <w:r>
        <w:tab/>
      </w:r>
      <w:r>
        <w:fldChar w:fldCharType="begin"/>
      </w:r>
      <w:r>
        <w:instrText xml:space="preserve"> PAGEREF _Toc3355 \h </w:instrText>
      </w:r>
      <w:r>
        <w:fldChar w:fldCharType="separate"/>
      </w:r>
      <w:r>
        <w:t>6</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_Toc19762 </w:instrText>
      </w:r>
      <w:r>
        <w:rPr>
          <w:rFonts w:hint="default" w:ascii="Times New Roman" w:hAnsi="Times New Roman" w:cs="Times New Roman"/>
          <w:szCs w:val="21"/>
        </w:rPr>
        <w:fldChar w:fldCharType="separate"/>
      </w:r>
      <w:r>
        <w:rPr>
          <w:rFonts w:hint="default" w:ascii="Times New Roman" w:hAnsi="Times New Roman" w:eastAsia="黑体" w:cs="Times New Roman"/>
          <w:bCs w:val="0"/>
          <w:lang w:val="en-US" w:eastAsia="zh-CN"/>
        </w:rPr>
        <w:t xml:space="preserve">3.1 </w:t>
      </w:r>
      <w:r>
        <w:rPr>
          <w:rFonts w:hint="eastAsia" w:ascii="Times New Roman" w:hAnsi="Times New Roman" w:eastAsia="黑体" w:cs="Times New Roman"/>
          <w:bCs w:val="0"/>
          <w:lang w:val="en-US" w:eastAsia="zh-CN"/>
        </w:rPr>
        <w:t>项目功能需求</w:t>
      </w:r>
      <w:r>
        <w:tab/>
      </w:r>
      <w:r>
        <w:fldChar w:fldCharType="begin"/>
      </w:r>
      <w:r>
        <w:instrText xml:space="preserve"> PAGEREF _Toc19762 \h </w:instrText>
      </w:r>
      <w:r>
        <w:fldChar w:fldCharType="separate"/>
      </w:r>
      <w:r>
        <w:t>6</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_Toc5605 </w:instrText>
      </w:r>
      <w:r>
        <w:rPr>
          <w:rFonts w:hint="default" w:ascii="Times New Roman" w:hAnsi="Times New Roman" w:cs="Times New Roman"/>
          <w:szCs w:val="21"/>
        </w:rPr>
        <w:fldChar w:fldCharType="separate"/>
      </w:r>
      <w:r>
        <w:rPr>
          <w:rFonts w:hint="default" w:ascii="宋体" w:hAnsi="宋体" w:eastAsia="宋体" w:cs="宋体"/>
          <w:bCs w:val="0"/>
          <w:szCs w:val="24"/>
          <w:lang w:val="en-US"/>
        </w:rPr>
        <w:t xml:space="preserve">3.1.1 </w:t>
      </w:r>
      <w:r>
        <w:rPr>
          <w:rFonts w:hint="default" w:ascii="Times New Roman" w:hAnsi="Times New Roman" w:cs="Times New Roman"/>
          <w:bCs w:val="0"/>
          <w:szCs w:val="24"/>
          <w:lang w:val="en-US" w:eastAsia="zh-CN"/>
        </w:rPr>
        <w:t>智能报账机器人</w:t>
      </w:r>
      <w:r>
        <w:tab/>
      </w:r>
      <w:r>
        <w:fldChar w:fldCharType="begin"/>
      </w:r>
      <w:r>
        <w:instrText xml:space="preserve"> PAGEREF _Toc5605 \h </w:instrText>
      </w:r>
      <w:r>
        <w:fldChar w:fldCharType="separate"/>
      </w:r>
      <w:r>
        <w:t>6</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_Toc6931 </w:instrText>
      </w:r>
      <w:r>
        <w:rPr>
          <w:rFonts w:hint="default" w:ascii="Times New Roman" w:hAnsi="Times New Roman" w:cs="Times New Roman"/>
          <w:szCs w:val="21"/>
        </w:rPr>
        <w:fldChar w:fldCharType="separate"/>
      </w:r>
      <w:r>
        <w:rPr>
          <w:rFonts w:hint="default" w:ascii="宋体" w:hAnsi="宋体" w:eastAsia="宋体" w:cs="宋体"/>
          <w:bCs w:val="0"/>
          <w:szCs w:val="24"/>
          <w:lang w:val="en-US"/>
        </w:rPr>
        <w:t xml:space="preserve">3.1.2 </w:t>
      </w:r>
      <w:r>
        <w:rPr>
          <w:rFonts w:hint="default" w:ascii="Times New Roman" w:hAnsi="Times New Roman" w:cs="Times New Roman"/>
          <w:bCs w:val="0"/>
          <w:szCs w:val="24"/>
          <w:lang w:val="en-US" w:eastAsia="zh-CN"/>
        </w:rPr>
        <w:t>数据清理</w:t>
      </w:r>
      <w:r>
        <w:tab/>
      </w:r>
      <w:r>
        <w:fldChar w:fldCharType="begin"/>
      </w:r>
      <w:r>
        <w:instrText xml:space="preserve"> PAGEREF _Toc6931 \h </w:instrText>
      </w:r>
      <w:r>
        <w:fldChar w:fldCharType="separate"/>
      </w:r>
      <w:r>
        <w:t>10</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_Toc16168 </w:instrText>
      </w:r>
      <w:r>
        <w:rPr>
          <w:rFonts w:hint="default" w:ascii="Times New Roman" w:hAnsi="Times New Roman" w:cs="Times New Roman"/>
          <w:szCs w:val="21"/>
        </w:rPr>
        <w:fldChar w:fldCharType="separate"/>
      </w:r>
      <w:r>
        <w:rPr>
          <w:rFonts w:hint="default" w:ascii="宋体" w:hAnsi="宋体" w:eastAsia="宋体" w:cs="宋体"/>
          <w:bCs w:val="0"/>
          <w:szCs w:val="24"/>
          <w:lang w:val="en-US"/>
        </w:rPr>
        <w:t xml:space="preserve">3.1.3 </w:t>
      </w:r>
      <w:r>
        <w:rPr>
          <w:rFonts w:hint="default" w:ascii="Times New Roman" w:hAnsi="Times New Roman" w:cs="Times New Roman"/>
          <w:bCs w:val="0"/>
          <w:szCs w:val="24"/>
          <w:lang w:val="en-US" w:eastAsia="zh-CN"/>
        </w:rPr>
        <w:t>财务数据安全防护</w:t>
      </w:r>
      <w:r>
        <w:tab/>
      </w:r>
      <w:r>
        <w:fldChar w:fldCharType="begin"/>
      </w:r>
      <w:r>
        <w:instrText xml:space="preserve"> PAGEREF _Toc16168 \h </w:instrText>
      </w:r>
      <w:r>
        <w:fldChar w:fldCharType="separate"/>
      </w:r>
      <w:r>
        <w:t>13</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_Toc956 </w:instrText>
      </w:r>
      <w:r>
        <w:rPr>
          <w:rFonts w:hint="default" w:ascii="Times New Roman" w:hAnsi="Times New Roman" w:cs="Times New Roman"/>
          <w:szCs w:val="21"/>
        </w:rPr>
        <w:fldChar w:fldCharType="separate"/>
      </w:r>
      <w:r>
        <w:rPr>
          <w:rFonts w:hint="default"/>
        </w:rPr>
        <w:t xml:space="preserve">3.2 </w:t>
      </w:r>
      <w:r>
        <w:rPr>
          <w:rFonts w:hint="eastAsia"/>
        </w:rPr>
        <w:t>技术路线要求</w:t>
      </w:r>
      <w:r>
        <w:tab/>
      </w:r>
      <w:r>
        <w:fldChar w:fldCharType="begin"/>
      </w:r>
      <w:r>
        <w:instrText xml:space="preserve"> PAGEREF _Toc956 \h </w:instrText>
      </w:r>
      <w:r>
        <w:fldChar w:fldCharType="separate"/>
      </w:r>
      <w:r>
        <w:t>21</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_Toc120 </w:instrText>
      </w:r>
      <w:r>
        <w:rPr>
          <w:rFonts w:hint="default" w:ascii="Times New Roman" w:hAnsi="Times New Roman" w:cs="Times New Roman"/>
          <w:szCs w:val="21"/>
        </w:rPr>
        <w:fldChar w:fldCharType="separate"/>
      </w:r>
      <w:r>
        <w:rPr>
          <w:rFonts w:hint="default" w:ascii="宋体" w:hAnsi="宋体" w:eastAsia="宋体" w:cs="宋体"/>
        </w:rPr>
        <w:t xml:space="preserve">3.2.1 </w:t>
      </w:r>
      <w:r>
        <w:rPr>
          <w:rFonts w:hint="eastAsia" w:ascii="宋体" w:hAnsi="宋体" w:eastAsia="宋体" w:cs="宋体"/>
          <w:highlight w:val="none"/>
        </w:rPr>
        <w:t>技术架构要求</w:t>
      </w:r>
      <w:r>
        <w:tab/>
      </w:r>
      <w:r>
        <w:fldChar w:fldCharType="begin"/>
      </w:r>
      <w:r>
        <w:instrText xml:space="preserve"> PAGEREF _Toc120 \h </w:instrText>
      </w:r>
      <w:r>
        <w:fldChar w:fldCharType="separate"/>
      </w:r>
      <w:r>
        <w:t>21</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_Toc21515 </w:instrText>
      </w:r>
      <w:r>
        <w:rPr>
          <w:rFonts w:hint="default" w:ascii="Times New Roman" w:hAnsi="Times New Roman" w:cs="Times New Roman"/>
          <w:szCs w:val="21"/>
        </w:rPr>
        <w:fldChar w:fldCharType="separate"/>
      </w:r>
      <w:r>
        <w:rPr>
          <w:rFonts w:hint="default" w:ascii="宋体" w:hAnsi="宋体" w:eastAsia="宋体" w:cs="宋体"/>
        </w:rPr>
        <w:t xml:space="preserve">3.2.2 </w:t>
      </w:r>
      <w:r>
        <w:rPr>
          <w:rFonts w:hint="eastAsia" w:ascii="宋体" w:hAnsi="宋体" w:eastAsia="宋体" w:cs="宋体"/>
          <w:highlight w:val="none"/>
        </w:rPr>
        <w:t>数据架构要求</w:t>
      </w:r>
      <w:r>
        <w:tab/>
      </w:r>
      <w:r>
        <w:fldChar w:fldCharType="begin"/>
      </w:r>
      <w:r>
        <w:instrText xml:space="preserve"> PAGEREF _Toc21515 \h </w:instrText>
      </w:r>
      <w:r>
        <w:fldChar w:fldCharType="separate"/>
      </w:r>
      <w:r>
        <w:t>24</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_Toc16494 </w:instrText>
      </w:r>
      <w:r>
        <w:rPr>
          <w:rFonts w:hint="default" w:ascii="Times New Roman" w:hAnsi="Times New Roman" w:cs="Times New Roman"/>
          <w:szCs w:val="21"/>
        </w:rPr>
        <w:fldChar w:fldCharType="separate"/>
      </w:r>
      <w:r>
        <w:rPr>
          <w:rFonts w:hint="default" w:ascii="宋体" w:hAnsi="宋体" w:eastAsia="宋体" w:cs="宋体"/>
        </w:rPr>
        <w:t xml:space="preserve">3.2.3 </w:t>
      </w:r>
      <w:r>
        <w:rPr>
          <w:rFonts w:hint="eastAsia" w:ascii="宋体" w:hAnsi="宋体" w:eastAsia="宋体" w:cs="宋体"/>
          <w:highlight w:val="none"/>
        </w:rPr>
        <w:t>部署架构要求</w:t>
      </w:r>
      <w:r>
        <w:tab/>
      </w:r>
      <w:r>
        <w:fldChar w:fldCharType="begin"/>
      </w:r>
      <w:r>
        <w:instrText xml:space="preserve"> PAGEREF _Toc16494 \h </w:instrText>
      </w:r>
      <w:r>
        <w:fldChar w:fldCharType="separate"/>
      </w:r>
      <w:r>
        <w:t>25</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_Toc14495 </w:instrText>
      </w:r>
      <w:r>
        <w:rPr>
          <w:rFonts w:hint="default" w:ascii="Times New Roman" w:hAnsi="Times New Roman" w:cs="Times New Roman"/>
          <w:szCs w:val="21"/>
        </w:rPr>
        <w:fldChar w:fldCharType="separate"/>
      </w:r>
      <w:r>
        <w:rPr>
          <w:rFonts w:hint="default" w:ascii="宋体" w:hAnsi="宋体" w:eastAsia="宋体" w:cs="宋体"/>
        </w:rPr>
        <w:t xml:space="preserve">3.2.4 </w:t>
      </w:r>
      <w:r>
        <w:rPr>
          <w:rFonts w:hint="eastAsia" w:ascii="宋体" w:hAnsi="宋体" w:eastAsia="宋体" w:cs="宋体"/>
          <w:highlight w:val="none"/>
        </w:rPr>
        <w:t>功能架构要求</w:t>
      </w:r>
      <w:r>
        <w:tab/>
      </w:r>
      <w:r>
        <w:fldChar w:fldCharType="begin"/>
      </w:r>
      <w:r>
        <w:instrText xml:space="preserve"> PAGEREF _Toc14495 \h </w:instrText>
      </w:r>
      <w:r>
        <w:fldChar w:fldCharType="separate"/>
      </w:r>
      <w:r>
        <w:t>25</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_Toc32752 </w:instrText>
      </w:r>
      <w:r>
        <w:rPr>
          <w:rFonts w:hint="default" w:ascii="Times New Roman" w:hAnsi="Times New Roman" w:cs="Times New Roman"/>
          <w:szCs w:val="21"/>
        </w:rPr>
        <w:fldChar w:fldCharType="separate"/>
      </w:r>
      <w:r>
        <w:rPr>
          <w:rFonts w:hint="default" w:ascii="宋体" w:hAnsi="宋体" w:eastAsia="宋体" w:cs="宋体"/>
        </w:rPr>
        <w:t xml:space="preserve">3.3 </w:t>
      </w:r>
      <w:r>
        <w:rPr>
          <w:rFonts w:hint="eastAsia" w:ascii="宋体" w:hAnsi="宋体" w:eastAsia="宋体" w:cs="宋体"/>
          <w:highlight w:val="none"/>
        </w:rPr>
        <w:t>性能要求</w:t>
      </w:r>
      <w:r>
        <w:tab/>
      </w:r>
      <w:r>
        <w:fldChar w:fldCharType="begin"/>
      </w:r>
      <w:r>
        <w:instrText xml:space="preserve"> PAGEREF _Toc32752 \h </w:instrText>
      </w:r>
      <w:r>
        <w:fldChar w:fldCharType="separate"/>
      </w:r>
      <w:r>
        <w:t>25</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_Toc8833 </w:instrText>
      </w:r>
      <w:r>
        <w:rPr>
          <w:rFonts w:hint="default" w:ascii="Times New Roman" w:hAnsi="Times New Roman" w:cs="Times New Roman"/>
          <w:szCs w:val="21"/>
        </w:rPr>
        <w:fldChar w:fldCharType="separate"/>
      </w:r>
      <w:r>
        <w:rPr>
          <w:rFonts w:hint="default" w:ascii="宋体" w:hAnsi="宋体" w:eastAsia="宋体" w:cs="宋体"/>
        </w:rPr>
        <w:t xml:space="preserve">3.4 </w:t>
      </w:r>
      <w:r>
        <w:rPr>
          <w:rFonts w:hint="eastAsia" w:ascii="宋体" w:hAnsi="宋体" w:eastAsia="宋体" w:cs="宋体"/>
          <w:highlight w:val="none"/>
        </w:rPr>
        <w:t>软硬件资源需求</w:t>
      </w:r>
      <w:r>
        <w:tab/>
      </w:r>
      <w:r>
        <w:fldChar w:fldCharType="begin"/>
      </w:r>
      <w:r>
        <w:instrText xml:space="preserve"> PAGEREF _Toc8833 \h </w:instrText>
      </w:r>
      <w:r>
        <w:fldChar w:fldCharType="separate"/>
      </w:r>
      <w:r>
        <w:t>25</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_Toc1558 </w:instrText>
      </w:r>
      <w:r>
        <w:rPr>
          <w:rFonts w:hint="default" w:ascii="Times New Roman" w:hAnsi="Times New Roman" w:cs="Times New Roman"/>
          <w:szCs w:val="21"/>
        </w:rPr>
        <w:fldChar w:fldCharType="separate"/>
      </w:r>
      <w:r>
        <w:rPr>
          <w:rFonts w:hint="default" w:ascii="宋体" w:hAnsi="宋体" w:eastAsia="宋体" w:cs="宋体"/>
        </w:rPr>
        <w:t xml:space="preserve">3.4.1 </w:t>
      </w:r>
      <w:r>
        <w:rPr>
          <w:rFonts w:hint="eastAsia" w:ascii="宋体" w:hAnsi="宋体" w:eastAsia="宋体" w:cs="宋体"/>
          <w:highlight w:val="none"/>
        </w:rPr>
        <w:t>生产环境</w:t>
      </w:r>
      <w:r>
        <w:tab/>
      </w:r>
      <w:r>
        <w:fldChar w:fldCharType="begin"/>
      </w:r>
      <w:r>
        <w:instrText xml:space="preserve"> PAGEREF _Toc1558 \h </w:instrText>
      </w:r>
      <w:r>
        <w:fldChar w:fldCharType="separate"/>
      </w:r>
      <w:r>
        <w:t>26</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_Toc4333 </w:instrText>
      </w:r>
      <w:r>
        <w:rPr>
          <w:rFonts w:hint="default" w:ascii="Times New Roman" w:hAnsi="Times New Roman" w:cs="Times New Roman"/>
          <w:szCs w:val="21"/>
        </w:rPr>
        <w:fldChar w:fldCharType="separate"/>
      </w:r>
      <w:r>
        <w:rPr>
          <w:rFonts w:hint="default" w:ascii="宋体" w:hAnsi="宋体" w:eastAsia="宋体" w:cs="宋体"/>
        </w:rPr>
        <w:t xml:space="preserve">3.4.2 </w:t>
      </w:r>
      <w:r>
        <w:rPr>
          <w:rFonts w:hint="eastAsia" w:ascii="宋体" w:hAnsi="宋体" w:eastAsia="宋体" w:cs="宋体"/>
          <w:highlight w:val="none"/>
        </w:rPr>
        <w:t>测试环境</w:t>
      </w:r>
      <w:r>
        <w:tab/>
      </w:r>
      <w:r>
        <w:fldChar w:fldCharType="begin"/>
      </w:r>
      <w:r>
        <w:instrText xml:space="preserve"> PAGEREF _Toc4333 \h </w:instrText>
      </w:r>
      <w:r>
        <w:fldChar w:fldCharType="separate"/>
      </w:r>
      <w:r>
        <w:t>26</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_Toc28323 </w:instrText>
      </w:r>
      <w:r>
        <w:rPr>
          <w:rFonts w:hint="default" w:ascii="Times New Roman" w:hAnsi="Times New Roman" w:cs="Times New Roman"/>
          <w:szCs w:val="21"/>
        </w:rPr>
        <w:fldChar w:fldCharType="separate"/>
      </w:r>
      <w:r>
        <w:rPr>
          <w:rFonts w:hint="default" w:ascii="宋体" w:hAnsi="宋体" w:eastAsia="宋体" w:cs="宋体"/>
        </w:rPr>
        <w:t xml:space="preserve">3.5 </w:t>
      </w:r>
      <w:r>
        <w:rPr>
          <w:rFonts w:hint="eastAsia" w:ascii="宋体" w:hAnsi="宋体" w:eastAsia="宋体" w:cs="宋体"/>
          <w:highlight w:val="none"/>
        </w:rPr>
        <w:t>技术管控要求</w:t>
      </w:r>
      <w:r>
        <w:tab/>
      </w:r>
      <w:r>
        <w:fldChar w:fldCharType="begin"/>
      </w:r>
      <w:r>
        <w:instrText xml:space="preserve"> PAGEREF _Toc28323 \h </w:instrText>
      </w:r>
      <w:r>
        <w:fldChar w:fldCharType="separate"/>
      </w:r>
      <w:r>
        <w:t>26</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_Toc21821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4 项目管理要求</w:t>
      </w:r>
      <w:r>
        <w:tab/>
      </w:r>
      <w:r>
        <w:fldChar w:fldCharType="begin"/>
      </w:r>
      <w:r>
        <w:instrText xml:space="preserve"> PAGEREF _Toc21821 \h </w:instrText>
      </w:r>
      <w:r>
        <w:fldChar w:fldCharType="separate"/>
      </w:r>
      <w:r>
        <w:t>26</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_Toc29417 </w:instrText>
      </w:r>
      <w:r>
        <w:rPr>
          <w:rFonts w:hint="default" w:ascii="Times New Roman" w:hAnsi="Times New Roman" w:cs="Times New Roman"/>
          <w:szCs w:val="21"/>
        </w:rPr>
        <w:fldChar w:fldCharType="separate"/>
      </w:r>
      <w:r>
        <w:rPr>
          <w:rFonts w:hint="default" w:ascii="宋体" w:hAnsi="宋体" w:eastAsia="宋体" w:cs="宋体"/>
        </w:rPr>
        <w:t xml:space="preserve">4.1 </w:t>
      </w:r>
      <w:r>
        <w:rPr>
          <w:rFonts w:hint="eastAsia" w:ascii="宋体" w:hAnsi="宋体" w:eastAsia="宋体" w:cs="宋体"/>
          <w:highlight w:val="none"/>
        </w:rPr>
        <w:t>项目组织措施</w:t>
      </w:r>
      <w:r>
        <w:tab/>
      </w:r>
      <w:r>
        <w:fldChar w:fldCharType="begin"/>
      </w:r>
      <w:r>
        <w:instrText xml:space="preserve"> PAGEREF _Toc29417 \h </w:instrText>
      </w:r>
      <w:r>
        <w:fldChar w:fldCharType="separate"/>
      </w:r>
      <w:r>
        <w:t>26</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_Toc29541 </w:instrText>
      </w:r>
      <w:r>
        <w:rPr>
          <w:rFonts w:hint="default" w:ascii="Times New Roman" w:hAnsi="Times New Roman" w:cs="Times New Roman"/>
          <w:szCs w:val="21"/>
        </w:rPr>
        <w:fldChar w:fldCharType="separate"/>
      </w:r>
      <w:r>
        <w:rPr>
          <w:rFonts w:hint="default" w:ascii="宋体" w:hAnsi="宋体" w:eastAsia="宋体" w:cs="宋体"/>
        </w:rPr>
        <w:t xml:space="preserve">4.2 </w:t>
      </w:r>
      <w:r>
        <w:rPr>
          <w:rFonts w:hint="eastAsia" w:ascii="宋体" w:hAnsi="宋体" w:eastAsia="宋体" w:cs="宋体"/>
          <w:highlight w:val="none"/>
        </w:rPr>
        <w:t>项目进度管控措施</w:t>
      </w:r>
      <w:r>
        <w:tab/>
      </w:r>
      <w:r>
        <w:fldChar w:fldCharType="begin"/>
      </w:r>
      <w:r>
        <w:instrText xml:space="preserve"> PAGEREF _Toc29541 \h </w:instrText>
      </w:r>
      <w:r>
        <w:fldChar w:fldCharType="separate"/>
      </w:r>
      <w:r>
        <w:t>27</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_Toc15266 </w:instrText>
      </w:r>
      <w:r>
        <w:rPr>
          <w:rFonts w:hint="default" w:ascii="Times New Roman" w:hAnsi="Times New Roman" w:cs="Times New Roman"/>
          <w:szCs w:val="21"/>
        </w:rPr>
        <w:fldChar w:fldCharType="separate"/>
      </w:r>
      <w:r>
        <w:rPr>
          <w:rFonts w:hint="default" w:ascii="宋体" w:hAnsi="宋体" w:eastAsia="宋体" w:cs="宋体"/>
        </w:rPr>
        <w:t xml:space="preserve">4.3 </w:t>
      </w:r>
      <w:r>
        <w:rPr>
          <w:rFonts w:hint="eastAsia" w:ascii="宋体" w:hAnsi="宋体" w:eastAsia="宋体" w:cs="宋体"/>
          <w:highlight w:val="none"/>
        </w:rPr>
        <w:t>技术联络</w:t>
      </w:r>
      <w:r>
        <w:tab/>
      </w:r>
      <w:r>
        <w:fldChar w:fldCharType="begin"/>
      </w:r>
      <w:r>
        <w:instrText xml:space="preserve"> PAGEREF _Toc15266 \h </w:instrText>
      </w:r>
      <w:r>
        <w:fldChar w:fldCharType="separate"/>
      </w:r>
      <w:r>
        <w:t>27</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_Toc17227 </w:instrText>
      </w:r>
      <w:r>
        <w:rPr>
          <w:rFonts w:hint="default" w:ascii="Times New Roman" w:hAnsi="Times New Roman" w:cs="Times New Roman"/>
          <w:szCs w:val="21"/>
        </w:rPr>
        <w:fldChar w:fldCharType="separate"/>
      </w:r>
      <w:r>
        <w:rPr>
          <w:rFonts w:hint="default" w:ascii="宋体" w:hAnsi="宋体" w:eastAsia="宋体" w:cs="宋体"/>
        </w:rPr>
        <w:t xml:space="preserve">4.4 </w:t>
      </w:r>
      <w:r>
        <w:rPr>
          <w:rFonts w:hint="eastAsia" w:ascii="宋体" w:hAnsi="宋体" w:eastAsia="宋体" w:cs="宋体"/>
          <w:highlight w:val="none"/>
        </w:rPr>
        <w:t>质量要求</w:t>
      </w:r>
      <w:r>
        <w:tab/>
      </w:r>
      <w:r>
        <w:fldChar w:fldCharType="begin"/>
      </w:r>
      <w:r>
        <w:instrText xml:space="preserve"> PAGEREF _Toc17227 \h </w:instrText>
      </w:r>
      <w:r>
        <w:fldChar w:fldCharType="separate"/>
      </w:r>
      <w:r>
        <w:t>27</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_Toc4837 </w:instrText>
      </w:r>
      <w:r>
        <w:rPr>
          <w:rFonts w:hint="default" w:ascii="Times New Roman" w:hAnsi="Times New Roman" w:cs="Times New Roman"/>
          <w:szCs w:val="21"/>
        </w:rPr>
        <w:fldChar w:fldCharType="separate"/>
      </w:r>
      <w:r>
        <w:rPr>
          <w:rFonts w:hint="default" w:ascii="宋体" w:hAnsi="宋体" w:eastAsia="宋体" w:cs="宋体"/>
        </w:rPr>
        <w:t xml:space="preserve">4.5 </w:t>
      </w:r>
      <w:r>
        <w:rPr>
          <w:rFonts w:hint="eastAsia" w:ascii="宋体" w:hAnsi="宋体" w:eastAsia="宋体" w:cs="宋体"/>
          <w:highlight w:val="none"/>
        </w:rPr>
        <w:t>其它要求</w:t>
      </w:r>
      <w:r>
        <w:tab/>
      </w:r>
      <w:r>
        <w:fldChar w:fldCharType="begin"/>
      </w:r>
      <w:r>
        <w:instrText xml:space="preserve"> PAGEREF _Toc4837 \h </w:instrText>
      </w:r>
      <w:r>
        <w:fldChar w:fldCharType="separate"/>
      </w:r>
      <w:r>
        <w:t>27</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_Toc6472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5 实施方案</w:t>
      </w:r>
      <w:r>
        <w:tab/>
      </w:r>
      <w:r>
        <w:fldChar w:fldCharType="begin"/>
      </w:r>
      <w:r>
        <w:instrText xml:space="preserve"> PAGEREF _Toc6472 \h </w:instrText>
      </w:r>
      <w:r>
        <w:fldChar w:fldCharType="separate"/>
      </w:r>
      <w:r>
        <w:t>28</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_Toc27584 </w:instrText>
      </w:r>
      <w:r>
        <w:rPr>
          <w:rFonts w:hint="default" w:ascii="Times New Roman" w:hAnsi="Times New Roman" w:cs="Times New Roman"/>
          <w:szCs w:val="21"/>
        </w:rPr>
        <w:fldChar w:fldCharType="separate"/>
      </w:r>
      <w:r>
        <w:rPr>
          <w:rFonts w:hint="default" w:ascii="宋体" w:hAnsi="宋体" w:eastAsia="宋体" w:cs="宋体"/>
        </w:rPr>
        <w:t xml:space="preserve">5.1 </w:t>
      </w:r>
      <w:r>
        <w:rPr>
          <w:rFonts w:hint="eastAsia" w:ascii="宋体" w:hAnsi="宋体" w:eastAsia="宋体" w:cs="宋体"/>
          <w:highlight w:val="none"/>
        </w:rPr>
        <w:t>项目团队要求</w:t>
      </w:r>
      <w:r>
        <w:tab/>
      </w:r>
      <w:r>
        <w:fldChar w:fldCharType="begin"/>
      </w:r>
      <w:r>
        <w:instrText xml:space="preserve"> PAGEREF _Toc27584 \h </w:instrText>
      </w:r>
      <w:r>
        <w:fldChar w:fldCharType="separate"/>
      </w:r>
      <w:r>
        <w:t>28</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_Toc13282 </w:instrText>
      </w:r>
      <w:r>
        <w:rPr>
          <w:rFonts w:hint="default" w:ascii="Times New Roman" w:hAnsi="Times New Roman" w:cs="Times New Roman"/>
          <w:szCs w:val="21"/>
        </w:rPr>
        <w:fldChar w:fldCharType="separate"/>
      </w:r>
      <w:r>
        <w:rPr>
          <w:rFonts w:hint="default" w:ascii="宋体" w:hAnsi="宋体" w:eastAsia="宋体" w:cs="宋体"/>
        </w:rPr>
        <w:t xml:space="preserve">5.2 </w:t>
      </w:r>
      <w:r>
        <w:rPr>
          <w:rFonts w:hint="eastAsia" w:ascii="宋体" w:hAnsi="宋体" w:eastAsia="宋体" w:cs="宋体"/>
          <w:highlight w:val="none"/>
        </w:rPr>
        <w:t>项目计划要求</w:t>
      </w:r>
      <w:r>
        <w:tab/>
      </w:r>
      <w:r>
        <w:fldChar w:fldCharType="begin"/>
      </w:r>
      <w:r>
        <w:instrText xml:space="preserve"> PAGEREF _Toc13282 \h </w:instrText>
      </w:r>
      <w:r>
        <w:fldChar w:fldCharType="separate"/>
      </w:r>
      <w:r>
        <w:t>29</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_Toc2953 </w:instrText>
      </w:r>
      <w:r>
        <w:rPr>
          <w:rFonts w:hint="default" w:ascii="Times New Roman" w:hAnsi="Times New Roman" w:cs="Times New Roman"/>
          <w:szCs w:val="21"/>
        </w:rPr>
        <w:fldChar w:fldCharType="separate"/>
      </w:r>
      <w:r>
        <w:rPr>
          <w:rFonts w:hint="default" w:ascii="宋体" w:hAnsi="宋体" w:eastAsia="宋体" w:cs="宋体"/>
        </w:rPr>
        <w:t xml:space="preserve">5.3 </w:t>
      </w:r>
      <w:r>
        <w:rPr>
          <w:rFonts w:hint="eastAsia" w:ascii="宋体" w:hAnsi="宋体" w:eastAsia="宋体" w:cs="宋体"/>
          <w:highlight w:val="none"/>
        </w:rPr>
        <w:t>项目管理要求</w:t>
      </w:r>
      <w:r>
        <w:tab/>
      </w:r>
      <w:r>
        <w:fldChar w:fldCharType="begin"/>
      </w:r>
      <w:r>
        <w:instrText xml:space="preserve"> PAGEREF _Toc2953 \h </w:instrText>
      </w:r>
      <w:r>
        <w:fldChar w:fldCharType="separate"/>
      </w:r>
      <w:r>
        <w:t>29</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_Toc26719 </w:instrText>
      </w:r>
      <w:r>
        <w:rPr>
          <w:rFonts w:hint="default" w:ascii="Times New Roman" w:hAnsi="Times New Roman" w:cs="Times New Roman"/>
          <w:szCs w:val="21"/>
        </w:rPr>
        <w:fldChar w:fldCharType="separate"/>
      </w:r>
      <w:r>
        <w:rPr>
          <w:rFonts w:hint="default" w:ascii="宋体" w:hAnsi="宋体" w:eastAsia="宋体" w:cs="宋体"/>
        </w:rPr>
        <w:t xml:space="preserve">5.3.1 </w:t>
      </w:r>
      <w:r>
        <w:rPr>
          <w:rFonts w:hint="eastAsia" w:ascii="宋体" w:hAnsi="宋体" w:eastAsia="宋体" w:cs="宋体"/>
          <w:highlight w:val="none"/>
        </w:rPr>
        <w:t>质量管理要求</w:t>
      </w:r>
      <w:r>
        <w:tab/>
      </w:r>
      <w:r>
        <w:fldChar w:fldCharType="begin"/>
      </w:r>
      <w:r>
        <w:instrText xml:space="preserve"> PAGEREF _Toc26719 \h </w:instrText>
      </w:r>
      <w:r>
        <w:fldChar w:fldCharType="separate"/>
      </w:r>
      <w:r>
        <w:t>29</w:t>
      </w:r>
      <w:r>
        <w:fldChar w:fldCharType="end"/>
      </w:r>
      <w:r>
        <w:rPr>
          <w:rFonts w:hint="default" w:ascii="Times New Roman" w:hAnsi="Times New Roman" w:cs="Times New Roman"/>
          <w:szCs w:val="21"/>
        </w:rPr>
        <w:fldChar w:fldCharType="end"/>
      </w:r>
    </w:p>
    <w:p>
      <w:pPr>
        <w:pStyle w:val="20"/>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_Toc2731 </w:instrText>
      </w:r>
      <w:r>
        <w:rPr>
          <w:rFonts w:hint="default" w:ascii="Times New Roman" w:hAnsi="Times New Roman" w:cs="Times New Roman"/>
          <w:szCs w:val="21"/>
        </w:rPr>
        <w:fldChar w:fldCharType="separate"/>
      </w:r>
      <w:r>
        <w:rPr>
          <w:rFonts w:hint="default" w:ascii="宋体" w:hAnsi="宋体" w:eastAsia="宋体" w:cs="宋体"/>
        </w:rPr>
        <w:t xml:space="preserve">5.3.2 </w:t>
      </w:r>
      <w:r>
        <w:rPr>
          <w:rFonts w:hint="eastAsia" w:ascii="宋体" w:hAnsi="宋体" w:eastAsia="宋体" w:cs="宋体"/>
          <w:highlight w:val="none"/>
        </w:rPr>
        <w:t>进度管理要求</w:t>
      </w:r>
      <w:r>
        <w:tab/>
      </w:r>
      <w:r>
        <w:fldChar w:fldCharType="begin"/>
      </w:r>
      <w:r>
        <w:instrText xml:space="preserve"> PAGEREF _Toc2731 \h </w:instrText>
      </w:r>
      <w:r>
        <w:fldChar w:fldCharType="separate"/>
      </w:r>
      <w:r>
        <w:t>30</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_Toc3278 </w:instrText>
      </w:r>
      <w:r>
        <w:rPr>
          <w:rFonts w:hint="default" w:ascii="Times New Roman" w:hAnsi="Times New Roman" w:cs="Times New Roman"/>
          <w:szCs w:val="21"/>
        </w:rPr>
        <w:fldChar w:fldCharType="separate"/>
      </w:r>
      <w:r>
        <w:rPr>
          <w:rFonts w:hint="default" w:ascii="宋体" w:hAnsi="宋体" w:eastAsia="宋体" w:cs="宋体"/>
        </w:rPr>
        <w:t xml:space="preserve">5.4 </w:t>
      </w:r>
      <w:r>
        <w:rPr>
          <w:rFonts w:hint="eastAsia" w:ascii="宋体" w:hAnsi="宋体" w:eastAsia="宋体" w:cs="宋体"/>
          <w:highlight w:val="none"/>
        </w:rPr>
        <w:t>文件管理要求</w:t>
      </w:r>
      <w:r>
        <w:tab/>
      </w:r>
      <w:r>
        <w:fldChar w:fldCharType="begin"/>
      </w:r>
      <w:r>
        <w:instrText xml:space="preserve"> PAGEREF _Toc3278 \h </w:instrText>
      </w:r>
      <w:r>
        <w:fldChar w:fldCharType="separate"/>
      </w:r>
      <w:r>
        <w:t>31</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_Toc20738 </w:instrText>
      </w:r>
      <w:r>
        <w:rPr>
          <w:rFonts w:hint="default" w:ascii="Times New Roman" w:hAnsi="Times New Roman" w:cs="Times New Roman"/>
          <w:szCs w:val="21"/>
        </w:rPr>
        <w:fldChar w:fldCharType="separate"/>
      </w:r>
      <w:r>
        <w:rPr>
          <w:rFonts w:hint="default" w:ascii="宋体" w:hAnsi="宋体" w:eastAsia="宋体" w:cs="宋体"/>
        </w:rPr>
        <w:t xml:space="preserve">5.5 </w:t>
      </w:r>
      <w:r>
        <w:rPr>
          <w:rFonts w:hint="eastAsia" w:ascii="宋体" w:hAnsi="宋体" w:eastAsia="宋体" w:cs="宋体"/>
          <w:highlight w:val="none"/>
        </w:rPr>
        <w:t>验收以及交付要求</w:t>
      </w:r>
      <w:r>
        <w:tab/>
      </w:r>
      <w:r>
        <w:fldChar w:fldCharType="begin"/>
      </w:r>
      <w:r>
        <w:instrText xml:space="preserve"> PAGEREF _Toc20738 \h </w:instrText>
      </w:r>
      <w:r>
        <w:fldChar w:fldCharType="separate"/>
      </w:r>
      <w:r>
        <w:t>31</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_Toc21370 </w:instrText>
      </w:r>
      <w:r>
        <w:rPr>
          <w:rFonts w:hint="default" w:ascii="Times New Roman" w:hAnsi="Times New Roman" w:cs="Times New Roman"/>
          <w:szCs w:val="21"/>
        </w:rPr>
        <w:fldChar w:fldCharType="separate"/>
      </w:r>
      <w:r>
        <w:rPr>
          <w:rFonts w:hint="default" w:ascii="宋体" w:hAnsi="宋体" w:eastAsia="宋体" w:cs="宋体"/>
        </w:rPr>
        <w:t xml:space="preserve">5.6 </w:t>
      </w:r>
      <w:r>
        <w:rPr>
          <w:rFonts w:hint="eastAsia" w:ascii="宋体" w:hAnsi="宋体" w:eastAsia="宋体" w:cs="宋体"/>
          <w:highlight w:val="none"/>
        </w:rPr>
        <w:t>培训方案要求</w:t>
      </w:r>
      <w:r>
        <w:tab/>
      </w:r>
      <w:r>
        <w:fldChar w:fldCharType="begin"/>
      </w:r>
      <w:r>
        <w:instrText xml:space="preserve"> PAGEREF _Toc21370 \h </w:instrText>
      </w:r>
      <w:r>
        <w:fldChar w:fldCharType="separate"/>
      </w:r>
      <w:r>
        <w:t>32</w:t>
      </w:r>
      <w:r>
        <w:fldChar w:fldCharType="end"/>
      </w:r>
      <w:r>
        <w:rPr>
          <w:rFonts w:hint="default" w:ascii="Times New Roman" w:hAnsi="Times New Roman" w:cs="Times New Roman"/>
          <w:szCs w:val="21"/>
        </w:rPr>
        <w:fldChar w:fldCharType="end"/>
      </w:r>
    </w:p>
    <w:p>
      <w:pPr>
        <w:pStyle w:val="29"/>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_Toc4617 </w:instrText>
      </w:r>
      <w:r>
        <w:rPr>
          <w:rFonts w:hint="default" w:ascii="Times New Roman" w:hAnsi="Times New Roman" w:cs="Times New Roman"/>
          <w:szCs w:val="21"/>
        </w:rPr>
        <w:fldChar w:fldCharType="separate"/>
      </w:r>
      <w:r>
        <w:rPr>
          <w:rFonts w:hint="default" w:ascii="宋体" w:hAnsi="宋体" w:eastAsia="宋体" w:cs="宋体"/>
        </w:rPr>
        <w:t xml:space="preserve">5.7 </w:t>
      </w:r>
      <w:r>
        <w:rPr>
          <w:rFonts w:hint="eastAsia" w:ascii="宋体" w:hAnsi="宋体" w:eastAsia="宋体" w:cs="宋体"/>
          <w:highlight w:val="none"/>
        </w:rPr>
        <w:t>售后服务总体要求</w:t>
      </w:r>
      <w:r>
        <w:tab/>
      </w:r>
      <w:r>
        <w:fldChar w:fldCharType="begin"/>
      </w:r>
      <w:r>
        <w:instrText xml:space="preserve"> PAGEREF _Toc4617 \h </w:instrText>
      </w:r>
      <w:r>
        <w:fldChar w:fldCharType="separate"/>
      </w:r>
      <w:r>
        <w:t>33</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_Toc10984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6 质量保证要求</w:t>
      </w:r>
      <w:r>
        <w:tab/>
      </w:r>
      <w:r>
        <w:fldChar w:fldCharType="begin"/>
      </w:r>
      <w:r>
        <w:instrText xml:space="preserve"> PAGEREF _Toc10984 \h </w:instrText>
      </w:r>
      <w:r>
        <w:fldChar w:fldCharType="separate"/>
      </w:r>
      <w:r>
        <w:t>33</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_Toc12122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7 保密要求</w:t>
      </w:r>
      <w:r>
        <w:tab/>
      </w:r>
      <w:r>
        <w:fldChar w:fldCharType="begin"/>
      </w:r>
      <w:r>
        <w:instrText xml:space="preserve"> PAGEREF _Toc12122 \h </w:instrText>
      </w:r>
      <w:r>
        <w:fldChar w:fldCharType="separate"/>
      </w:r>
      <w:r>
        <w:t>34</w:t>
      </w:r>
      <w:r>
        <w:fldChar w:fldCharType="end"/>
      </w:r>
      <w:r>
        <w:rPr>
          <w:rFonts w:hint="default" w:ascii="Times New Roman" w:hAnsi="Times New Roman" w:cs="Times New Roman"/>
          <w:szCs w:val="21"/>
        </w:rPr>
        <w:fldChar w:fldCharType="end"/>
      </w:r>
    </w:p>
    <w:p>
      <w:pPr>
        <w:pStyle w:val="25"/>
        <w:tabs>
          <w:tab w:val="right" w:leader="dot" w:pos="9355"/>
        </w:tabs>
      </w:pP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HYPERLINK \l _Toc3786 </w:instrText>
      </w:r>
      <w:r>
        <w:rPr>
          <w:rFonts w:hint="default" w:ascii="Times New Roman" w:hAnsi="Times New Roman" w:cs="Times New Roman"/>
          <w:szCs w:val="21"/>
        </w:rPr>
        <w:fldChar w:fldCharType="separate"/>
      </w:r>
      <w:r>
        <w:rPr>
          <w:rFonts w:hint="eastAsia" w:ascii="Times New Roman" w:hAnsi="Times New Roman" w:eastAsia="宋体" w:cs="Times New Roman"/>
          <w:lang w:val="en-US" w:eastAsia="zh-CN"/>
        </w:rPr>
        <w:t>8 其他要求</w:t>
      </w:r>
      <w:r>
        <w:tab/>
      </w:r>
      <w:r>
        <w:fldChar w:fldCharType="begin"/>
      </w:r>
      <w:r>
        <w:instrText xml:space="preserve"> PAGEREF _Toc3786 \h </w:instrText>
      </w:r>
      <w:r>
        <w:fldChar w:fldCharType="separate"/>
      </w:r>
      <w:r>
        <w:t>34</w:t>
      </w:r>
      <w:r>
        <w:fldChar w:fldCharType="end"/>
      </w:r>
      <w:r>
        <w:rPr>
          <w:rFonts w:hint="default" w:ascii="Times New Roman" w:hAnsi="Times New Roman" w:cs="Times New Roman"/>
          <w:szCs w:val="21"/>
        </w:rPr>
        <w:fldChar w:fldCharType="end"/>
      </w:r>
    </w:p>
    <w:p>
      <w:pPr>
        <w:pStyle w:val="58"/>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1"/>
          <w:szCs w:val="21"/>
        </w:rPr>
      </w:pPr>
      <w:r>
        <w:rPr>
          <w:rFonts w:hint="default" w:ascii="Times New Roman" w:hAnsi="Times New Roman" w:cs="Times New Roman"/>
          <w:szCs w:val="21"/>
        </w:rPr>
        <w:fldChar w:fldCharType="end"/>
      </w:r>
    </w:p>
    <w:p>
      <w:pPr>
        <w:pageBreakBefore w:val="0"/>
        <w:kinsoku/>
        <w:overflowPunct/>
        <w:bidi w:val="0"/>
        <w:spacing w:line="360" w:lineRule="auto"/>
        <w:ind w:firstLine="420"/>
        <w:rPr>
          <w:rFonts w:hint="default" w:ascii="Times New Roman" w:hAnsi="Times New Roman" w:cs="Times New Roman"/>
          <w:sz w:val="21"/>
          <w:szCs w:val="21"/>
        </w:rPr>
        <w:sectPr>
          <w:headerReference r:id="rId7" w:type="first"/>
          <w:footerReference r:id="rId10" w:type="first"/>
          <w:headerReference r:id="rId5" w:type="default"/>
          <w:footerReference r:id="rId8" w:type="default"/>
          <w:headerReference r:id="rId6" w:type="even"/>
          <w:footerReference r:id="rId9" w:type="even"/>
          <w:pgSz w:w="11906" w:h="16838"/>
          <w:pgMar w:top="1984" w:right="1134" w:bottom="1701" w:left="1417" w:header="851" w:footer="964" w:gutter="0"/>
          <w:pgBorders>
            <w:top w:val="none" w:sz="0" w:space="0"/>
            <w:left w:val="none" w:sz="0" w:space="0"/>
            <w:bottom w:val="none" w:sz="0" w:space="0"/>
            <w:right w:val="none" w:sz="0" w:space="0"/>
          </w:pgBorders>
          <w:pgNumType w:fmt="lowerRoman" w:start="1"/>
          <w:cols w:space="0" w:num="1"/>
          <w:rtlGutter w:val="0"/>
          <w:docGrid w:type="lines" w:linePitch="329" w:charSpace="0"/>
        </w:sectPr>
      </w:pPr>
    </w:p>
    <w:p>
      <w:pPr>
        <w:pStyle w:val="4"/>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default" w:ascii="Times New Roman" w:hAnsi="Times New Roman" w:eastAsia="黑体" w:cs="Times New Roman"/>
          <w:b w:val="0"/>
          <w:bCs w:val="0"/>
          <w:lang w:val="en-US" w:eastAsia="zh-CN"/>
        </w:rPr>
      </w:pPr>
      <w:bookmarkStart w:id="6" w:name="_Toc470081473"/>
      <w:bookmarkStart w:id="7" w:name="_Toc27641"/>
      <w:bookmarkStart w:id="8" w:name="_Toc28314"/>
      <w:bookmarkStart w:id="9" w:name="_Toc22536"/>
      <w:bookmarkStart w:id="10" w:name="_Toc14621"/>
      <w:bookmarkStart w:id="11" w:name="_Toc6998"/>
      <w:bookmarkStart w:id="12" w:name="_Toc11371"/>
      <w:r>
        <w:rPr>
          <w:rFonts w:hint="default" w:ascii="Times New Roman" w:hAnsi="Times New Roman" w:eastAsia="黑体" w:cs="Times New Roman"/>
          <w:b w:val="0"/>
          <w:bCs w:val="0"/>
          <w:lang w:val="en-US" w:eastAsia="zh-CN"/>
        </w:rPr>
        <w:t xml:space="preserve">  </w:t>
      </w:r>
      <w:bookmarkStart w:id="13" w:name="_Toc15067"/>
      <w:r>
        <w:rPr>
          <w:rFonts w:hint="default" w:ascii="Times New Roman" w:hAnsi="Times New Roman" w:eastAsia="黑体" w:cs="Times New Roman"/>
          <w:b w:val="0"/>
          <w:bCs w:val="0"/>
          <w:lang w:val="en-US" w:eastAsia="zh-CN"/>
        </w:rPr>
        <w:t>概述</w:t>
      </w:r>
      <w:bookmarkEnd w:id="6"/>
      <w:bookmarkEnd w:id="7"/>
      <w:bookmarkEnd w:id="8"/>
      <w:bookmarkEnd w:id="9"/>
      <w:bookmarkEnd w:id="10"/>
      <w:bookmarkEnd w:id="11"/>
      <w:bookmarkEnd w:id="12"/>
      <w:bookmarkEnd w:id="13"/>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default" w:ascii="Times New Roman" w:hAnsi="Times New Roman" w:eastAsia="黑体" w:cs="Times New Roman"/>
          <w:b w:val="0"/>
          <w:bCs w:val="0"/>
          <w:lang w:val="en-US" w:eastAsia="zh-CN"/>
        </w:rPr>
      </w:pPr>
      <w:bookmarkStart w:id="14" w:name="_Toc21689"/>
      <w:bookmarkStart w:id="15" w:name="_Toc30858"/>
      <w:bookmarkStart w:id="16" w:name="_Toc26963"/>
      <w:bookmarkStart w:id="17" w:name="_Toc19533"/>
      <w:bookmarkStart w:id="18" w:name="_Toc12624"/>
      <w:bookmarkStart w:id="19" w:name="_Toc26454"/>
      <w:bookmarkStart w:id="20" w:name="_Toc22714"/>
      <w:bookmarkStart w:id="21" w:name="_Toc7567"/>
      <w:bookmarkStart w:id="22" w:name="_Toc25814"/>
      <w:bookmarkStart w:id="23" w:name="_Toc21781"/>
      <w:bookmarkStart w:id="24" w:name="_Toc30177"/>
      <w:bookmarkStart w:id="25" w:name="_Toc5972"/>
      <w:bookmarkStart w:id="26" w:name="_Toc12362"/>
      <w:bookmarkStart w:id="27" w:name="_Toc15349"/>
      <w:bookmarkStart w:id="28" w:name="_Toc26544"/>
      <w:r>
        <w:rPr>
          <w:rFonts w:hint="default" w:ascii="Times New Roman" w:hAnsi="Times New Roman" w:eastAsia="黑体" w:cs="Times New Roman"/>
          <w:b w:val="0"/>
          <w:bCs w:val="0"/>
          <w:lang w:val="en-US" w:eastAsia="zh-CN"/>
        </w:rPr>
        <w:t>项目背景</w:t>
      </w:r>
      <w:bookmarkEnd w:id="14"/>
      <w:bookmarkEnd w:id="15"/>
      <w:bookmarkEnd w:id="16"/>
      <w:bookmarkEnd w:id="17"/>
      <w:bookmarkEnd w:id="18"/>
      <w:bookmarkEnd w:id="19"/>
      <w:bookmarkEnd w:id="20"/>
      <w:bookmarkEnd w:id="21"/>
    </w:p>
    <w:p>
      <w:pPr>
        <w:pageBreakBefore w:val="0"/>
        <w:widowControl w:val="0"/>
        <w:kinsoku/>
        <w:wordWrap/>
        <w:overflowPunct/>
        <w:autoSpaceDE/>
        <w:autoSpaceDN/>
        <w:bidi w:val="0"/>
        <w:spacing w:line="460" w:lineRule="exact"/>
        <w:ind w:firstLine="480"/>
        <w:rPr>
          <w:rFonts w:hint="default" w:ascii="Times New Roman" w:hAnsi="Times New Roman" w:cs="Times New Roman" w:eastAsiaTheme="minorEastAsia"/>
          <w:sz w:val="24"/>
          <w:szCs w:val="24"/>
        </w:rPr>
      </w:pPr>
      <w:r>
        <w:rPr>
          <w:rFonts w:hint="default" w:ascii="Times New Roman" w:hAnsi="Times New Roman" w:cs="Times New Roman"/>
          <w:sz w:val="24"/>
          <w:szCs w:val="24"/>
        </w:rPr>
        <w:t>按照</w:t>
      </w:r>
      <w:r>
        <w:rPr>
          <w:rFonts w:hint="eastAsia" w:cs="Times New Roman"/>
          <w:sz w:val="24"/>
          <w:szCs w:val="24"/>
          <w:lang w:eastAsia="zh-CN"/>
        </w:rPr>
        <w:t>南方电网</w:t>
      </w:r>
      <w:r>
        <w:rPr>
          <w:rFonts w:hint="default" w:ascii="Times New Roman" w:hAnsi="Times New Roman" w:cs="Times New Roman"/>
          <w:sz w:val="24"/>
          <w:szCs w:val="24"/>
        </w:rPr>
        <w:t>公司2023年电网管理平台（计财域）全网一张表建设规划，基于电网管理平台（计财域）的功能建设情况</w:t>
      </w:r>
      <w:r>
        <w:rPr>
          <w:rFonts w:hint="default" w:ascii="Times New Roman" w:hAnsi="Times New Roman" w:cs="Times New Roman"/>
          <w:sz w:val="24"/>
          <w:szCs w:val="24"/>
          <w:lang w:eastAsia="zh-CN"/>
        </w:rPr>
        <w:t>，</w:t>
      </w:r>
      <w:r>
        <w:rPr>
          <w:rFonts w:hint="default" w:ascii="Times New Roman" w:hAnsi="Times New Roman" w:cs="Times New Roman"/>
          <w:sz w:val="24"/>
          <w:szCs w:val="24"/>
        </w:rPr>
        <w:t>随着业务功能和业务覆盖范围的持续优化，</w:t>
      </w:r>
      <w:r>
        <w:rPr>
          <w:rFonts w:hint="default" w:ascii="Times New Roman" w:hAnsi="Times New Roman" w:cs="Times New Roman"/>
          <w:sz w:val="24"/>
          <w:szCs w:val="24"/>
          <w:lang w:val="en-US" w:eastAsia="zh-CN"/>
        </w:rPr>
        <w:t>为提高业务部门及财务部</w:t>
      </w:r>
      <w:r>
        <w:rPr>
          <w:rFonts w:hint="default" w:ascii="Times New Roman" w:hAnsi="Times New Roman" w:cs="Times New Roman"/>
          <w:sz w:val="24"/>
          <w:szCs w:val="24"/>
        </w:rPr>
        <w:t>工作效率</w:t>
      </w:r>
      <w:r>
        <w:rPr>
          <w:rFonts w:hint="default" w:ascii="Times New Roman" w:hAnsi="Times New Roman" w:cs="Times New Roman"/>
          <w:sz w:val="24"/>
          <w:szCs w:val="24"/>
          <w:lang w:eastAsia="zh-CN"/>
        </w:rPr>
        <w:t>，</w:t>
      </w:r>
      <w:r>
        <w:rPr>
          <w:rFonts w:hint="default" w:ascii="Times New Roman" w:hAnsi="Times New Roman" w:cs="Times New Roman"/>
          <w:sz w:val="24"/>
          <w:szCs w:val="24"/>
        </w:rPr>
        <w:t>使业务处理更规范，</w:t>
      </w:r>
      <w:r>
        <w:rPr>
          <w:rFonts w:hint="default" w:ascii="Times New Roman" w:hAnsi="Times New Roman" w:cs="Times New Roman"/>
          <w:sz w:val="24"/>
          <w:szCs w:val="24"/>
          <w:lang w:val="en-US" w:eastAsia="zh-CN"/>
        </w:rPr>
        <w:t>提高计财域数据质量。针对目前情况，为了计财域报销效率及规范，</w:t>
      </w:r>
      <w:r>
        <w:rPr>
          <w:rFonts w:hint="default" w:ascii="Times New Roman" w:hAnsi="Times New Roman" w:cs="Times New Roman"/>
          <w:sz w:val="24"/>
          <w:szCs w:val="24"/>
        </w:rPr>
        <w:t>面对民企合同清欠、</w:t>
      </w:r>
      <w:r>
        <w:rPr>
          <w:rFonts w:hint="default" w:ascii="Times New Roman" w:hAnsi="Times New Roman" w:cs="Times New Roman" w:eastAsiaTheme="minorEastAsia"/>
          <w:sz w:val="24"/>
          <w:szCs w:val="24"/>
        </w:rPr>
        <w:t>合并抵销、</w:t>
      </w:r>
      <w:r>
        <w:rPr>
          <w:rFonts w:hint="default" w:ascii="Times New Roman" w:hAnsi="Times New Roman" w:cs="Times New Roman" w:eastAsiaTheme="minorEastAsia"/>
          <w:sz w:val="24"/>
          <w:szCs w:val="24"/>
          <w:lang w:val="en-US" w:eastAsia="zh-CN"/>
        </w:rPr>
        <w:t>往来管理、应收应付的</w:t>
      </w:r>
      <w:r>
        <w:rPr>
          <w:rFonts w:hint="default" w:ascii="Times New Roman" w:hAnsi="Times New Roman" w:cs="Times New Roman" w:eastAsiaTheme="minorEastAsia"/>
          <w:sz w:val="24"/>
          <w:szCs w:val="24"/>
        </w:rPr>
        <w:t>优化应用提升的功能建设需求</w:t>
      </w:r>
      <w:r>
        <w:rPr>
          <w:rFonts w:hint="default" w:ascii="Times New Roman" w:hAnsi="Times New Roman" w:cs="Times New Roman" w:eastAsiaTheme="minorEastAsia"/>
          <w:sz w:val="24"/>
          <w:szCs w:val="24"/>
          <w:lang w:val="en-US" w:eastAsia="zh-CN"/>
        </w:rPr>
        <w:t>和提升数据安全工作。</w:t>
      </w:r>
      <w:r>
        <w:rPr>
          <w:rFonts w:hint="default" w:ascii="Times New Roman" w:hAnsi="Times New Roman" w:cs="Times New Roman" w:eastAsiaTheme="minorEastAsia"/>
          <w:sz w:val="24"/>
          <w:szCs w:val="24"/>
        </w:rPr>
        <w:t>现需要在</w:t>
      </w:r>
      <w:r>
        <w:rPr>
          <w:rFonts w:hint="default" w:ascii="Times New Roman" w:hAnsi="Times New Roman" w:cs="Times New Roman" w:eastAsiaTheme="minorEastAsia"/>
          <w:sz w:val="24"/>
          <w:szCs w:val="24"/>
          <w:lang w:eastAsia="zh-CN"/>
        </w:rPr>
        <w:t>资本控股公司电网管理平台（计财域）</w:t>
      </w:r>
      <w:r>
        <w:rPr>
          <w:rFonts w:hint="default" w:ascii="Times New Roman" w:hAnsi="Times New Roman" w:cs="Times New Roman" w:eastAsiaTheme="minorEastAsia"/>
          <w:sz w:val="24"/>
          <w:szCs w:val="24"/>
        </w:rPr>
        <w:t>开展</w:t>
      </w:r>
      <w:r>
        <w:rPr>
          <w:rFonts w:hint="default" w:ascii="Times New Roman" w:hAnsi="Times New Roman" w:cs="Times New Roman" w:eastAsiaTheme="minorEastAsia"/>
          <w:sz w:val="24"/>
          <w:szCs w:val="24"/>
          <w:lang w:val="en-US" w:eastAsia="zh-CN"/>
        </w:rPr>
        <w:t>智能硬件、数据清理工作、财务数据安全防护</w:t>
      </w:r>
      <w:r>
        <w:rPr>
          <w:rFonts w:hint="default" w:ascii="Times New Roman" w:hAnsi="Times New Roman" w:cs="Times New Roman" w:eastAsiaTheme="minorEastAsia"/>
          <w:sz w:val="24"/>
          <w:szCs w:val="24"/>
        </w:rPr>
        <w:t>的推广实施工作。</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eastAsiaTheme="minorEastAsia"/>
          <w:sz w:val="24"/>
          <w:szCs w:val="24"/>
          <w:lang w:val="en-US" w:eastAsia="zh-CN"/>
        </w:rPr>
        <w:t>同时为</w:t>
      </w:r>
      <w:r>
        <w:rPr>
          <w:rFonts w:hint="default" w:ascii="Times New Roman" w:hAnsi="Times New Roman" w:cs="Times New Roman" w:eastAsiaTheme="minorEastAsia"/>
          <w:sz w:val="24"/>
          <w:szCs w:val="24"/>
        </w:rPr>
        <w:t>实现南方电网数字化转型工作目标，开展</w:t>
      </w:r>
      <w:r>
        <w:rPr>
          <w:rFonts w:hint="default" w:ascii="Times New Roman" w:hAnsi="Times New Roman" w:cs="Times New Roman" w:eastAsiaTheme="minorEastAsia"/>
          <w:sz w:val="24"/>
          <w:szCs w:val="24"/>
          <w:lang w:val="en-US" w:eastAsia="zh-Hans"/>
        </w:rPr>
        <w:t>历史数据管理模块的</w:t>
      </w:r>
      <w:r>
        <w:rPr>
          <w:rFonts w:hint="default" w:ascii="Times New Roman" w:hAnsi="Times New Roman" w:cs="Times New Roman" w:eastAsiaTheme="minorEastAsia"/>
          <w:sz w:val="24"/>
          <w:szCs w:val="24"/>
        </w:rPr>
        <w:t>云化微服务化改造，满足计财数字化转型要求。</w:t>
      </w:r>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default" w:ascii="Times New Roman" w:hAnsi="Times New Roman" w:eastAsia="黑体" w:cs="Times New Roman"/>
          <w:b w:val="0"/>
          <w:bCs w:val="0"/>
          <w:lang w:val="en-US" w:eastAsia="zh-CN"/>
        </w:rPr>
      </w:pPr>
      <w:bookmarkStart w:id="29" w:name="_Toc10993"/>
      <w:bookmarkStart w:id="30" w:name="_Toc22090"/>
      <w:bookmarkStart w:id="31" w:name="_Toc7561"/>
      <w:bookmarkStart w:id="32" w:name="_Toc20661"/>
      <w:bookmarkStart w:id="33" w:name="_Toc10390"/>
      <w:bookmarkStart w:id="34" w:name="_Toc21656"/>
      <w:bookmarkStart w:id="35" w:name="_Toc20297"/>
      <w:bookmarkStart w:id="36" w:name="_Toc22792"/>
      <w:r>
        <w:rPr>
          <w:rFonts w:hint="default" w:ascii="Times New Roman" w:hAnsi="Times New Roman" w:eastAsia="黑体" w:cs="Times New Roman"/>
          <w:b w:val="0"/>
          <w:bCs w:val="0"/>
          <w:lang w:val="en-US" w:eastAsia="zh-CN"/>
        </w:rPr>
        <w:t>项目</w:t>
      </w:r>
      <w:bookmarkEnd w:id="29"/>
      <w:r>
        <w:rPr>
          <w:rFonts w:hint="default" w:ascii="Times New Roman" w:hAnsi="Times New Roman" w:eastAsia="黑体" w:cs="Times New Roman"/>
          <w:b w:val="0"/>
          <w:bCs w:val="0"/>
          <w:lang w:val="en-US" w:eastAsia="zh-CN"/>
        </w:rPr>
        <w:t>依据</w:t>
      </w:r>
      <w:bookmarkEnd w:id="30"/>
      <w:bookmarkEnd w:id="31"/>
      <w:bookmarkEnd w:id="32"/>
      <w:bookmarkEnd w:id="33"/>
      <w:bookmarkEnd w:id="34"/>
      <w:bookmarkEnd w:id="35"/>
      <w:bookmarkEnd w:id="36"/>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bookmarkStart w:id="37" w:name="_Toc17702"/>
      <w:bookmarkStart w:id="38" w:name="_Toc19050"/>
      <w:r>
        <w:rPr>
          <w:rFonts w:hint="default" w:ascii="Times New Roman" w:hAnsi="Times New Roman" w:cs="Times New Roman"/>
          <w:sz w:val="24"/>
          <w:szCs w:val="24"/>
        </w:rPr>
        <w:t>《中国南方电网有限责任公司发展战略纲要》</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《关于印发南方电网公司数字南网建设技术架构管控工作指引（试行）的通知》（办数字〔2020〕7号）</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《关于印发南方电网公司网络安全技术管控工作指引（2020年版）的通知》（办数字〔2020〕12号）</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《南方电网公司数字化转型和数字电网建设数据管控工作指引（2020年版）》</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《南网云总体架构和技术要求》</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《南网云微服务开发设计技术要求》</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《南方电网公司管理信息系统安全等级保护标准》</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《南方电网公司信息安全保障体系》</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《南方电网公司信息化项目管理办法》</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《南方电网公司信息系统建设管理办法》</w:t>
      </w:r>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《南方电网公司计划与财务数字化转型工作方案（2020-2022年）》</w:t>
      </w:r>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default" w:ascii="Times New Roman" w:hAnsi="Times New Roman" w:eastAsia="黑体" w:cs="Times New Roman"/>
          <w:b w:val="0"/>
          <w:bCs w:val="0"/>
          <w:lang w:val="en-US" w:eastAsia="zh-CN"/>
        </w:rPr>
      </w:pPr>
      <w:bookmarkStart w:id="39" w:name="_Toc9331"/>
      <w:bookmarkStart w:id="40" w:name="_Toc11795"/>
      <w:bookmarkStart w:id="41" w:name="_Toc12752"/>
      <w:bookmarkStart w:id="42" w:name="_Toc5281"/>
      <w:bookmarkStart w:id="43" w:name="_Toc32281"/>
      <w:bookmarkStart w:id="44" w:name="_Toc22625"/>
      <w:r>
        <w:rPr>
          <w:rFonts w:hint="default" w:ascii="Times New Roman" w:hAnsi="Times New Roman" w:eastAsia="黑体" w:cs="Times New Roman"/>
          <w:b w:val="0"/>
          <w:bCs w:val="0"/>
          <w:lang w:val="en-US" w:eastAsia="zh-CN"/>
        </w:rPr>
        <w:t>项目目标、内容与范围</w:t>
      </w:r>
      <w:bookmarkEnd w:id="37"/>
      <w:bookmarkEnd w:id="38"/>
      <w:bookmarkEnd w:id="39"/>
      <w:bookmarkEnd w:id="40"/>
      <w:bookmarkEnd w:id="41"/>
      <w:bookmarkEnd w:id="42"/>
      <w:bookmarkEnd w:id="43"/>
      <w:bookmarkEnd w:id="44"/>
    </w:p>
    <w:p>
      <w:pPr>
        <w:pStyle w:val="6"/>
        <w:pageBreakBefore w:val="0"/>
        <w:widowControl w:val="0"/>
        <w:kinsoku/>
        <w:wordWrap/>
        <w:overflowPunct/>
        <w:autoSpaceDE/>
        <w:autoSpaceDN/>
        <w:bidi w:val="0"/>
        <w:spacing w:line="460" w:lineRule="exact"/>
        <w:rPr>
          <w:rFonts w:hint="default" w:ascii="Times New Roman" w:hAnsi="Times New Roman" w:eastAsia="宋体" w:cs="Times New Roman"/>
          <w:b w:val="0"/>
          <w:bCs w:val="0"/>
          <w:sz w:val="24"/>
          <w:szCs w:val="24"/>
          <w:lang w:val="en-US" w:eastAsia="zh-CN"/>
        </w:rPr>
      </w:pPr>
      <w:bookmarkStart w:id="45" w:name="_Toc3726"/>
      <w:bookmarkStart w:id="46" w:name="_Toc25889"/>
      <w:bookmarkStart w:id="47" w:name="_Toc11096"/>
      <w:bookmarkStart w:id="48" w:name="_Toc3541"/>
      <w:bookmarkStart w:id="49" w:name="_Toc20559"/>
      <w:bookmarkStart w:id="50" w:name="_Toc9235"/>
      <w:r>
        <w:rPr>
          <w:rFonts w:hint="default" w:ascii="Times New Roman" w:hAnsi="Times New Roman" w:cs="Times New Roman"/>
          <w:b w:val="0"/>
          <w:bCs w:val="0"/>
          <w:sz w:val="24"/>
          <w:szCs w:val="24"/>
        </w:rPr>
        <w:t>智能报账机器人</w:t>
      </w:r>
      <w:bookmarkEnd w:id="45"/>
      <w:bookmarkEnd w:id="46"/>
      <w:bookmarkEnd w:id="47"/>
      <w:bookmarkEnd w:id="48"/>
      <w:bookmarkEnd w:id="49"/>
      <w:bookmarkEnd w:id="50"/>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以用户体验为核心、智能化应用为驱动力，结合目前财务业务管理特点，开展财务智能报账机器人建设，通过智能化手段解决单据审批速度慢、报销流程长、实物收管难、人工审核繁琐、用户沟通效率低等问题，以智能化的手段减轻内部工作压力，提高业务处理效率及用户体验感，提升内部服务质量；同时，将部分财务人员从繁复、冗杂的会计处理工作中释放出来，将更多的精力投入到财务管理、决策支持与战略支撑工作中，为企业经营创造价值。</w:t>
      </w:r>
    </w:p>
    <w:p>
      <w:pPr>
        <w:pStyle w:val="6"/>
        <w:pageBreakBefore w:val="0"/>
        <w:widowControl w:val="0"/>
        <w:kinsoku/>
        <w:wordWrap/>
        <w:overflowPunct/>
        <w:autoSpaceDE/>
        <w:autoSpaceDN/>
        <w:bidi w:val="0"/>
        <w:spacing w:line="460" w:lineRule="exact"/>
        <w:rPr>
          <w:rFonts w:hint="default" w:ascii="Times New Roman" w:hAnsi="Times New Roman" w:eastAsia="宋体" w:cs="Times New Roman"/>
          <w:b w:val="0"/>
          <w:bCs w:val="0"/>
          <w:sz w:val="24"/>
          <w:szCs w:val="24"/>
          <w:lang w:val="en-US" w:eastAsia="zh-CN"/>
        </w:rPr>
      </w:pPr>
      <w:bookmarkStart w:id="51" w:name="_Toc31213"/>
      <w:bookmarkStart w:id="52" w:name="_Toc25075"/>
      <w:bookmarkStart w:id="53" w:name="_Toc31173"/>
      <w:bookmarkStart w:id="54" w:name="_Toc28597"/>
      <w:bookmarkStart w:id="55" w:name="_Toc25220"/>
      <w:bookmarkStart w:id="56" w:name="_Toc15593"/>
      <w:r>
        <w:rPr>
          <w:rFonts w:hint="default" w:ascii="Times New Roman" w:hAnsi="Times New Roman" w:eastAsia="宋体" w:cs="Times New Roman"/>
          <w:b w:val="0"/>
          <w:bCs w:val="0"/>
          <w:sz w:val="24"/>
          <w:szCs w:val="24"/>
          <w:lang w:val="en-US" w:eastAsia="zh-CN"/>
        </w:rPr>
        <w:t>数据清理</w:t>
      </w:r>
      <w:bookmarkEnd w:id="51"/>
      <w:bookmarkEnd w:id="52"/>
      <w:bookmarkEnd w:id="53"/>
      <w:bookmarkEnd w:id="54"/>
      <w:bookmarkEnd w:id="55"/>
      <w:bookmarkEnd w:id="56"/>
    </w:p>
    <w:p>
      <w:pPr>
        <w:pageBreakBefore w:val="0"/>
        <w:widowControl w:val="0"/>
        <w:kinsoku/>
        <w:wordWrap/>
        <w:overflowPunct/>
        <w:autoSpaceDE/>
        <w:autoSpaceDN/>
        <w:bidi w:val="0"/>
        <w:spacing w:line="460" w:lineRule="exact"/>
        <w:rPr>
          <w:rFonts w:hint="default" w:ascii="Times New Roman" w:hAnsi="Times New Roman" w:cs="Times New Roman"/>
          <w:sz w:val="24"/>
          <w:szCs w:val="24"/>
          <w:lang w:val="en-US" w:eastAsia="zh-CN"/>
        </w:rPr>
      </w:pPr>
      <w:r>
        <w:rPr>
          <w:rFonts w:hint="default" w:ascii="Times New Roman" w:hAnsi="Times New Roman" w:cs="Times New Roman"/>
          <w:sz w:val="24"/>
          <w:szCs w:val="24"/>
        </w:rPr>
        <w:t>以国资委提出的“完善数据标准、规则、组织、技术、模型，加强数据源端治理，提升数据质量，维护数据资产，激活数据价值”为目标，通过数据统计看板、考核评价等多种手段开展进度和质量监控，夯实构建数据驱动型决策体系的数据基础，持续提升公司生产经营指标及计财业务数据数据质量，为加快实现数据赋能、价值释放，驱动公司业务和管理变革，促进公司高质量发展。重点推进民企合同清欠、</w:t>
      </w:r>
      <w:r>
        <w:rPr>
          <w:rFonts w:hint="default" w:ascii="Times New Roman" w:hAnsi="Times New Roman" w:cs="Times New Roman" w:eastAsiaTheme="minorEastAsia"/>
          <w:sz w:val="24"/>
          <w:szCs w:val="24"/>
        </w:rPr>
        <w:t>合并抵销、</w:t>
      </w:r>
      <w:r>
        <w:rPr>
          <w:rFonts w:hint="default" w:ascii="Times New Roman" w:hAnsi="Times New Roman" w:cs="Times New Roman" w:eastAsiaTheme="minorEastAsia"/>
          <w:sz w:val="24"/>
          <w:szCs w:val="24"/>
          <w:lang w:val="en-US" w:eastAsia="zh-CN"/>
        </w:rPr>
        <w:t>往来管理、应收应付</w:t>
      </w:r>
      <w:r>
        <w:rPr>
          <w:rFonts w:hint="default" w:ascii="Times New Roman" w:hAnsi="Times New Roman" w:cs="Times New Roman"/>
          <w:sz w:val="24"/>
          <w:szCs w:val="24"/>
        </w:rPr>
        <w:t>管理应用的全链路数据质量提升。</w:t>
      </w:r>
    </w:p>
    <w:p>
      <w:pPr>
        <w:pStyle w:val="6"/>
        <w:pageBreakBefore w:val="0"/>
        <w:widowControl w:val="0"/>
        <w:kinsoku/>
        <w:wordWrap/>
        <w:overflowPunct/>
        <w:autoSpaceDE/>
        <w:autoSpaceDN/>
        <w:bidi w:val="0"/>
        <w:spacing w:line="460" w:lineRule="exact"/>
        <w:rPr>
          <w:rFonts w:hint="default" w:ascii="Times New Roman" w:hAnsi="Times New Roman" w:eastAsia="宋体" w:cs="Times New Roman"/>
          <w:b w:val="0"/>
          <w:bCs w:val="0"/>
          <w:sz w:val="24"/>
          <w:szCs w:val="24"/>
          <w:lang w:val="en-US" w:eastAsia="zh-CN"/>
        </w:rPr>
      </w:pPr>
      <w:bookmarkStart w:id="57" w:name="_Toc25763"/>
      <w:bookmarkStart w:id="58" w:name="_Toc11529"/>
      <w:bookmarkStart w:id="59" w:name="_Toc18247"/>
      <w:bookmarkStart w:id="60" w:name="_Toc4177"/>
      <w:bookmarkStart w:id="61" w:name="_Toc13109"/>
      <w:bookmarkStart w:id="62" w:name="_Toc31746"/>
      <w:r>
        <w:rPr>
          <w:rFonts w:hint="default" w:ascii="Times New Roman" w:hAnsi="Times New Roman" w:eastAsia="宋体" w:cs="Times New Roman"/>
          <w:b w:val="0"/>
          <w:bCs w:val="0"/>
          <w:sz w:val="24"/>
          <w:szCs w:val="24"/>
          <w:lang w:val="en-US" w:eastAsia="zh-CN"/>
        </w:rPr>
        <w:t>财务数据安全防护</w:t>
      </w:r>
      <w:bookmarkEnd w:id="57"/>
      <w:bookmarkEnd w:id="58"/>
      <w:bookmarkEnd w:id="59"/>
      <w:bookmarkEnd w:id="60"/>
      <w:bookmarkEnd w:id="61"/>
      <w:bookmarkEnd w:id="62"/>
    </w:p>
    <w:p>
      <w:pPr>
        <w:pageBreakBefore w:val="0"/>
        <w:widowControl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eastAsiaTheme="minorEastAsia"/>
          <w:sz w:val="24"/>
          <w:szCs w:val="24"/>
        </w:rPr>
        <w:t>开展</w:t>
      </w:r>
      <w:r>
        <w:rPr>
          <w:rFonts w:hint="default" w:ascii="Times New Roman" w:hAnsi="Times New Roman" w:cs="Times New Roman"/>
          <w:sz w:val="24"/>
          <w:szCs w:val="24"/>
          <w:lang w:eastAsia="zh-CN"/>
        </w:rPr>
        <w:t>电网管理平台（计财域）财务数据安全防护推广</w:t>
      </w:r>
      <w:r>
        <w:rPr>
          <w:rFonts w:hint="default" w:ascii="Times New Roman" w:hAnsi="Times New Roman" w:cs="Times New Roman"/>
          <w:sz w:val="24"/>
          <w:szCs w:val="24"/>
          <w:lang w:val="en-US" w:eastAsia="zh-CN"/>
        </w:rPr>
        <w:t>工作</w:t>
      </w:r>
      <w:r>
        <w:rPr>
          <w:rFonts w:hint="default" w:ascii="Times New Roman" w:hAnsi="Times New Roman" w:cs="Times New Roman" w:eastAsiaTheme="minorEastAsia"/>
          <w:sz w:val="24"/>
          <w:szCs w:val="24"/>
        </w:rPr>
        <w:t>，对电网管理平台（计财域）的功能进行微服务推广，开展</w:t>
      </w:r>
      <w:r>
        <w:rPr>
          <w:rFonts w:hint="default" w:ascii="Times New Roman" w:hAnsi="Times New Roman" w:cs="Times New Roman"/>
          <w:sz w:val="24"/>
          <w:szCs w:val="24"/>
        </w:rPr>
        <w:t>财务数据安全防护的</w:t>
      </w:r>
      <w:r>
        <w:rPr>
          <w:rFonts w:hint="default" w:ascii="Times New Roman" w:hAnsi="Times New Roman" w:cs="Times New Roman" w:eastAsiaTheme="minorEastAsia"/>
          <w:sz w:val="24"/>
          <w:szCs w:val="24"/>
        </w:rPr>
        <w:t>文档加密</w:t>
      </w:r>
      <w:r>
        <w:rPr>
          <w:rFonts w:hint="default" w:ascii="Times New Roman" w:hAnsi="Times New Roman" w:cs="Times New Roman" w:eastAsiaTheme="minorEastAsia"/>
          <w:sz w:val="24"/>
          <w:szCs w:val="24"/>
          <w:lang w:eastAsia="zh-CN"/>
        </w:rPr>
        <w:t>、</w:t>
      </w:r>
      <w:r>
        <w:rPr>
          <w:rFonts w:hint="default" w:ascii="Times New Roman" w:hAnsi="Times New Roman" w:cs="Times New Roman" w:eastAsiaTheme="minorEastAsia"/>
          <w:sz w:val="24"/>
          <w:szCs w:val="24"/>
        </w:rPr>
        <w:t>页面水印</w:t>
      </w:r>
      <w:r>
        <w:rPr>
          <w:rFonts w:hint="default" w:ascii="Times New Roman" w:hAnsi="Times New Roman" w:cs="Times New Roman" w:eastAsiaTheme="minorEastAsia"/>
          <w:sz w:val="24"/>
          <w:szCs w:val="24"/>
          <w:lang w:val="en-US" w:eastAsia="zh-CN"/>
        </w:rPr>
        <w:t>和资金人脸识别</w:t>
      </w:r>
      <w:r>
        <w:rPr>
          <w:rFonts w:hint="default" w:ascii="Times New Roman" w:hAnsi="Times New Roman" w:cs="Times New Roman" w:eastAsiaTheme="minorEastAsia"/>
          <w:sz w:val="24"/>
          <w:szCs w:val="24"/>
        </w:rPr>
        <w:t>应用场景等</w:t>
      </w:r>
      <w:r>
        <w:rPr>
          <w:rFonts w:hint="default" w:ascii="Times New Roman" w:hAnsi="Times New Roman" w:cs="Times New Roman"/>
          <w:sz w:val="24"/>
          <w:szCs w:val="24"/>
        </w:rPr>
        <w:t>功能</w:t>
      </w:r>
      <w:r>
        <w:rPr>
          <w:rFonts w:hint="default" w:ascii="Times New Roman" w:hAnsi="Times New Roman" w:cs="Times New Roman" w:eastAsiaTheme="minorEastAsia"/>
          <w:sz w:val="24"/>
          <w:szCs w:val="24"/>
        </w:rPr>
        <w:t>推广</w:t>
      </w:r>
      <w:r>
        <w:rPr>
          <w:rFonts w:hint="default" w:ascii="Times New Roman" w:hAnsi="Times New Roman" w:cs="Times New Roman"/>
          <w:sz w:val="24"/>
          <w:szCs w:val="24"/>
        </w:rPr>
        <w:t>，</w:t>
      </w:r>
      <w:r>
        <w:rPr>
          <w:rFonts w:hint="default" w:ascii="Times New Roman" w:hAnsi="Times New Roman" w:cs="Times New Roman" w:eastAsiaTheme="minorEastAsia"/>
          <w:sz w:val="24"/>
          <w:szCs w:val="24"/>
        </w:rPr>
        <w:t>逐步完成电网管理平台（计财域）整体功能及微服务化改造，以满足电网管理平台（计财域）上线试运行要求，满足财务业务发展的要求</w:t>
      </w:r>
      <w:r>
        <w:rPr>
          <w:rFonts w:hint="default" w:ascii="Times New Roman" w:hAnsi="Times New Roman" w:cs="Times New Roman"/>
          <w:sz w:val="24"/>
          <w:szCs w:val="24"/>
        </w:rPr>
        <w:t>。</w:t>
      </w:r>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default" w:ascii="Times New Roman" w:hAnsi="Times New Roman" w:eastAsia="黑体" w:cs="Times New Roman"/>
          <w:b w:val="0"/>
          <w:bCs w:val="0"/>
          <w:lang w:val="en-US" w:eastAsia="zh-CN"/>
        </w:rPr>
      </w:pPr>
      <w:bookmarkStart w:id="63" w:name="_Toc18370"/>
      <w:bookmarkStart w:id="64" w:name="_Toc18394"/>
      <w:bookmarkStart w:id="65" w:name="_Toc5308"/>
      <w:bookmarkStart w:id="66" w:name="_Toc17305"/>
      <w:bookmarkStart w:id="67" w:name="_Toc7892"/>
      <w:r>
        <w:rPr>
          <w:rFonts w:hint="default" w:ascii="Times New Roman" w:hAnsi="Times New Roman" w:eastAsia="黑体" w:cs="Times New Roman"/>
          <w:b w:val="0"/>
          <w:bCs w:val="0"/>
          <w:lang w:val="en-US" w:eastAsia="zh-CN"/>
        </w:rPr>
        <w:t>内容与范围</w:t>
      </w:r>
      <w:bookmarkEnd w:id="63"/>
      <w:bookmarkEnd w:id="64"/>
      <w:bookmarkEnd w:id="65"/>
      <w:bookmarkEnd w:id="66"/>
      <w:bookmarkEnd w:id="67"/>
    </w:p>
    <w:p>
      <w:pPr>
        <w:pageBreakBefore w:val="0"/>
        <w:widowControl w:val="0"/>
        <w:kinsoku/>
        <w:wordWrap/>
        <w:overflowPunct/>
        <w:autoSpaceDE/>
        <w:autoSpaceDN/>
        <w:bidi w:val="0"/>
        <w:spacing w:line="460" w:lineRule="exact"/>
        <w:ind w:firstLine="482"/>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业务范围：本项目所属的业务域为计财域。</w:t>
      </w:r>
    </w:p>
    <w:p>
      <w:pPr>
        <w:pageBreakBefore w:val="0"/>
        <w:widowControl w:val="0"/>
        <w:kinsoku/>
        <w:wordWrap/>
        <w:overflowPunct/>
        <w:autoSpaceDE/>
        <w:autoSpaceDN/>
        <w:bidi w:val="0"/>
        <w:spacing w:line="460" w:lineRule="exact"/>
        <w:ind w:firstLine="482"/>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建设单位：南方电网资本控股有限公司。</w:t>
      </w:r>
    </w:p>
    <w:p>
      <w:pPr>
        <w:pStyle w:val="6"/>
        <w:pageBreakBefore w:val="0"/>
        <w:widowControl w:val="0"/>
        <w:kinsoku/>
        <w:wordWrap/>
        <w:overflowPunct/>
        <w:autoSpaceDE/>
        <w:autoSpaceDN/>
        <w:bidi w:val="0"/>
        <w:spacing w:line="460" w:lineRule="exact"/>
        <w:rPr>
          <w:rFonts w:hint="default" w:ascii="Times New Roman" w:hAnsi="Times New Roman" w:cs="Times New Roman"/>
          <w:b w:val="0"/>
          <w:bCs w:val="0"/>
          <w:sz w:val="24"/>
          <w:szCs w:val="24"/>
          <w:lang w:val="en-US" w:eastAsia="zh-CN"/>
        </w:rPr>
      </w:pPr>
      <w:bookmarkStart w:id="68" w:name="_Toc3358"/>
      <w:bookmarkStart w:id="69" w:name="_Toc24927"/>
      <w:bookmarkStart w:id="70" w:name="_Toc13229"/>
      <w:bookmarkStart w:id="71" w:name="_Toc9882"/>
      <w:bookmarkStart w:id="72" w:name="_Toc32164"/>
      <w:r>
        <w:rPr>
          <w:rFonts w:hint="default" w:ascii="Times New Roman" w:hAnsi="Times New Roman" w:cs="Times New Roman"/>
          <w:b w:val="0"/>
          <w:bCs w:val="0"/>
          <w:sz w:val="24"/>
          <w:szCs w:val="24"/>
        </w:rPr>
        <w:t>智能报账机器人</w:t>
      </w:r>
      <w:bookmarkEnd w:id="68"/>
      <w:bookmarkEnd w:id="69"/>
      <w:bookmarkEnd w:id="70"/>
      <w:bookmarkEnd w:id="71"/>
      <w:bookmarkEnd w:id="72"/>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default" w:ascii="Times New Roman" w:hAnsi="Times New Roman" w:cs="Times New Roman"/>
        </w:rPr>
      </w:pPr>
      <w:r>
        <w:rPr>
          <w:rFonts w:hint="default" w:ascii="Times New Roman" w:hAnsi="Times New Roman" w:cs="Times New Roman"/>
          <w:b/>
        </w:rPr>
        <w:t>应用范围：</w:t>
      </w:r>
    </w:p>
    <w:tbl>
      <w:tblPr>
        <w:tblStyle w:val="35"/>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0"/>
        <w:gridCol w:w="6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序号</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684"/>
              </w:tabs>
              <w:ind w:left="0" w:leftChars="0"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i w:val="0"/>
                <w:iCs w:val="0"/>
                <w:color w:val="000000"/>
                <w:kern w:val="0"/>
                <w:sz w:val="21"/>
                <w:szCs w:val="21"/>
                <w:u w:val="none"/>
                <w:lang w:val="en-US" w:eastAsia="zh-CN" w:bidi="ar"/>
              </w:rPr>
              <w:t>1</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南方电网资本控股有限公司（本部）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2</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南网建鑫基金管理有限公司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3</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4</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瑞恒保险经纪有限责任公司广东分公司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5</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瑞恒保险经纪有限责任公司广西分公司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6</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瑞恒保险经纪有限责任公司云南分公司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7</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瑞恒保险经纪有限责任公司贵州分公司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8</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南网融资租赁有限公司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cs="Times New Roman"/>
                <w:i w:val="0"/>
                <w:iCs w:val="0"/>
                <w:color w:val="000000"/>
                <w:sz w:val="21"/>
                <w:szCs w:val="21"/>
                <w:u w:val="none"/>
                <w:lang w:val="en-US" w:eastAsia="zh-CN"/>
              </w:rPr>
              <w:t>9</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南网碳资产管理（广州）有限公司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10</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南网私募基金管理有限公司</w:t>
            </w:r>
          </w:p>
        </w:tc>
      </w:tr>
    </w:tbl>
    <w:p>
      <w:pPr>
        <w:pageBreakBefore w:val="0"/>
        <w:kinsoku/>
        <w:wordWrap/>
        <w:overflowPunct/>
        <w:autoSpaceDE/>
        <w:autoSpaceDN/>
        <w:bidi w:val="0"/>
        <w:spacing w:line="460" w:lineRule="exact"/>
        <w:ind w:firstLine="482"/>
        <w:rPr>
          <w:rFonts w:hint="default" w:ascii="Times New Roman" w:hAnsi="Times New Roman" w:cs="Times New Roman"/>
          <w:sz w:val="24"/>
          <w:szCs w:val="24"/>
          <w:lang w:val="en-US" w:eastAsia="zh-CN"/>
        </w:rPr>
      </w:pPr>
      <w:r>
        <w:rPr>
          <w:rFonts w:hint="default" w:ascii="Times New Roman" w:hAnsi="Times New Roman" w:cs="Times New Roman"/>
          <w:b/>
          <w:sz w:val="24"/>
          <w:szCs w:val="24"/>
          <w:lang w:val="en-US" w:eastAsia="zh-CN"/>
        </w:rPr>
        <w:t>采购及实施范围</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采购</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台智能报账机终端</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并根据资本控股实际报销流程进行报账机配置及系统流程改造；</w:t>
      </w:r>
      <w:r>
        <w:rPr>
          <w:rFonts w:hint="default" w:ascii="Times New Roman" w:hAnsi="Times New Roman" w:cs="Times New Roman"/>
          <w:sz w:val="24"/>
          <w:szCs w:val="24"/>
        </w:rPr>
        <w:t>银行交易流水下载</w:t>
      </w:r>
      <w:r>
        <w:rPr>
          <w:rFonts w:hint="default" w:ascii="Times New Roman" w:hAnsi="Times New Roman" w:cs="Times New Roman"/>
          <w:sz w:val="24"/>
          <w:szCs w:val="24"/>
          <w:lang w:val="en-US" w:eastAsia="zh-CN"/>
        </w:rPr>
        <w:t>机器人</w:t>
      </w:r>
      <w:r>
        <w:rPr>
          <w:rFonts w:hint="default" w:ascii="Times New Roman" w:hAnsi="Times New Roman" w:cs="Times New Roman"/>
          <w:sz w:val="24"/>
          <w:szCs w:val="24"/>
        </w:rPr>
        <w:t>、银企对账机器</w:t>
      </w:r>
      <w:r>
        <w:rPr>
          <w:rFonts w:hint="default" w:ascii="Times New Roman" w:hAnsi="Times New Roman" w:cs="Times New Roman"/>
          <w:sz w:val="24"/>
          <w:szCs w:val="24"/>
          <w:lang w:val="en-US" w:eastAsia="zh-CN"/>
        </w:rPr>
        <w:t>人</w:t>
      </w:r>
      <w:r>
        <w:rPr>
          <w:rFonts w:hint="eastAsia" w:cs="Times New Roman"/>
          <w:sz w:val="24"/>
          <w:szCs w:val="24"/>
          <w:lang w:val="en-US" w:eastAsia="zh-CN"/>
        </w:rPr>
        <w:t>、凭证审核机器人、往来管理机器人</w:t>
      </w:r>
      <w:r>
        <w:rPr>
          <w:rFonts w:hint="default" w:ascii="Times New Roman" w:hAnsi="Times New Roman" w:cs="Times New Roman"/>
          <w:sz w:val="24"/>
          <w:szCs w:val="24"/>
          <w:lang w:val="en-US" w:eastAsia="zh-CN"/>
        </w:rPr>
        <w:t>适配性</w:t>
      </w:r>
      <w:r>
        <w:rPr>
          <w:rFonts w:hint="eastAsia" w:cs="Times New Roman"/>
          <w:sz w:val="24"/>
          <w:szCs w:val="24"/>
          <w:lang w:val="en-US" w:eastAsia="zh-CN"/>
        </w:rPr>
        <w:t>调整</w:t>
      </w:r>
      <w:r>
        <w:rPr>
          <w:rFonts w:hint="default" w:ascii="Times New Roman" w:hAnsi="Times New Roman" w:cs="Times New Roman"/>
          <w:sz w:val="24"/>
          <w:szCs w:val="24"/>
          <w:lang w:val="en-US" w:eastAsia="zh-CN"/>
        </w:rPr>
        <w:t xml:space="preserve">及实施。 </w:t>
      </w:r>
    </w:p>
    <w:p>
      <w:pPr>
        <w:pStyle w:val="6"/>
        <w:pageBreakBefore w:val="0"/>
        <w:kinsoku/>
        <w:wordWrap/>
        <w:overflowPunct/>
        <w:autoSpaceDE/>
        <w:autoSpaceDN/>
        <w:bidi w:val="0"/>
        <w:spacing w:line="460" w:lineRule="exact"/>
        <w:rPr>
          <w:rFonts w:hint="default" w:ascii="Times New Roman" w:hAnsi="Times New Roman" w:cs="Times New Roman"/>
          <w:b w:val="0"/>
          <w:bCs w:val="0"/>
          <w:sz w:val="24"/>
          <w:szCs w:val="24"/>
          <w:lang w:val="en-US" w:eastAsia="zh-CN"/>
        </w:rPr>
      </w:pPr>
      <w:bookmarkStart w:id="73" w:name="_Toc11280"/>
      <w:bookmarkStart w:id="74" w:name="_Toc10777"/>
      <w:bookmarkStart w:id="75" w:name="_Toc16890"/>
      <w:bookmarkStart w:id="76" w:name="_Toc11318"/>
      <w:bookmarkStart w:id="77" w:name="_Toc20342"/>
      <w:bookmarkStart w:id="78" w:name="_Toc6357"/>
      <w:r>
        <w:rPr>
          <w:rFonts w:hint="default" w:ascii="Times New Roman" w:hAnsi="Times New Roman" w:cs="Times New Roman"/>
          <w:b w:val="0"/>
          <w:bCs w:val="0"/>
          <w:sz w:val="24"/>
          <w:szCs w:val="24"/>
          <w:lang w:val="en-US" w:eastAsia="zh-CN"/>
        </w:rPr>
        <w:t>数据清理</w:t>
      </w:r>
      <w:bookmarkEnd w:id="73"/>
      <w:bookmarkEnd w:id="74"/>
      <w:bookmarkEnd w:id="75"/>
      <w:bookmarkEnd w:id="76"/>
      <w:bookmarkEnd w:id="77"/>
      <w:bookmarkEnd w:id="78"/>
    </w:p>
    <w:p>
      <w:pPr>
        <w:pageBreakBefore w:val="0"/>
        <w:kinsoku/>
        <w:wordWrap/>
        <w:overflowPunct/>
        <w:autoSpaceDE/>
        <w:autoSpaceDN/>
        <w:bidi w:val="0"/>
        <w:spacing w:line="4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数据范围：</w:t>
      </w:r>
      <w:r>
        <w:rPr>
          <w:rFonts w:hint="default" w:ascii="Times New Roman" w:hAnsi="Times New Roman" w:eastAsia="宋体" w:cs="Times New Roman"/>
          <w:sz w:val="24"/>
          <w:szCs w:val="24"/>
        </w:rPr>
        <w:t>民企合同清欠、合并抵销、</w:t>
      </w:r>
      <w:r>
        <w:rPr>
          <w:rFonts w:hint="default" w:ascii="Times New Roman" w:hAnsi="Times New Roman" w:cs="Times New Roman" w:eastAsiaTheme="minorEastAsia"/>
          <w:sz w:val="24"/>
          <w:szCs w:val="24"/>
          <w:lang w:val="en-US" w:eastAsia="zh-CN"/>
        </w:rPr>
        <w:t>往来管理、应收应付</w:t>
      </w:r>
      <w:r>
        <w:rPr>
          <w:rFonts w:hint="default" w:ascii="Times New Roman" w:hAnsi="Times New Roman" w:eastAsia="宋体" w:cs="Times New Roman"/>
          <w:sz w:val="24"/>
          <w:szCs w:val="24"/>
        </w:rPr>
        <w:t>应用，涉及民企合同相关信息、往来单位相关信息、</w:t>
      </w:r>
      <w:r>
        <w:rPr>
          <w:rFonts w:hint="default" w:ascii="Times New Roman" w:hAnsi="Times New Roman" w:eastAsia="宋体" w:cs="Times New Roman"/>
          <w:sz w:val="24"/>
          <w:szCs w:val="24"/>
          <w:lang w:val="en-US" w:eastAsia="zh-CN"/>
        </w:rPr>
        <w:t>核算数据。</w:t>
      </w:r>
    </w:p>
    <w:p>
      <w:pPr>
        <w:pStyle w:val="2"/>
        <w:pageBreakBefore w:val="0"/>
        <w:kinsoku/>
        <w:wordWrap/>
        <w:overflowPunct/>
        <w:autoSpaceDE/>
        <w:autoSpaceDN/>
        <w:bidi w:val="0"/>
        <w:spacing w:line="460" w:lineRule="exact"/>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应用范围：</w:t>
      </w:r>
    </w:p>
    <w:tbl>
      <w:tblPr>
        <w:tblStyle w:val="35"/>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0"/>
        <w:gridCol w:w="6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序号</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684"/>
              </w:tabs>
              <w:ind w:left="0" w:leftChars="0"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i w:val="0"/>
                <w:iCs w:val="0"/>
                <w:color w:val="000000"/>
                <w:kern w:val="0"/>
                <w:sz w:val="21"/>
                <w:szCs w:val="21"/>
                <w:u w:val="none"/>
                <w:lang w:val="en-US" w:eastAsia="zh-CN" w:bidi="ar"/>
              </w:rPr>
              <w:t>1</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南方电网资本控股有限公司（本部）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2</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南网建鑫基金管理有限公司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3</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4</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瑞恒保险经纪有限责任公司广东分公司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5</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瑞恒保险经纪有限责任公司广西分公司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6</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瑞恒保险经纪有限责任公司云南分公司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7</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瑞恒保险经纪有限责任公司贵州分公司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8</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南网融资租赁有限公司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cs="Times New Roman"/>
                <w:i w:val="0"/>
                <w:iCs w:val="0"/>
                <w:color w:val="000000"/>
                <w:sz w:val="21"/>
                <w:szCs w:val="21"/>
                <w:u w:val="none"/>
                <w:lang w:val="en-US" w:eastAsia="zh-CN"/>
              </w:rPr>
              <w:t>9</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南网碳资产管理（广州）有限公司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eastAsia" w:cs="Times New Roman"/>
                <w:i w:val="0"/>
                <w:iCs w:val="0"/>
                <w:color w:val="000000"/>
                <w:kern w:val="0"/>
                <w:sz w:val="21"/>
                <w:szCs w:val="21"/>
                <w:u w:val="none"/>
                <w:lang w:val="en-US" w:eastAsia="zh-CN" w:bidi="ar"/>
              </w:rPr>
              <w:t>10</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南网私募基金管理有限公司</w:t>
            </w:r>
          </w:p>
        </w:tc>
      </w:tr>
    </w:tbl>
    <w:p>
      <w:pPr>
        <w:pStyle w:val="6"/>
        <w:pageBreakBefore w:val="0"/>
        <w:kinsoku/>
        <w:wordWrap/>
        <w:overflowPunct/>
        <w:autoSpaceDE/>
        <w:autoSpaceDN/>
        <w:bidi w:val="0"/>
        <w:spacing w:line="460" w:lineRule="exact"/>
        <w:rPr>
          <w:rFonts w:hint="default" w:ascii="Times New Roman" w:hAnsi="Times New Roman" w:eastAsia="宋体" w:cs="Times New Roman"/>
          <w:b w:val="0"/>
          <w:bCs w:val="0"/>
          <w:sz w:val="24"/>
          <w:szCs w:val="24"/>
          <w:lang w:val="en-US" w:eastAsia="zh-CN"/>
        </w:rPr>
      </w:pPr>
      <w:bookmarkStart w:id="79" w:name="_Toc26949"/>
      <w:bookmarkStart w:id="80" w:name="_Toc11392"/>
      <w:bookmarkStart w:id="81" w:name="_Toc22128"/>
      <w:bookmarkStart w:id="82" w:name="_Toc16239"/>
      <w:bookmarkStart w:id="83" w:name="_Toc2452"/>
      <w:bookmarkStart w:id="84" w:name="_Toc18490"/>
      <w:r>
        <w:rPr>
          <w:rFonts w:hint="default" w:ascii="Times New Roman" w:hAnsi="Times New Roman" w:eastAsia="宋体" w:cs="Times New Roman"/>
          <w:b w:val="0"/>
          <w:bCs w:val="0"/>
          <w:sz w:val="24"/>
          <w:szCs w:val="24"/>
          <w:lang w:val="en-US" w:eastAsia="zh-CN"/>
        </w:rPr>
        <w:t>财务数据安全防护</w:t>
      </w:r>
      <w:bookmarkEnd w:id="79"/>
      <w:bookmarkEnd w:id="80"/>
      <w:bookmarkEnd w:id="81"/>
      <w:bookmarkEnd w:id="82"/>
      <w:bookmarkEnd w:id="83"/>
      <w:bookmarkEnd w:id="84"/>
    </w:p>
    <w:p>
      <w:pPr>
        <w:pageBreakBefore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业务范围：</w:t>
      </w:r>
      <w:r>
        <w:rPr>
          <w:rFonts w:hint="default" w:ascii="Times New Roman" w:hAnsi="Times New Roman" w:cs="Times New Roman" w:eastAsiaTheme="minorEastAsia"/>
          <w:sz w:val="24"/>
          <w:szCs w:val="24"/>
        </w:rPr>
        <w:t>文档加密</w:t>
      </w:r>
      <w:r>
        <w:rPr>
          <w:rFonts w:hint="default" w:ascii="Times New Roman" w:hAnsi="Times New Roman" w:cs="Times New Roman" w:eastAsiaTheme="minorEastAsia"/>
          <w:sz w:val="24"/>
          <w:szCs w:val="24"/>
          <w:lang w:eastAsia="zh-CN"/>
        </w:rPr>
        <w:t>、</w:t>
      </w:r>
      <w:r>
        <w:rPr>
          <w:rFonts w:hint="default" w:ascii="Times New Roman" w:hAnsi="Times New Roman" w:cs="Times New Roman" w:eastAsiaTheme="minorEastAsia"/>
          <w:sz w:val="24"/>
          <w:szCs w:val="24"/>
        </w:rPr>
        <w:t>页面水印</w:t>
      </w:r>
      <w:r>
        <w:rPr>
          <w:rFonts w:hint="default" w:ascii="Times New Roman" w:hAnsi="Times New Roman" w:cs="Times New Roman" w:eastAsiaTheme="minorEastAsia"/>
          <w:sz w:val="24"/>
          <w:szCs w:val="24"/>
          <w:lang w:val="en-US" w:eastAsia="zh-CN"/>
        </w:rPr>
        <w:t>和资金人脸识别</w:t>
      </w:r>
      <w:r>
        <w:rPr>
          <w:rFonts w:hint="default" w:ascii="Times New Roman" w:hAnsi="Times New Roman" w:cs="Times New Roman" w:eastAsiaTheme="minorEastAsia"/>
          <w:sz w:val="24"/>
          <w:szCs w:val="24"/>
        </w:rPr>
        <w:t>应用</w:t>
      </w:r>
      <w:r>
        <w:rPr>
          <w:rFonts w:hint="default" w:ascii="Times New Roman" w:hAnsi="Times New Roman" w:cs="Times New Roman"/>
          <w:sz w:val="24"/>
          <w:szCs w:val="24"/>
        </w:rPr>
        <w:t>。</w:t>
      </w:r>
    </w:p>
    <w:p>
      <w:pPr>
        <w:pageBreakBefore w:val="0"/>
        <w:kinsoku/>
        <w:wordWrap/>
        <w:overflowPunct/>
        <w:autoSpaceDE/>
        <w:autoSpaceDN/>
        <w:bidi w:val="0"/>
        <w:spacing w:line="460" w:lineRule="exact"/>
        <w:ind w:firstLine="48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应用范围：</w:t>
      </w:r>
    </w:p>
    <w:tbl>
      <w:tblPr>
        <w:tblStyle w:val="35"/>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0"/>
        <w:gridCol w:w="6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序号</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684"/>
              </w:tabs>
              <w:ind w:left="0" w:leftChars="0" w:firstLine="0" w:firstLineChars="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i w:val="0"/>
                <w:iCs w:val="0"/>
                <w:color w:val="000000"/>
                <w:kern w:val="0"/>
                <w:sz w:val="21"/>
                <w:szCs w:val="21"/>
                <w:u w:val="none"/>
                <w:lang w:val="en-US" w:eastAsia="zh-CN" w:bidi="ar"/>
              </w:rPr>
              <w:t>1</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南方电网资本控股有限公司（本部）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2</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南网建鑫基金管理有限公司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3</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瑞恒保险经纪有限责任公司（本部）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4</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瑞恒保险经纪有限责任公司广东分公司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5</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瑞恒保险经纪有限责任公司广西分公司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6</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瑞恒保险经纪有限责任公司云南分公司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7</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瑞恒保险经纪有限责任公司贵州分公司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rPr>
            </w:pPr>
            <w:r>
              <w:rPr>
                <w:rFonts w:hint="default" w:ascii="Times New Roman" w:hAnsi="Times New Roman" w:cs="Times New Roman"/>
                <w:i w:val="0"/>
                <w:iCs w:val="0"/>
                <w:color w:val="000000"/>
                <w:kern w:val="0"/>
                <w:sz w:val="21"/>
                <w:szCs w:val="21"/>
                <w:u w:val="none"/>
                <w:lang w:val="en-US" w:eastAsia="zh-CN" w:bidi="ar"/>
              </w:rPr>
              <w:t>8</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南网融资租赁有限公司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i w:val="0"/>
                <w:iCs w:val="0"/>
                <w:color w:val="000000"/>
                <w:sz w:val="21"/>
                <w:szCs w:val="21"/>
                <w:u w:val="none"/>
                <w:lang w:val="en-US" w:eastAsia="zh-CN"/>
              </w:rPr>
            </w:pPr>
            <w:r>
              <w:rPr>
                <w:rFonts w:hint="default" w:ascii="Times New Roman" w:hAnsi="Times New Roman" w:cs="Times New Roman"/>
                <w:i w:val="0"/>
                <w:iCs w:val="0"/>
                <w:color w:val="000000"/>
                <w:sz w:val="21"/>
                <w:szCs w:val="21"/>
                <w:u w:val="none"/>
                <w:lang w:val="en-US" w:eastAsia="zh-CN"/>
              </w:rPr>
              <w:t>9</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南网碳资产管理（广州）有限公司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Times New Roman" w:hAnsi="Times New Roman" w:cs="Times New Roman"/>
                <w:i w:val="0"/>
                <w:iCs w:val="0"/>
                <w:color w:val="000000"/>
                <w:sz w:val="21"/>
                <w:szCs w:val="21"/>
                <w:u w:val="none"/>
                <w:lang w:val="en-US" w:eastAsia="zh-CN"/>
              </w:rPr>
            </w:pPr>
            <w:r>
              <w:rPr>
                <w:rFonts w:hint="eastAsia" w:cs="Times New Roman"/>
                <w:i w:val="0"/>
                <w:iCs w:val="0"/>
                <w:color w:val="000000"/>
                <w:kern w:val="0"/>
                <w:sz w:val="21"/>
                <w:szCs w:val="21"/>
                <w:u w:val="none"/>
                <w:lang w:val="en-US" w:eastAsia="zh-CN" w:bidi="ar"/>
              </w:rPr>
              <w:t>10</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南网私募基金管理有限公司</w:t>
            </w:r>
          </w:p>
        </w:tc>
      </w:tr>
    </w:tbl>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eastAsia" w:ascii="Times New Roman" w:hAnsi="Times New Roman" w:eastAsia="黑体" w:cs="Times New Roman"/>
          <w:b w:val="0"/>
          <w:bCs w:val="0"/>
          <w:lang w:val="en-US" w:eastAsia="zh-CN"/>
        </w:rPr>
      </w:pPr>
      <w:bookmarkStart w:id="85" w:name="_Toc808"/>
      <w:r>
        <w:rPr>
          <w:rFonts w:hint="eastAsia" w:ascii="Times New Roman" w:hAnsi="Times New Roman" w:eastAsia="黑体" w:cs="Times New Roman"/>
          <w:b w:val="0"/>
          <w:bCs w:val="0"/>
          <w:lang w:val="en-US" w:eastAsia="zh-CN"/>
        </w:rPr>
        <w:t>服务期限</w:t>
      </w:r>
      <w:bookmarkEnd w:id="22"/>
      <w:bookmarkEnd w:id="85"/>
    </w:p>
    <w:p>
      <w:pPr>
        <w:pageBreakBefore w:val="0"/>
        <w:widowControl w:val="0"/>
        <w:kinsoku/>
        <w:wordWrap/>
        <w:overflowPunct/>
        <w:autoSpaceDE/>
        <w:autoSpaceDN/>
        <w:bidi w:val="0"/>
        <w:spacing w:line="360" w:lineRule="auto"/>
        <w:ind w:firstLine="480"/>
        <w:rPr>
          <w:rFonts w:hint="default"/>
          <w:lang w:val="en-US" w:eastAsia="zh-CN"/>
        </w:rPr>
      </w:pPr>
      <w:r>
        <w:rPr>
          <w:rFonts w:hint="default" w:asciiTheme="minorEastAsia" w:hAnsiTheme="minorEastAsia" w:eastAsiaTheme="minorEastAsia"/>
        </w:rPr>
        <w:t>合同签订之日起</w:t>
      </w:r>
      <w:r>
        <w:rPr>
          <w:rFonts w:hint="eastAsia" w:asciiTheme="minorEastAsia" w:hAnsiTheme="minorEastAsia" w:eastAsiaTheme="minorEastAsia"/>
          <w:lang w:val="en-US" w:eastAsia="zh-CN"/>
        </w:rPr>
        <w:t>至2024年12月31日</w:t>
      </w:r>
      <w:r>
        <w:rPr>
          <w:rFonts w:hint="default" w:asciiTheme="minorEastAsia" w:hAnsiTheme="minorEastAsia" w:eastAsiaTheme="minorEastAsia"/>
        </w:rPr>
        <w:t>。</w:t>
      </w:r>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eastAsia" w:ascii="Times New Roman" w:hAnsi="Times New Roman" w:eastAsia="黑体" w:cs="Times New Roman"/>
          <w:b w:val="0"/>
          <w:bCs w:val="0"/>
          <w:lang w:val="en-US" w:eastAsia="zh-CN"/>
        </w:rPr>
      </w:pPr>
      <w:bookmarkStart w:id="86" w:name="_Toc12984"/>
      <w:bookmarkStart w:id="87" w:name="_Toc13717"/>
      <w:bookmarkStart w:id="88" w:name="_Toc11599"/>
      <w:r>
        <w:rPr>
          <w:rFonts w:hint="eastAsia" w:ascii="Times New Roman" w:hAnsi="Times New Roman" w:eastAsia="黑体" w:cs="Times New Roman"/>
          <w:b w:val="0"/>
          <w:bCs w:val="0"/>
          <w:lang w:val="en-US" w:eastAsia="zh-CN"/>
        </w:rPr>
        <w:t>服务地点及方式</w:t>
      </w:r>
      <w:bookmarkEnd w:id="86"/>
      <w:bookmarkEnd w:id="87"/>
      <w:bookmarkEnd w:id="88"/>
    </w:p>
    <w:p>
      <w:pPr>
        <w:pageBreakBefore w:val="0"/>
        <w:widowControl w:val="0"/>
        <w:kinsoku/>
        <w:wordWrap/>
        <w:overflowPunct/>
        <w:autoSpaceDE/>
        <w:autoSpaceDN/>
        <w:bidi w:val="0"/>
        <w:spacing w:line="360" w:lineRule="auto"/>
        <w:ind w:firstLine="480"/>
        <w:rPr>
          <w:rFonts w:hint="default" w:asciiTheme="minorEastAsia" w:hAnsiTheme="minorEastAsia" w:eastAsiaTheme="minorEastAsia"/>
          <w:lang w:eastAsia="zh-CN"/>
        </w:rPr>
      </w:pPr>
      <w:r>
        <w:rPr>
          <w:rFonts w:hint="default" w:asciiTheme="minorEastAsia" w:hAnsiTheme="minorEastAsia" w:eastAsiaTheme="minorEastAsia"/>
        </w:rPr>
        <w:t>服务</w:t>
      </w:r>
      <w:r>
        <w:rPr>
          <w:rFonts w:hint="eastAsia" w:asciiTheme="minorEastAsia" w:hAnsiTheme="minorEastAsia" w:eastAsiaTheme="minorEastAsia"/>
        </w:rPr>
        <w:t>地点：</w:t>
      </w:r>
      <w:r>
        <w:rPr>
          <w:rFonts w:hint="eastAsia" w:asciiTheme="minorEastAsia" w:hAnsiTheme="minorEastAsia" w:eastAsiaTheme="minorEastAsia"/>
          <w:lang w:val="en-US" w:eastAsia="zh-CN"/>
        </w:rPr>
        <w:t>南方电网资本控股有限公司</w:t>
      </w:r>
      <w:r>
        <w:rPr>
          <w:rFonts w:hint="default" w:asciiTheme="minorEastAsia" w:hAnsiTheme="minorEastAsia" w:eastAsiaTheme="minorEastAsia"/>
          <w:lang w:eastAsia="zh-CN"/>
        </w:rPr>
        <w:t>。</w:t>
      </w:r>
    </w:p>
    <w:p>
      <w:pPr>
        <w:pageBreakBefore w:val="0"/>
        <w:widowControl w:val="0"/>
        <w:kinsoku/>
        <w:wordWrap/>
        <w:overflowPunct/>
        <w:autoSpaceDE/>
        <w:autoSpaceDN/>
        <w:bidi w:val="0"/>
        <w:spacing w:line="360" w:lineRule="auto"/>
        <w:ind w:firstLine="480"/>
        <w:rPr>
          <w:rFonts w:hint="default" w:asciiTheme="minorEastAsia" w:hAnsiTheme="minorEastAsia" w:eastAsiaTheme="minorEastAsia"/>
        </w:rPr>
      </w:pPr>
      <w:r>
        <w:rPr>
          <w:rFonts w:hint="default" w:asciiTheme="minorEastAsia" w:hAnsiTheme="minorEastAsia" w:eastAsiaTheme="minorEastAsia"/>
        </w:rPr>
        <w:t>服务</w:t>
      </w:r>
      <w:r>
        <w:rPr>
          <w:rFonts w:hint="eastAsia" w:asciiTheme="minorEastAsia" w:hAnsiTheme="minorEastAsia" w:eastAsiaTheme="minorEastAsia"/>
        </w:rPr>
        <w:t>方式：</w:t>
      </w:r>
      <w:r>
        <w:rPr>
          <w:rFonts w:hint="default" w:asciiTheme="minorEastAsia" w:hAnsiTheme="minorEastAsia" w:eastAsiaTheme="minorEastAsia"/>
        </w:rPr>
        <w:t>现场维护及远程技术支持服务结合方式。</w:t>
      </w:r>
    </w:p>
    <w:p>
      <w:pPr>
        <w:pStyle w:val="4"/>
        <w:pageBreakBefore w:val="0"/>
        <w:widowControl w:val="0"/>
        <w:kinsoku/>
        <w:wordWrap/>
        <w:overflowPunct/>
        <w:autoSpaceDE/>
        <w:autoSpaceDN/>
        <w:bidi w:val="0"/>
        <w:spacing w:line="360" w:lineRule="auto"/>
        <w:rPr>
          <w:rFonts w:hint="eastAsia"/>
          <w:lang w:val="en-US" w:eastAsia="zh-CN"/>
        </w:rPr>
      </w:pPr>
      <w:bookmarkStart w:id="89" w:name="_Toc31460"/>
      <w:bookmarkStart w:id="90" w:name="_Toc7221"/>
      <w:r>
        <w:rPr>
          <w:rFonts w:hint="eastAsia"/>
          <w:lang w:val="en-US" w:eastAsia="zh-CN"/>
        </w:rPr>
        <w:t xml:space="preserve"> </w:t>
      </w:r>
      <w:bookmarkStart w:id="91" w:name="_Toc5922"/>
      <w:r>
        <w:rPr>
          <w:rFonts w:hint="eastAsia"/>
          <w:lang w:val="en-US" w:eastAsia="zh-CN"/>
        </w:rPr>
        <w:t>组织保证</w:t>
      </w:r>
      <w:bookmarkEnd w:id="89"/>
      <w:bookmarkEnd w:id="90"/>
      <w:bookmarkEnd w:id="91"/>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eastAsia" w:ascii="Times New Roman" w:hAnsi="Times New Roman" w:eastAsia="黑体" w:cs="Times New Roman"/>
          <w:b w:val="0"/>
          <w:bCs w:val="0"/>
          <w:lang w:val="en-US" w:eastAsia="zh-CN"/>
        </w:rPr>
      </w:pPr>
      <w:bookmarkStart w:id="92" w:name="_Toc27388"/>
      <w:bookmarkStart w:id="93" w:name="_Toc15999"/>
      <w:bookmarkStart w:id="94" w:name="_Toc10120"/>
      <w:r>
        <w:rPr>
          <w:rFonts w:hint="eastAsia" w:ascii="Times New Roman" w:hAnsi="Times New Roman" w:eastAsia="黑体" w:cs="Times New Roman"/>
          <w:b w:val="0"/>
          <w:bCs w:val="0"/>
          <w:lang w:val="en-US" w:eastAsia="zh-CN"/>
        </w:rPr>
        <w:t>投标方项目经理</w:t>
      </w:r>
      <w:bookmarkEnd w:id="92"/>
      <w:bookmarkEnd w:id="93"/>
      <w:bookmarkEnd w:id="94"/>
    </w:p>
    <w:p>
      <w:pPr>
        <w:pageBreakBefore w:val="0"/>
        <w:widowControl w:val="0"/>
        <w:kinsoku/>
        <w:wordWrap/>
        <w:overflowPunct/>
        <w:autoSpaceDE/>
        <w:autoSpaceDN/>
        <w:bidi w:val="0"/>
        <w:spacing w:line="360" w:lineRule="auto"/>
        <w:ind w:firstLine="480"/>
        <w:rPr>
          <w:rFonts w:hint="eastAsia"/>
        </w:rPr>
      </w:pPr>
      <w:r>
        <w:rPr>
          <w:rFonts w:hint="eastAsia"/>
        </w:rPr>
        <w:t>投标方须指派项目经理1人</w:t>
      </w:r>
      <w:r>
        <w:rPr>
          <w:rFonts w:hint="default"/>
          <w:lang w:eastAsia="zh-CN"/>
        </w:rPr>
        <w:t>；</w:t>
      </w:r>
    </w:p>
    <w:p>
      <w:pPr>
        <w:pageBreakBefore w:val="0"/>
        <w:widowControl w:val="0"/>
        <w:kinsoku/>
        <w:wordWrap/>
        <w:overflowPunct/>
        <w:autoSpaceDE/>
        <w:autoSpaceDN/>
        <w:bidi w:val="0"/>
        <w:spacing w:line="360" w:lineRule="auto"/>
        <w:ind w:firstLine="480"/>
        <w:rPr>
          <w:rFonts w:hint="eastAsia"/>
        </w:rPr>
      </w:pPr>
      <w:r>
        <w:rPr>
          <w:rFonts w:hint="eastAsia"/>
        </w:rPr>
        <w:t>项目经理须有5年以上信息化项目的管理经脸，并具备5年及以上电力相关系统实施经险</w:t>
      </w:r>
      <w:r>
        <w:rPr>
          <w:rFonts w:hint="default"/>
          <w:lang w:eastAsia="zh-CN"/>
        </w:rPr>
        <w:t>；</w:t>
      </w:r>
    </w:p>
    <w:p>
      <w:pPr>
        <w:pageBreakBefore w:val="0"/>
        <w:kinsoku/>
        <w:overflowPunct/>
        <w:bidi w:val="0"/>
        <w:spacing w:line="360" w:lineRule="auto"/>
        <w:ind w:firstLine="480"/>
        <w:rPr>
          <w:rFonts w:hint="eastAsia"/>
        </w:rPr>
      </w:pPr>
      <w:r>
        <w:rPr>
          <w:rFonts w:hint="eastAsia"/>
        </w:rPr>
        <w:t>项目经理负责项目管理、协调和沟通等工作</w:t>
      </w:r>
      <w:r>
        <w:rPr>
          <w:rFonts w:hint="default"/>
          <w:lang w:eastAsia="zh-CN"/>
        </w:rPr>
        <w:t>；</w:t>
      </w:r>
    </w:p>
    <w:p>
      <w:pPr>
        <w:pageBreakBefore w:val="0"/>
        <w:kinsoku/>
        <w:overflowPunct/>
        <w:bidi w:val="0"/>
        <w:spacing w:line="360" w:lineRule="auto"/>
        <w:ind w:firstLine="480"/>
        <w:rPr>
          <w:rFonts w:hint="eastAsia"/>
        </w:rPr>
      </w:pPr>
      <w:r>
        <w:rPr>
          <w:rFonts w:hint="eastAsia"/>
        </w:rPr>
        <w:t>项目经理对</w:t>
      </w:r>
      <w:r>
        <w:rPr>
          <w:rFonts w:hint="default"/>
          <w:lang w:eastAsia="zh-CN"/>
        </w:rPr>
        <w:t>投标</w:t>
      </w:r>
      <w:r>
        <w:rPr>
          <w:rFonts w:hint="eastAsia"/>
        </w:rPr>
        <w:t>方已经完成的工作负有最终责任。项目经理必须使本项目在预算范围内按时优质完成</w:t>
      </w:r>
      <w:r>
        <w:rPr>
          <w:rFonts w:hint="default"/>
          <w:lang w:eastAsia="zh-CN"/>
        </w:rPr>
        <w:t>；</w:t>
      </w:r>
    </w:p>
    <w:p>
      <w:pPr>
        <w:pageBreakBefore w:val="0"/>
        <w:kinsoku/>
        <w:overflowPunct/>
        <w:bidi w:val="0"/>
        <w:spacing w:line="360" w:lineRule="auto"/>
        <w:ind w:firstLine="480"/>
        <w:rPr>
          <w:rFonts w:hint="eastAsia"/>
        </w:rPr>
      </w:pPr>
      <w:r>
        <w:rPr>
          <w:rFonts w:hint="eastAsia"/>
        </w:rPr>
        <w:t>项目经理应具有代表</w:t>
      </w:r>
      <w:r>
        <w:rPr>
          <w:rFonts w:hint="default"/>
          <w:lang w:eastAsia="zh-CN"/>
        </w:rPr>
        <w:t>投标</w:t>
      </w:r>
      <w:r>
        <w:rPr>
          <w:rFonts w:hint="eastAsia"/>
        </w:rPr>
        <w:t>方全权负责本项目的商务和技术的权力。项目经理能代表</w:t>
      </w:r>
      <w:r>
        <w:rPr>
          <w:rFonts w:hint="default"/>
          <w:lang w:eastAsia="zh-CN"/>
        </w:rPr>
        <w:t>投标</w:t>
      </w:r>
      <w:r>
        <w:rPr>
          <w:rFonts w:hint="eastAsia"/>
        </w:rPr>
        <w:t>方签收招标方出具的相关项目管理文件</w:t>
      </w:r>
      <w:r>
        <w:rPr>
          <w:rFonts w:hint="default"/>
          <w:lang w:eastAsia="zh-CN"/>
        </w:rPr>
        <w:t>；</w:t>
      </w:r>
    </w:p>
    <w:p>
      <w:pPr>
        <w:pageBreakBefore w:val="0"/>
        <w:kinsoku/>
        <w:overflowPunct/>
        <w:bidi w:val="0"/>
        <w:spacing w:line="360" w:lineRule="auto"/>
        <w:ind w:firstLine="480"/>
        <w:rPr>
          <w:rFonts w:hint="eastAsia"/>
        </w:rPr>
      </w:pPr>
      <w:r>
        <w:rPr>
          <w:rFonts w:hint="eastAsia"/>
        </w:rPr>
        <w:t>在项目经理工作不得力的情况下（如权力不够、技术不熟、管理不当等），招标方有权要求</w:t>
      </w:r>
      <w:r>
        <w:rPr>
          <w:rFonts w:hint="default"/>
          <w:lang w:eastAsia="zh-CN"/>
        </w:rPr>
        <w:t>投标</w:t>
      </w:r>
      <w:r>
        <w:rPr>
          <w:rFonts w:hint="eastAsia"/>
        </w:rPr>
        <w:t>方更换项目经理。由此造成的项目进度的延误，由</w:t>
      </w:r>
      <w:r>
        <w:rPr>
          <w:rFonts w:hint="default"/>
          <w:lang w:eastAsia="zh-CN"/>
        </w:rPr>
        <w:t>投标</w:t>
      </w:r>
      <w:r>
        <w:rPr>
          <w:rFonts w:hint="eastAsia"/>
        </w:rPr>
        <w:t>方承担责任</w:t>
      </w:r>
      <w:r>
        <w:rPr>
          <w:rFonts w:hint="default"/>
          <w:lang w:eastAsia="zh-CN"/>
        </w:rPr>
        <w:t>；</w:t>
      </w:r>
    </w:p>
    <w:p>
      <w:pPr>
        <w:pageBreakBefore w:val="0"/>
        <w:kinsoku/>
        <w:overflowPunct/>
        <w:bidi w:val="0"/>
        <w:spacing w:line="360" w:lineRule="auto"/>
        <w:ind w:firstLine="480"/>
        <w:rPr>
          <w:rFonts w:hint="eastAsia"/>
        </w:rPr>
      </w:pPr>
      <w:r>
        <w:rPr>
          <w:rFonts w:hint="eastAsia"/>
        </w:rPr>
        <w:t>投标方必须满足上述项目管理人事要求，其应标所报人数及资质将作为评标依据及</w:t>
      </w:r>
      <w:r>
        <w:rPr>
          <w:rFonts w:hint="default"/>
          <w:lang w:eastAsia="zh-CN"/>
        </w:rPr>
        <w:t>投标</w:t>
      </w:r>
      <w:r>
        <w:rPr>
          <w:rFonts w:hint="eastAsia"/>
        </w:rPr>
        <w:t>后的考核依据。</w:t>
      </w:r>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eastAsia" w:ascii="Times New Roman" w:hAnsi="Times New Roman" w:eastAsia="黑体" w:cs="Times New Roman"/>
          <w:b w:val="0"/>
          <w:bCs w:val="0"/>
          <w:lang w:val="en-US" w:eastAsia="zh-CN"/>
        </w:rPr>
      </w:pPr>
      <w:bookmarkStart w:id="95" w:name="_Toc29404"/>
      <w:bookmarkStart w:id="96" w:name="_Toc27338"/>
      <w:bookmarkStart w:id="97" w:name="_Toc14486"/>
      <w:r>
        <w:rPr>
          <w:rFonts w:hint="eastAsia" w:ascii="Times New Roman" w:hAnsi="Times New Roman" w:eastAsia="黑体" w:cs="Times New Roman"/>
          <w:b w:val="0"/>
          <w:bCs w:val="0"/>
          <w:lang w:val="en-US" w:eastAsia="zh-CN"/>
        </w:rPr>
        <w:t>投标方项目团队</w:t>
      </w:r>
      <w:bookmarkEnd w:id="95"/>
      <w:bookmarkEnd w:id="96"/>
      <w:bookmarkEnd w:id="97"/>
    </w:p>
    <w:p>
      <w:pPr>
        <w:pageBreakBefore w:val="0"/>
        <w:kinsoku/>
        <w:overflowPunct/>
        <w:bidi w:val="0"/>
        <w:spacing w:line="360" w:lineRule="auto"/>
        <w:ind w:firstLine="480"/>
        <w:rPr>
          <w:rFonts w:hint="eastAsia"/>
        </w:rPr>
      </w:pPr>
      <w:r>
        <w:rPr>
          <w:rFonts w:hint="eastAsia"/>
        </w:rPr>
        <w:t>在启动阶段</w:t>
      </w:r>
      <w:r>
        <w:rPr>
          <w:rFonts w:hint="eastAsia"/>
          <w:lang w:eastAsia="zh-CN"/>
        </w:rPr>
        <w:t>投标</w:t>
      </w:r>
      <w:r>
        <w:rPr>
          <w:rFonts w:hint="eastAsia"/>
        </w:rPr>
        <w:t>方必须安排</w:t>
      </w:r>
      <w:r>
        <w:rPr>
          <w:rFonts w:hint="eastAsia"/>
          <w:lang w:val="en-US" w:eastAsia="zh-CN"/>
        </w:rPr>
        <w:t>实施</w:t>
      </w:r>
      <w:r>
        <w:rPr>
          <w:rFonts w:hint="eastAsia"/>
        </w:rPr>
        <w:t>人员</w:t>
      </w:r>
      <w:r>
        <w:rPr>
          <w:rFonts w:hint="eastAsia"/>
          <w:lang w:val="en-US" w:eastAsia="zh-CN"/>
        </w:rPr>
        <w:t>进行对接</w:t>
      </w:r>
      <w:r>
        <w:rPr>
          <w:rFonts w:hint="eastAsia"/>
        </w:rPr>
        <w:t>。现场实施的人员须具有2年及以上相关系统维护、实施</w:t>
      </w:r>
      <w:r>
        <w:rPr>
          <w:rFonts w:hint="eastAsia"/>
          <w:lang w:val="en-US" w:eastAsia="zh-CN"/>
        </w:rPr>
        <w:t>经验</w:t>
      </w:r>
      <w:r>
        <w:rPr>
          <w:rFonts w:hint="eastAsia"/>
        </w:rPr>
        <w:t>，投标方需要详细介绍本项目</w:t>
      </w:r>
      <w:r>
        <w:rPr>
          <w:rFonts w:hint="eastAsia"/>
          <w:lang w:val="en-US" w:eastAsia="zh-CN"/>
        </w:rPr>
        <w:t>人员配置</w:t>
      </w:r>
      <w:r>
        <w:rPr>
          <w:rFonts w:hint="eastAsia"/>
        </w:rPr>
        <w:t xml:space="preserve">管理的方案。 </w:t>
      </w:r>
    </w:p>
    <w:p>
      <w:pPr>
        <w:pageBreakBefore w:val="0"/>
        <w:kinsoku/>
        <w:overflowPunct/>
        <w:bidi w:val="0"/>
        <w:spacing w:line="360" w:lineRule="auto"/>
        <w:ind w:firstLine="480"/>
        <w:rPr>
          <w:rFonts w:hint="eastAsia"/>
        </w:rPr>
      </w:pPr>
      <w:r>
        <w:rPr>
          <w:rFonts w:hint="eastAsia"/>
        </w:rPr>
        <w:t>投标方应标时，须提交项目组成员名单、简历和组织结构图等。简历须包括相关工作年限、院校、专业、学历、相关资质证书</w:t>
      </w:r>
      <w:r>
        <w:rPr>
          <w:rFonts w:hint="eastAsia"/>
          <w:lang w:eastAsia="zh-CN"/>
        </w:rPr>
        <w:t>、</w:t>
      </w:r>
      <w:r>
        <w:rPr>
          <w:rFonts w:hint="eastAsia"/>
        </w:rPr>
        <w:t>以往参与项目情况、在本项目承担的角色等。按照以下表格填写：</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3"/>
        <w:gridCol w:w="2250"/>
        <w:gridCol w:w="2150"/>
        <w:gridCol w:w="1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c>
          <w:tcPr>
            <w:tcW w:w="21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姓名</w:t>
            </w:r>
          </w:p>
        </w:tc>
        <w:tc>
          <w:tcPr>
            <w:tcW w:w="1887"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相关工作年限</w:t>
            </w:r>
          </w:p>
        </w:tc>
        <w:tc>
          <w:tcPr>
            <w:tcW w:w="22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c>
          <w:tcPr>
            <w:tcW w:w="21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毕业院校</w:t>
            </w:r>
          </w:p>
        </w:tc>
        <w:tc>
          <w:tcPr>
            <w:tcW w:w="1887"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3"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专业</w:t>
            </w:r>
          </w:p>
        </w:tc>
        <w:tc>
          <w:tcPr>
            <w:tcW w:w="22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c>
          <w:tcPr>
            <w:tcW w:w="2150"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学历</w:t>
            </w:r>
          </w:p>
        </w:tc>
        <w:tc>
          <w:tcPr>
            <w:tcW w:w="1887" w:type="dxa"/>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在本项目承担的角色</w:t>
            </w:r>
          </w:p>
        </w:tc>
        <w:tc>
          <w:tcPr>
            <w:tcW w:w="4037"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相关资质证书</w:t>
            </w:r>
          </w:p>
        </w:tc>
        <w:tc>
          <w:tcPr>
            <w:tcW w:w="4037"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以往参与项目情况</w:t>
            </w:r>
          </w:p>
        </w:tc>
        <w:tc>
          <w:tcPr>
            <w:tcW w:w="4037"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其他说明</w:t>
            </w:r>
          </w:p>
        </w:tc>
        <w:tc>
          <w:tcPr>
            <w:tcW w:w="4037" w:type="dxa"/>
            <w:gridSpan w:val="2"/>
          </w:tcPr>
          <w:p>
            <w:pPr>
              <w:pStyle w:val="18"/>
              <w:keepNext w:val="0"/>
              <w:keepLines w:val="0"/>
              <w:pageBreakBefore w:val="0"/>
              <w:widowControl w:val="0"/>
              <w:numPr>
                <w:ilvl w:val="0"/>
                <w:numId w:val="0"/>
              </w:numPr>
              <w:kinsoku/>
              <w:wordWrap/>
              <w:overflowPunct/>
              <w:topLinePunct w:val="0"/>
              <w:bidi w:val="0"/>
              <w:spacing w:after="120" w:line="360" w:lineRule="auto"/>
              <w:jc w:val="both"/>
              <w:textAlignment w:val="auto"/>
              <w:rPr>
                <w:rFonts w:ascii="宋体" w:hAnsi="宋体" w:eastAsia="宋体" w:cs="宋体"/>
                <w:sz w:val="24"/>
                <w:szCs w:val="24"/>
                <w:vertAlign w:val="baseline"/>
              </w:rPr>
            </w:pPr>
          </w:p>
        </w:tc>
      </w:tr>
    </w:tbl>
    <w:p>
      <w:pPr>
        <w:pStyle w:val="18"/>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0" w:leftChars="0" w:firstLine="480" w:firstLineChars="200"/>
        <w:textAlignment w:val="auto"/>
        <w:rPr>
          <w:b w:val="0"/>
          <w:bCs w:val="0"/>
        </w:rPr>
      </w:pPr>
      <w:r>
        <w:rPr>
          <w:rFonts w:ascii="宋体" w:hAnsi="宋体" w:eastAsia="宋体" w:cs="宋体"/>
          <w:b w:val="0"/>
          <w:bCs w:val="0"/>
          <w:sz w:val="24"/>
          <w:szCs w:val="24"/>
        </w:rPr>
        <w:t>招标方有对</w:t>
      </w:r>
      <w:r>
        <w:rPr>
          <w:rFonts w:hint="eastAsia" w:ascii="宋体" w:hAnsi="宋体" w:eastAsia="宋体" w:cs="宋体"/>
          <w:b w:val="0"/>
          <w:bCs w:val="0"/>
          <w:sz w:val="24"/>
          <w:szCs w:val="24"/>
          <w:lang w:eastAsia="zh-CN"/>
        </w:rPr>
        <w:t>投标</w:t>
      </w:r>
      <w:r>
        <w:rPr>
          <w:rFonts w:ascii="宋体" w:hAnsi="宋体" w:eastAsia="宋体" w:cs="宋体"/>
          <w:b w:val="0"/>
          <w:bCs w:val="0"/>
          <w:sz w:val="24"/>
          <w:szCs w:val="24"/>
        </w:rPr>
        <w:t>方参与项目人员进行面试的权力。对于不满足招标方要求的人员，招标方有权要求</w:t>
      </w:r>
      <w:r>
        <w:rPr>
          <w:rFonts w:hint="eastAsia" w:ascii="宋体" w:hAnsi="宋体" w:eastAsia="宋体" w:cs="宋体"/>
          <w:b w:val="0"/>
          <w:bCs w:val="0"/>
          <w:sz w:val="24"/>
          <w:szCs w:val="24"/>
          <w:lang w:eastAsia="zh-CN"/>
        </w:rPr>
        <w:t>投标</w:t>
      </w:r>
      <w:r>
        <w:rPr>
          <w:rFonts w:ascii="宋体" w:hAnsi="宋体" w:eastAsia="宋体" w:cs="宋体"/>
          <w:b w:val="0"/>
          <w:bCs w:val="0"/>
          <w:sz w:val="24"/>
          <w:szCs w:val="24"/>
        </w:rPr>
        <w:t xml:space="preserve">方无条件更换，且不能影响项目进度。 </w:t>
      </w:r>
    </w:p>
    <w:p>
      <w:pPr>
        <w:pStyle w:val="18"/>
        <w:keepNext w:val="0"/>
        <w:keepLines w:val="0"/>
        <w:pageBreakBefore w:val="0"/>
        <w:widowControl w:val="0"/>
        <w:numPr>
          <w:ilvl w:val="0"/>
          <w:numId w:val="10"/>
        </w:numPr>
        <w:kinsoku/>
        <w:wordWrap/>
        <w:overflowPunct/>
        <w:topLinePunct w:val="0"/>
        <w:autoSpaceDE/>
        <w:autoSpaceDN/>
        <w:bidi w:val="0"/>
        <w:adjustRightInd/>
        <w:snapToGrid/>
        <w:spacing w:after="0" w:line="360" w:lineRule="auto"/>
        <w:ind w:left="0" w:leftChars="0" w:firstLine="480"/>
        <w:textAlignment w:val="auto"/>
        <w:rPr>
          <w:rFonts w:ascii="宋体" w:hAnsi="宋体"/>
          <w:b w:val="0"/>
          <w:bCs w:val="0"/>
          <w:sz w:val="24"/>
          <w:szCs w:val="24"/>
        </w:rPr>
      </w:pPr>
      <w:r>
        <w:rPr>
          <w:rFonts w:hint="eastAsia" w:ascii="宋体" w:hAnsi="宋体" w:eastAsia="宋体" w:cs="宋体"/>
          <w:b w:val="0"/>
          <w:bCs w:val="0"/>
          <w:sz w:val="24"/>
          <w:szCs w:val="24"/>
          <w:lang w:eastAsia="zh-CN"/>
        </w:rPr>
        <w:t>投标</w:t>
      </w:r>
      <w:r>
        <w:rPr>
          <w:rFonts w:ascii="宋体" w:hAnsi="宋体" w:eastAsia="宋体" w:cs="宋体"/>
          <w:b w:val="0"/>
          <w:bCs w:val="0"/>
          <w:sz w:val="24"/>
          <w:szCs w:val="24"/>
        </w:rPr>
        <w:t>方必须保证人员</w:t>
      </w:r>
      <w:r>
        <w:rPr>
          <w:rFonts w:hint="eastAsia" w:ascii="宋体" w:hAnsi="宋体" w:eastAsia="宋体" w:cs="宋体"/>
          <w:b w:val="0"/>
          <w:bCs w:val="0"/>
          <w:sz w:val="24"/>
          <w:szCs w:val="24"/>
          <w:lang w:val="en-US" w:eastAsia="zh-CN"/>
        </w:rPr>
        <w:t>组织</w:t>
      </w:r>
      <w:r>
        <w:rPr>
          <w:rFonts w:ascii="宋体" w:hAnsi="宋体" w:eastAsia="宋体" w:cs="宋体"/>
          <w:b w:val="0"/>
          <w:bCs w:val="0"/>
          <w:sz w:val="24"/>
          <w:szCs w:val="24"/>
        </w:rPr>
        <w:t>的稳定性，在本项目结束前，参加本项目的人员变动必须取得</w:t>
      </w:r>
      <w:r>
        <w:rPr>
          <w:rFonts w:hint="eastAsia" w:ascii="宋体" w:hAnsi="宋体" w:eastAsia="宋体" w:cs="宋体"/>
          <w:b w:val="0"/>
          <w:bCs w:val="0"/>
          <w:sz w:val="24"/>
          <w:szCs w:val="24"/>
          <w:lang w:eastAsia="zh-CN"/>
        </w:rPr>
        <w:t>投标</w:t>
      </w:r>
      <w:r>
        <w:rPr>
          <w:rFonts w:ascii="宋体" w:hAnsi="宋体" w:eastAsia="宋体" w:cs="宋体"/>
          <w:b w:val="0"/>
          <w:bCs w:val="0"/>
          <w:sz w:val="24"/>
          <w:szCs w:val="24"/>
        </w:rPr>
        <w:t>方同意，并立即安排拟订候补人员予以补充。招标方保留拒绝</w:t>
      </w:r>
      <w:r>
        <w:rPr>
          <w:rFonts w:hint="eastAsia" w:ascii="宋体" w:hAnsi="宋体" w:eastAsia="宋体" w:cs="宋体"/>
          <w:b w:val="0"/>
          <w:bCs w:val="0"/>
          <w:sz w:val="24"/>
          <w:szCs w:val="24"/>
          <w:lang w:eastAsia="zh-CN"/>
        </w:rPr>
        <w:t>投标</w:t>
      </w:r>
      <w:r>
        <w:rPr>
          <w:rFonts w:ascii="宋体" w:hAnsi="宋体" w:eastAsia="宋体" w:cs="宋体"/>
          <w:b w:val="0"/>
          <w:bCs w:val="0"/>
          <w:sz w:val="24"/>
          <w:szCs w:val="24"/>
        </w:rPr>
        <w:t xml:space="preserve">方人员变更要求的权力。 </w:t>
      </w:r>
    </w:p>
    <w:p>
      <w:pPr>
        <w:pStyle w:val="18"/>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200"/>
        <w:textAlignment w:val="auto"/>
        <w:rPr>
          <w:rFonts w:ascii="宋体" w:hAnsi="宋体"/>
          <w:b w:val="0"/>
          <w:bCs w:val="0"/>
          <w:sz w:val="24"/>
          <w:szCs w:val="24"/>
        </w:rPr>
      </w:pPr>
    </w:p>
    <w:bookmarkEnd w:id="23"/>
    <w:bookmarkEnd w:id="24"/>
    <w:bookmarkEnd w:id="25"/>
    <w:bookmarkEnd w:id="26"/>
    <w:bookmarkEnd w:id="27"/>
    <w:bookmarkEnd w:id="28"/>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98" w:name="_Toc3230"/>
      <w:bookmarkStart w:id="99" w:name="_Toc31888"/>
      <w:r>
        <w:rPr>
          <w:rFonts w:hint="eastAsia" w:cs="Times New Roman"/>
          <w:lang w:val="en-US" w:eastAsia="zh-CN"/>
        </w:rPr>
        <w:t xml:space="preserve"> </w:t>
      </w:r>
      <w:bookmarkStart w:id="100" w:name="_Toc3355"/>
      <w:r>
        <w:rPr>
          <w:rFonts w:hint="eastAsia" w:ascii="Times New Roman" w:hAnsi="Times New Roman" w:eastAsia="宋体" w:cs="Times New Roman"/>
          <w:lang w:val="en-US" w:eastAsia="zh-CN"/>
        </w:rPr>
        <w:t>技术方案要求</w:t>
      </w:r>
      <w:bookmarkEnd w:id="98"/>
      <w:bookmarkEnd w:id="99"/>
      <w:bookmarkEnd w:id="100"/>
    </w:p>
    <w:p>
      <w:pPr>
        <w:pStyle w:val="5"/>
        <w:keepNext/>
        <w:keepLines/>
        <w:pageBreakBefore w:val="0"/>
        <w:widowControl w:val="0"/>
        <w:kinsoku/>
        <w:wordWrap/>
        <w:overflowPunct/>
        <w:topLinePunct/>
        <w:autoSpaceDE/>
        <w:autoSpaceDN/>
        <w:bidi w:val="0"/>
        <w:adjustRightInd w:val="0"/>
        <w:snapToGrid w:val="0"/>
        <w:spacing w:before="166" w:beforeLines="50" w:after="166" w:afterLines="50" w:line="360" w:lineRule="auto"/>
        <w:ind w:left="57" w:leftChars="0" w:hanging="57" w:firstLineChars="0"/>
        <w:textAlignment w:val="center"/>
        <w:rPr>
          <w:rFonts w:hint="eastAsia" w:ascii="Times New Roman" w:hAnsi="Times New Roman" w:eastAsia="黑体" w:cs="Times New Roman"/>
          <w:b w:val="0"/>
          <w:bCs w:val="0"/>
          <w:lang w:val="en-US" w:eastAsia="zh-CN"/>
        </w:rPr>
      </w:pPr>
      <w:bookmarkStart w:id="101" w:name="_Toc12269"/>
      <w:bookmarkStart w:id="102" w:name="_Toc25338"/>
      <w:bookmarkStart w:id="103" w:name="_Toc19762"/>
      <w:r>
        <w:rPr>
          <w:rFonts w:hint="eastAsia" w:ascii="Times New Roman" w:hAnsi="Times New Roman" w:eastAsia="黑体" w:cs="Times New Roman"/>
          <w:b w:val="0"/>
          <w:bCs w:val="0"/>
          <w:lang w:val="en-US" w:eastAsia="zh-CN"/>
        </w:rPr>
        <w:t>项目功能需求</w:t>
      </w:r>
      <w:bookmarkEnd w:id="101"/>
      <w:bookmarkEnd w:id="102"/>
      <w:bookmarkEnd w:id="103"/>
    </w:p>
    <w:p>
      <w:pPr>
        <w:pStyle w:val="6"/>
        <w:pageBreakBefore w:val="0"/>
        <w:kinsoku/>
        <w:wordWrap/>
        <w:overflowPunct/>
        <w:autoSpaceDE/>
        <w:autoSpaceDN/>
        <w:bidi w:val="0"/>
        <w:spacing w:line="460" w:lineRule="exact"/>
        <w:textAlignment w:val="auto"/>
        <w:rPr>
          <w:rFonts w:hint="default" w:ascii="Times New Roman" w:hAnsi="Times New Roman" w:cs="Times New Roman"/>
          <w:b w:val="0"/>
          <w:bCs w:val="0"/>
          <w:sz w:val="24"/>
          <w:szCs w:val="24"/>
          <w:lang w:val="en-US"/>
        </w:rPr>
      </w:pPr>
      <w:bookmarkStart w:id="104" w:name="_Toc5150"/>
      <w:bookmarkStart w:id="105" w:name="_Toc14788"/>
      <w:bookmarkStart w:id="106" w:name="_Toc3454"/>
      <w:bookmarkStart w:id="107" w:name="_Toc7755"/>
      <w:bookmarkStart w:id="108" w:name="_Toc29311"/>
      <w:bookmarkStart w:id="109" w:name="_Toc5605"/>
      <w:r>
        <w:rPr>
          <w:rFonts w:hint="default" w:ascii="Times New Roman" w:hAnsi="Times New Roman" w:cs="Times New Roman"/>
          <w:b w:val="0"/>
          <w:bCs w:val="0"/>
          <w:sz w:val="24"/>
          <w:szCs w:val="24"/>
          <w:lang w:val="en-US" w:eastAsia="zh-CN"/>
        </w:rPr>
        <w:t>智能报账机器人</w:t>
      </w:r>
      <w:bookmarkEnd w:id="104"/>
      <w:bookmarkEnd w:id="105"/>
      <w:bookmarkEnd w:id="106"/>
      <w:bookmarkEnd w:id="107"/>
      <w:bookmarkEnd w:id="108"/>
      <w:bookmarkEnd w:id="109"/>
    </w:p>
    <w:p>
      <w:pPr>
        <w:pStyle w:val="7"/>
        <w:keepNext/>
        <w:keepLines/>
        <w:pageBreakBefore w:val="0"/>
        <w:widowControl/>
        <w:tabs>
          <w:tab w:val="left" w:pos="0"/>
        </w:tabs>
        <w:kinsoku/>
        <w:wordWrap/>
        <w:overflowPunct/>
        <w:topLinePunct/>
        <w:autoSpaceDE/>
        <w:autoSpaceDN/>
        <w:bidi w:val="0"/>
        <w:adjustRightInd w:val="0"/>
        <w:snapToGrid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110" w:name="_Toc111839536"/>
      <w:bookmarkStart w:id="111" w:name="_Toc15255"/>
      <w:bookmarkStart w:id="112" w:name="_Toc25427"/>
      <w:bookmarkStart w:id="113" w:name="_Toc386"/>
      <w:bookmarkStart w:id="114" w:name="_Toc12779"/>
      <w:r>
        <w:rPr>
          <w:rFonts w:hint="default" w:ascii="Times New Roman" w:hAnsi="Times New Roman" w:cs="Times New Roman"/>
          <w:b w:val="0"/>
          <w:bCs w:val="0"/>
          <w:sz w:val="24"/>
          <w:szCs w:val="24"/>
        </w:rPr>
        <w:t>应用</w:t>
      </w:r>
      <w:bookmarkEnd w:id="110"/>
      <w:r>
        <w:rPr>
          <w:rFonts w:hint="default" w:ascii="Times New Roman" w:hAnsi="Times New Roman" w:cs="Times New Roman"/>
          <w:b w:val="0"/>
          <w:bCs w:val="0"/>
          <w:sz w:val="24"/>
          <w:szCs w:val="24"/>
          <w:lang w:val="en-US" w:eastAsia="zh-CN"/>
        </w:rPr>
        <w:t>架构</w:t>
      </w:r>
      <w:bookmarkEnd w:id="111"/>
      <w:bookmarkEnd w:id="112"/>
      <w:bookmarkEnd w:id="113"/>
      <w:bookmarkEnd w:id="114"/>
    </w:p>
    <w:p>
      <w:pPr>
        <w:pStyle w:val="8"/>
        <w:keepNext/>
        <w:keepLines/>
        <w:pageBreakBefore w:val="0"/>
        <w:widowControl w:val="0"/>
        <w:tabs>
          <w:tab w:val="left" w:pos="716"/>
          <w:tab w:val="left" w:pos="1004"/>
        </w:tabs>
        <w:kinsoku/>
        <w:wordWrap/>
        <w:overflowPunct/>
        <w:topLinePunct w:val="0"/>
        <w:autoSpaceDE/>
        <w:autoSpaceDN/>
        <w:bidi w:val="0"/>
        <w:adjustRightInd/>
        <w:snapToGrid/>
        <w:spacing w:line="460" w:lineRule="exact"/>
        <w:ind w:left="0"/>
        <w:textAlignment w:val="auto"/>
        <w:rPr>
          <w:rFonts w:hint="default" w:ascii="Times New Roman" w:hAnsi="Times New Roman" w:cs="Times New Roman"/>
          <w:b w:val="0"/>
          <w:bCs w:val="0"/>
          <w:sz w:val="24"/>
          <w:szCs w:val="24"/>
        </w:rPr>
      </w:pPr>
      <w:bookmarkStart w:id="115" w:name="_Toc31237"/>
      <w:bookmarkStart w:id="116" w:name="_Toc111839538"/>
      <w:bookmarkStart w:id="117" w:name="_Toc26667"/>
      <w:r>
        <w:rPr>
          <w:rFonts w:hint="default" w:ascii="Times New Roman" w:hAnsi="Times New Roman" w:cs="Times New Roman"/>
          <w:b w:val="0"/>
          <w:bCs w:val="0"/>
          <w:sz w:val="24"/>
          <w:szCs w:val="24"/>
        </w:rPr>
        <w:t>应用功能</w:t>
      </w:r>
      <w:bookmarkEnd w:id="115"/>
      <w:bookmarkEnd w:id="116"/>
      <w:bookmarkEnd w:id="117"/>
    </w:p>
    <w:p>
      <w:pPr>
        <w:ind w:firstLine="0" w:firstLineChars="0"/>
        <w:rPr>
          <w:rFonts w:hint="default" w:ascii="Times New Roman" w:hAnsi="Times New Roman" w:eastAsia="宋体" w:cs="Times New Roman"/>
          <w:lang w:val="en-US" w:eastAsia="zh-CN"/>
        </w:rPr>
      </w:pPr>
      <w:r>
        <w:rPr>
          <w:rFonts w:hint="default" w:ascii="Times New Roman" w:hAnsi="Times New Roman" w:cs="Times New Roman"/>
        </w:rPr>
        <w:drawing>
          <wp:inline distT="0" distB="0" distL="114300" distR="114300">
            <wp:extent cx="5896610" cy="3297555"/>
            <wp:effectExtent l="0" t="0" r="8890" b="762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5"/>
                    <a:stretch>
                      <a:fillRect/>
                    </a:stretch>
                  </pic:blipFill>
                  <pic:spPr>
                    <a:xfrm>
                      <a:off x="0" y="0"/>
                      <a:ext cx="5896610" cy="3297555"/>
                    </a:xfrm>
                    <a:prstGeom prst="rect">
                      <a:avLst/>
                    </a:prstGeom>
                    <a:noFill/>
                    <a:ln>
                      <a:noFill/>
                    </a:ln>
                  </pic:spPr>
                </pic:pic>
              </a:graphicData>
            </a:graphic>
          </wp:inline>
        </w:drawing>
      </w:r>
    </w:p>
    <w:p>
      <w:pPr>
        <w:pStyle w:val="9"/>
        <w:pageBreakBefore w:val="0"/>
        <w:tabs>
          <w:tab w:val="left" w:pos="432"/>
          <w:tab w:val="left" w:pos="716"/>
          <w:tab w:val="left" w:pos="1148"/>
        </w:tabs>
        <w:kinsoku/>
        <w:wordWrap/>
        <w:overflowPunct/>
        <w:autoSpaceDE/>
        <w:autoSpaceDN/>
        <w:bidi w:val="0"/>
        <w:spacing w:before="0" w:after="0" w:line="460" w:lineRule="exact"/>
        <w:textAlignment w:val="auto"/>
        <w:rPr>
          <w:rFonts w:hint="default" w:ascii="Times New Roman" w:hAnsi="Times New Roman" w:eastAsia="宋体" w:cs="Times New Roman"/>
          <w:b w:val="0"/>
          <w:bCs w:val="0"/>
          <w:sz w:val="24"/>
          <w:szCs w:val="24"/>
          <w:lang w:val="en-US"/>
        </w:rPr>
      </w:pPr>
      <w:bookmarkStart w:id="118" w:name="_Hlk99787148"/>
      <w:r>
        <w:rPr>
          <w:rFonts w:hint="default" w:ascii="Times New Roman" w:hAnsi="Times New Roman" w:eastAsia="宋体" w:cs="Times New Roman"/>
          <w:b w:val="0"/>
          <w:bCs w:val="0"/>
          <w:sz w:val="24"/>
          <w:szCs w:val="24"/>
          <w:lang w:val="en-US"/>
        </w:rPr>
        <w:t>智能报账机</w:t>
      </w:r>
    </w:p>
    <w:p>
      <w:pPr>
        <w:pStyle w:val="10"/>
        <w:keepNext/>
        <w:keepLines/>
        <w:pageBreakBefore w:val="0"/>
        <w:widowControl w:val="0"/>
        <w:tabs>
          <w:tab w:val="left" w:pos="432"/>
          <w:tab w:val="left" w:pos="716"/>
          <w:tab w:val="left" w:pos="1292"/>
        </w:tabs>
        <w:kinsoku/>
        <w:wordWrap/>
        <w:overflowPunct/>
        <w:topLinePunct w:val="0"/>
        <w:autoSpaceDE/>
        <w:autoSpaceDN/>
        <w:bidi w:val="0"/>
        <w:adjustRightInd/>
        <w:snapToGrid/>
        <w:spacing w:before="0" w:after="0" w:line="460" w:lineRule="exact"/>
        <w:ind w:left="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员工自助交票</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报销人批量放入报销票据及附件，自动扫描高清影像。</w:t>
      </w:r>
    </w:p>
    <w:p>
      <w:pPr>
        <w:pStyle w:val="10"/>
        <w:keepNext/>
        <w:keepLines/>
        <w:pageBreakBefore w:val="0"/>
        <w:widowControl w:val="0"/>
        <w:tabs>
          <w:tab w:val="left" w:pos="432"/>
          <w:tab w:val="left" w:pos="716"/>
          <w:tab w:val="left" w:pos="1292"/>
        </w:tabs>
        <w:kinsoku/>
        <w:wordWrap/>
        <w:overflowPunct/>
        <w:topLinePunct w:val="0"/>
        <w:autoSpaceDE/>
        <w:autoSpaceDN/>
        <w:bidi w:val="0"/>
        <w:adjustRightInd/>
        <w:snapToGrid/>
        <w:spacing w:before="0" w:after="0" w:line="460" w:lineRule="exact"/>
        <w:ind w:left="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识别报销单二维码</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支持快捷扫描识别纸质或手机上的报销单二维码，确定报销单，并可实现代人交票。</w:t>
      </w:r>
    </w:p>
    <w:p>
      <w:pPr>
        <w:pStyle w:val="10"/>
        <w:keepNext/>
        <w:keepLines/>
        <w:pageBreakBefore w:val="0"/>
        <w:widowControl w:val="0"/>
        <w:tabs>
          <w:tab w:val="left" w:pos="432"/>
          <w:tab w:val="left" w:pos="716"/>
          <w:tab w:val="left" w:pos="1292"/>
        </w:tabs>
        <w:kinsoku/>
        <w:wordWrap/>
        <w:overflowPunct/>
        <w:topLinePunct w:val="0"/>
        <w:autoSpaceDE/>
        <w:autoSpaceDN/>
        <w:bidi w:val="0"/>
        <w:adjustRightInd/>
        <w:snapToGrid/>
        <w:spacing w:before="0" w:after="0" w:line="460" w:lineRule="exact"/>
        <w:ind w:left="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智能发票OCR识别</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基于人工智能技术，高效识别发票的票面信息，支持增值税</w:t>
      </w:r>
      <w:r>
        <w:rPr>
          <w:rFonts w:hint="default" w:ascii="Times New Roman" w:hAnsi="Times New Roman" w:cs="Times New Roman"/>
          <w:sz w:val="24"/>
          <w:szCs w:val="24"/>
          <w:lang w:val="en-US" w:eastAsia="zh-CN"/>
        </w:rPr>
        <w:t>专用</w:t>
      </w:r>
      <w:r>
        <w:rPr>
          <w:rFonts w:hint="default" w:ascii="Times New Roman" w:hAnsi="Times New Roman" w:cs="Times New Roman"/>
          <w:sz w:val="24"/>
          <w:szCs w:val="24"/>
        </w:rPr>
        <w:t>发票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增值税普通发票、增值税电子普通发票等</w:t>
      </w:r>
      <w:r>
        <w:rPr>
          <w:rFonts w:hint="default" w:ascii="Times New Roman" w:hAnsi="Times New Roman" w:cs="Times New Roman"/>
          <w:sz w:val="24"/>
          <w:szCs w:val="24"/>
        </w:rPr>
        <w:t>OCR识别。</w:t>
      </w:r>
    </w:p>
    <w:p>
      <w:pPr>
        <w:pStyle w:val="10"/>
        <w:keepNext/>
        <w:keepLines/>
        <w:pageBreakBefore w:val="0"/>
        <w:widowControl w:val="0"/>
        <w:tabs>
          <w:tab w:val="left" w:pos="432"/>
          <w:tab w:val="left" w:pos="716"/>
          <w:tab w:val="left" w:pos="1292"/>
        </w:tabs>
        <w:kinsoku/>
        <w:wordWrap/>
        <w:overflowPunct/>
        <w:topLinePunct w:val="0"/>
        <w:autoSpaceDE/>
        <w:autoSpaceDN/>
        <w:bidi w:val="0"/>
        <w:adjustRightInd/>
        <w:snapToGrid/>
        <w:spacing w:before="0" w:after="0" w:line="460" w:lineRule="exact"/>
        <w:ind w:left="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增值税发票税局查验</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直连税局查验接口，实时在线查验增值税发票真伪，代替人工繁琐低效的查验操作。</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增值税发票合规检查</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代替人工审核增值税发票购方单位名称和税号是否正确、是否重复报销、专票抵扣联是否缺失等检查项，不合规当场退回。</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自动记录发票台账</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增值税发票识别查验后，自动记录发票结构化信息，形成台账，为抵扣认证、订单校验等财务处理环节提供数据基础。</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cs="Times New Roman"/>
          <w:b w:val="0"/>
          <w:bCs/>
          <w:sz w:val="24"/>
          <w:szCs w:val="24"/>
          <w:lang w:val="en-US" w:eastAsia="zh-CN"/>
        </w:rPr>
        <w:t>回写发票子表</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自动回写发票信息到单据内的发票子表，无需人工填写</w:t>
      </w:r>
      <w:r>
        <w:rPr>
          <w:rFonts w:hint="default" w:ascii="Times New Roman" w:hAnsi="Times New Roman" w:cs="Times New Roman"/>
          <w:sz w:val="24"/>
          <w:szCs w:val="24"/>
          <w:highlight w:val="none"/>
          <w:lang w:eastAsia="zh-CN"/>
        </w:rPr>
        <w:t>。</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影像挂接报销单</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扫描影像自动上传挂接到对应报销单上，以便审批领导和财务人员在线审核。</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打印报销单封面</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当报销人未交入打印的封面时，自动打印报销单封面以分隔不同报销单附件。</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传递报销单流程</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交票成功后，通过与报销系统集成，自动触发报销单在报销系统传递至下一岗位，无需报销人回到系统进行传递。</w:t>
      </w:r>
    </w:p>
    <w:p>
      <w:pPr>
        <w:pStyle w:val="10"/>
        <w:pageBreakBefore w:val="0"/>
        <w:tabs>
          <w:tab w:val="left" w:pos="432"/>
          <w:tab w:val="left" w:pos="716"/>
          <w:tab w:val="left" w:pos="1292"/>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票据封闭存管</w:t>
      </w:r>
    </w:p>
    <w:p>
      <w:pPr>
        <w:pStyle w:val="116"/>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报账机审核无误，对票据进行封闭式安全收储，客观记录交票明细，避免交接与遗失风险。</w:t>
      </w:r>
    </w:p>
    <w:bookmarkEnd w:id="118"/>
    <w:p>
      <w:pPr>
        <w:pStyle w:val="8"/>
        <w:pageBreakBefore w:val="0"/>
        <w:tabs>
          <w:tab w:val="left" w:pos="716"/>
          <w:tab w:val="left" w:pos="1004"/>
        </w:tabs>
        <w:kinsoku/>
        <w:wordWrap/>
        <w:overflowPunct/>
        <w:autoSpaceDE/>
        <w:autoSpaceDN/>
        <w:bidi w:val="0"/>
        <w:spacing w:line="460" w:lineRule="exact"/>
        <w:ind w:left="0"/>
        <w:textAlignment w:val="auto"/>
        <w:rPr>
          <w:rFonts w:hint="default" w:ascii="Times New Roman" w:hAnsi="Times New Roman" w:cs="Times New Roman"/>
          <w:b w:val="0"/>
          <w:bCs/>
          <w:sz w:val="24"/>
          <w:szCs w:val="24"/>
        </w:rPr>
      </w:pPr>
      <w:bookmarkStart w:id="119" w:name="_Toc7097"/>
      <w:bookmarkStart w:id="120" w:name="_Toc111839539"/>
      <w:bookmarkStart w:id="121" w:name="_Toc26001"/>
      <w:r>
        <w:rPr>
          <w:rFonts w:hint="default" w:ascii="Times New Roman" w:hAnsi="Times New Roman" w:cs="Times New Roman"/>
          <w:b w:val="0"/>
          <w:bCs/>
          <w:sz w:val="24"/>
          <w:szCs w:val="24"/>
        </w:rPr>
        <w:t>应用交互</w:t>
      </w:r>
      <w:bookmarkEnd w:id="119"/>
      <w:bookmarkEnd w:id="120"/>
      <w:bookmarkEnd w:id="121"/>
    </w:p>
    <w:p>
      <w:pPr>
        <w:pStyle w:val="9"/>
        <w:pageBreakBefore w:val="0"/>
        <w:tabs>
          <w:tab w:val="left" w:pos="432"/>
          <w:tab w:val="left" w:pos="716"/>
          <w:tab w:val="left" w:pos="1148"/>
        </w:tabs>
        <w:kinsoku/>
        <w:wordWrap/>
        <w:overflowPunct/>
        <w:autoSpaceDE/>
        <w:autoSpaceDN/>
        <w:bidi w:val="0"/>
        <w:spacing w:before="0" w:after="0" w:line="460" w:lineRule="exact"/>
        <w:ind w:left="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智能报账机与税局、内外网交互平台</w:t>
      </w:r>
      <w:r>
        <w:rPr>
          <w:rFonts w:hint="default" w:ascii="Times New Roman" w:hAnsi="Times New Roman" w:eastAsia="宋体" w:cs="Times New Roman"/>
          <w:b w:val="0"/>
          <w:bCs/>
          <w:sz w:val="24"/>
          <w:szCs w:val="24"/>
          <w:lang w:val="en-US"/>
        </w:rPr>
        <w:t>集成</w:t>
      </w:r>
    </w:p>
    <w:p>
      <w:pPr>
        <w:pageBreakBefore w:val="0"/>
        <w:kinsoku/>
        <w:wordWrap/>
        <w:overflowPunct/>
        <w:autoSpaceDE/>
        <w:autoSpaceDN/>
        <w:bidi w:val="0"/>
        <w:spacing w:line="460" w:lineRule="exact"/>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登录报账系统接口集成、获取待交票报账单列表接口集成、获取报账单详细信息接口集成、发票查验接口集成、回写报账单发票明细表接口集成、回写附件张数接口集成、影像上传接口集成、报账单传递接口集成等。</w:t>
      </w:r>
    </w:p>
    <w:p>
      <w:pPr>
        <w:pStyle w:val="7"/>
        <w:pageBreakBefore w:val="0"/>
        <w:tabs>
          <w:tab w:val="left" w:pos="0"/>
        </w:tabs>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sz w:val="24"/>
          <w:szCs w:val="24"/>
        </w:rPr>
      </w:pPr>
      <w:bookmarkStart w:id="122" w:name="_Toc351104293"/>
      <w:bookmarkEnd w:id="122"/>
      <w:bookmarkStart w:id="123" w:name="_Toc111839540"/>
      <w:bookmarkStart w:id="124" w:name="_Toc2708"/>
      <w:bookmarkStart w:id="125" w:name="_Toc21470"/>
      <w:bookmarkStart w:id="126" w:name="_Toc32016"/>
      <w:bookmarkStart w:id="127" w:name="_Toc26008"/>
      <w:r>
        <w:rPr>
          <w:rFonts w:hint="default" w:ascii="Times New Roman" w:hAnsi="Times New Roman" w:cs="Times New Roman"/>
          <w:b w:val="0"/>
          <w:bCs/>
          <w:sz w:val="24"/>
          <w:szCs w:val="24"/>
        </w:rPr>
        <w:t>技术架构</w:t>
      </w:r>
      <w:bookmarkEnd w:id="123"/>
      <w:bookmarkEnd w:id="124"/>
      <w:bookmarkEnd w:id="125"/>
      <w:bookmarkEnd w:id="126"/>
      <w:bookmarkEnd w:id="127"/>
    </w:p>
    <w:p>
      <w:pPr>
        <w:pStyle w:val="8"/>
        <w:pageBreakBefore w:val="0"/>
        <w:tabs>
          <w:tab w:val="left" w:pos="716"/>
          <w:tab w:val="left" w:pos="1004"/>
        </w:tabs>
        <w:kinsoku/>
        <w:wordWrap/>
        <w:overflowPunct/>
        <w:autoSpaceDE/>
        <w:autoSpaceDN/>
        <w:bidi w:val="0"/>
        <w:spacing w:line="460" w:lineRule="exact"/>
        <w:ind w:left="0"/>
        <w:textAlignment w:val="auto"/>
        <w:rPr>
          <w:rFonts w:hint="default" w:ascii="Times New Roman" w:hAnsi="Times New Roman" w:cs="Times New Roman"/>
          <w:b w:val="0"/>
          <w:bCs/>
          <w:sz w:val="24"/>
          <w:szCs w:val="24"/>
        </w:rPr>
      </w:pPr>
      <w:bookmarkStart w:id="128" w:name="_Toc111839541"/>
      <w:bookmarkStart w:id="129" w:name="_Toc16548"/>
      <w:bookmarkStart w:id="130" w:name="_Toc18681"/>
      <w:bookmarkStart w:id="131" w:name="_Toc345334434"/>
      <w:bookmarkStart w:id="132" w:name="_Toc341477017"/>
      <w:bookmarkStart w:id="133" w:name="_Toc306702408"/>
      <w:bookmarkStart w:id="134" w:name="_Toc306701956"/>
      <w:r>
        <w:rPr>
          <w:rFonts w:hint="default" w:ascii="Times New Roman" w:hAnsi="Times New Roman" w:cs="Times New Roman"/>
          <w:b w:val="0"/>
          <w:bCs/>
          <w:sz w:val="24"/>
          <w:szCs w:val="24"/>
        </w:rPr>
        <w:t>技术架构</w:t>
      </w:r>
      <w:bookmarkEnd w:id="128"/>
      <w:bookmarkEnd w:id="129"/>
      <w:bookmarkEnd w:id="130"/>
    </w:p>
    <w:p>
      <w:pPr>
        <w:pStyle w:val="2"/>
        <w:pageBreakBefore w:val="0"/>
        <w:kinsoku/>
        <w:wordWrap/>
        <w:overflowPunct/>
        <w:autoSpaceDE/>
        <w:autoSpaceDN/>
        <w:bidi w:val="0"/>
        <w:spacing w:after="0" w:line="460" w:lineRule="exact"/>
        <w:ind w:firstLine="482"/>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智能报账机的技术架构情况如下：</w:t>
      </w:r>
    </w:p>
    <w:p>
      <w:pPr>
        <w:ind w:left="480" w:firstLine="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5901055" cy="2928620"/>
            <wp:effectExtent l="0" t="0" r="4445" b="508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6"/>
                    <a:stretch>
                      <a:fillRect/>
                    </a:stretch>
                  </pic:blipFill>
                  <pic:spPr>
                    <a:xfrm>
                      <a:off x="0" y="0"/>
                      <a:ext cx="5901055" cy="2928620"/>
                    </a:xfrm>
                    <a:prstGeom prst="rect">
                      <a:avLst/>
                    </a:prstGeom>
                    <a:noFill/>
                    <a:ln>
                      <a:noFill/>
                    </a:ln>
                  </pic:spPr>
                </pic:pic>
              </a:graphicData>
            </a:graphic>
          </wp:inline>
        </w:drawing>
      </w:r>
    </w:p>
    <w:p>
      <w:pPr>
        <w:ind w:left="480" w:firstLine="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5903595" cy="3198495"/>
            <wp:effectExtent l="0" t="0" r="1905" b="190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7"/>
                    <a:stretch>
                      <a:fillRect/>
                    </a:stretch>
                  </pic:blipFill>
                  <pic:spPr>
                    <a:xfrm>
                      <a:off x="0" y="0"/>
                      <a:ext cx="5903595" cy="3198495"/>
                    </a:xfrm>
                    <a:prstGeom prst="rect">
                      <a:avLst/>
                    </a:prstGeom>
                    <a:noFill/>
                    <a:ln>
                      <a:noFill/>
                    </a:ln>
                  </pic:spPr>
                </pic:pic>
              </a:graphicData>
            </a:graphic>
          </wp:inline>
        </w:drawing>
      </w:r>
    </w:p>
    <w:p>
      <w:pPr>
        <w:pageBreakBefore w:val="0"/>
        <w:kinsoku/>
        <w:wordWrap/>
        <w:overflowPunct/>
        <w:autoSpaceDE/>
        <w:autoSpaceDN/>
        <w:bidi w:val="0"/>
        <w:spacing w:line="460" w:lineRule="exact"/>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图3-3智能报账机的技术架构图</w:t>
      </w:r>
    </w:p>
    <w:p>
      <w:pPr>
        <w:pageBreakBefore w:val="0"/>
        <w:kinsoku/>
        <w:wordWrap/>
        <w:overflowPunct/>
        <w:autoSpaceDE/>
        <w:autoSpaceDN/>
        <w:bidi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lang w:val="en-US" w:eastAsia="zh-CN"/>
        </w:rPr>
        <w:t>a）</w:t>
      </w:r>
      <w:r>
        <w:rPr>
          <w:rFonts w:hint="default" w:ascii="Times New Roman" w:hAnsi="Times New Roman" w:cs="Times New Roman"/>
          <w:sz w:val="24"/>
          <w:szCs w:val="24"/>
        </w:rPr>
        <w:t>终端应用程序</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终端应用程序</w:t>
      </w:r>
      <w:r>
        <w:rPr>
          <w:rFonts w:hint="default" w:ascii="Times New Roman" w:hAnsi="Times New Roman" w:cs="Times New Roman"/>
          <w:sz w:val="24"/>
          <w:szCs w:val="24"/>
          <w:lang w:val="en-US" w:eastAsia="zh-CN"/>
        </w:rPr>
        <w:t>的一级功能分为用户交票、管理员功能、设备控制，</w:t>
      </w:r>
      <w:r>
        <w:rPr>
          <w:rFonts w:hint="default" w:ascii="Times New Roman" w:hAnsi="Times New Roman" w:cs="Times New Roman"/>
          <w:sz w:val="24"/>
          <w:szCs w:val="24"/>
        </w:rPr>
        <w:t>运行在终端PC上，包括终端应用程序、硬件控制相关程序和启动程序；</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终端APP程序基于nw+angularjs构建，负责智能交收终端业务处理；</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硬件相关程序基于.NET开发，负责自研硬件及其他外设的控制，与终端APP之间通过中转程序进行消息通信；</w:t>
      </w:r>
    </w:p>
    <w:p>
      <w:pPr>
        <w:pageBreakBefore w:val="0"/>
        <w:kinsoku/>
        <w:wordWrap/>
        <w:overflowPunct/>
        <w:autoSpaceDE/>
        <w:autoSpaceDN/>
        <w:bidi w:val="0"/>
        <w:spacing w:line="460" w:lineRule="exact"/>
        <w:ind w:firstLine="48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rPr>
        <w:t>服务</w:t>
      </w:r>
      <w:r>
        <w:rPr>
          <w:rFonts w:hint="default" w:ascii="Times New Roman" w:hAnsi="Times New Roman" w:cs="Times New Roman"/>
          <w:sz w:val="24"/>
          <w:szCs w:val="24"/>
          <w:lang w:val="en-US" w:eastAsia="zh-CN"/>
        </w:rPr>
        <w:t>程序</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lang w:val="en-US" w:eastAsia="zh-CN"/>
        </w:rPr>
        <w:t>报账机服务的一级功能分为集成调用、数据管理和配置管理，</w:t>
      </w:r>
      <w:r>
        <w:rPr>
          <w:rFonts w:hint="default" w:ascii="Times New Roman" w:hAnsi="Times New Roman" w:cs="Times New Roman"/>
          <w:sz w:val="24"/>
          <w:szCs w:val="24"/>
        </w:rPr>
        <w:t>基于财务管控服务和UI3.0搭建，使用mysql数据库；</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lang w:val="en-US" w:eastAsia="zh-CN"/>
        </w:rPr>
        <w:t>终端通过服务</w:t>
      </w:r>
      <w:r>
        <w:rPr>
          <w:rFonts w:hint="default" w:ascii="Times New Roman" w:hAnsi="Times New Roman" w:cs="Times New Roman"/>
          <w:sz w:val="24"/>
          <w:szCs w:val="24"/>
        </w:rPr>
        <w:t>端</w:t>
      </w:r>
      <w:r>
        <w:rPr>
          <w:rFonts w:hint="default" w:ascii="Times New Roman" w:hAnsi="Times New Roman" w:cs="Times New Roman"/>
          <w:sz w:val="24"/>
          <w:szCs w:val="24"/>
          <w:lang w:val="en-US" w:eastAsia="zh-CN"/>
        </w:rPr>
        <w:t>实现对报账、发票池、影像系统相关服务接口调用，以及相应的数据库存储操作、影像文件暂存等数据管理</w:t>
      </w:r>
      <w:r>
        <w:rPr>
          <w:rFonts w:hint="default" w:ascii="Times New Roman" w:hAnsi="Times New Roman" w:cs="Times New Roman"/>
          <w:sz w:val="24"/>
          <w:szCs w:val="24"/>
        </w:rPr>
        <w:t>；</w:t>
      </w:r>
    </w:p>
    <w:p>
      <w:pPr>
        <w:pageBreakBefore w:val="0"/>
        <w:kinsoku/>
        <w:wordWrap/>
        <w:overflowPunct/>
        <w:autoSpaceDE/>
        <w:autoSpaceDN/>
        <w:bidi w:val="0"/>
        <w:adjustRightInd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提供PC端的服务功能，包括配置管理</w:t>
      </w:r>
      <w:r>
        <w:rPr>
          <w:rFonts w:hint="default" w:ascii="Times New Roman" w:hAnsi="Times New Roman" w:cs="Times New Roman"/>
          <w:sz w:val="24"/>
          <w:szCs w:val="24"/>
          <w:lang w:val="en-US" w:eastAsia="zh-CN"/>
        </w:rPr>
        <w:t>和相关数据</w:t>
      </w:r>
      <w:r>
        <w:rPr>
          <w:rFonts w:hint="default" w:ascii="Times New Roman" w:hAnsi="Times New Roman" w:cs="Times New Roman"/>
          <w:sz w:val="24"/>
          <w:szCs w:val="24"/>
        </w:rPr>
        <w:t>查询</w:t>
      </w:r>
      <w:r>
        <w:rPr>
          <w:rFonts w:hint="default" w:ascii="Times New Roman" w:hAnsi="Times New Roman" w:cs="Times New Roman"/>
          <w:sz w:val="24"/>
          <w:szCs w:val="24"/>
          <w:lang w:eastAsia="zh-CN"/>
        </w:rPr>
        <w:t>。</w:t>
      </w:r>
    </w:p>
    <w:p>
      <w:pPr>
        <w:pStyle w:val="8"/>
        <w:keepNext/>
        <w:keepLines/>
        <w:pageBreakBefore w:val="0"/>
        <w:widowControl w:val="0"/>
        <w:tabs>
          <w:tab w:val="left" w:pos="716"/>
          <w:tab w:val="left" w:pos="1004"/>
        </w:tabs>
        <w:kinsoku/>
        <w:wordWrap/>
        <w:overflowPunct/>
        <w:topLinePunct w:val="0"/>
        <w:autoSpaceDE/>
        <w:autoSpaceDN/>
        <w:bidi w:val="0"/>
        <w:adjustRightInd/>
        <w:snapToGrid/>
        <w:spacing w:line="460" w:lineRule="exact"/>
        <w:ind w:left="0"/>
        <w:textAlignment w:val="auto"/>
        <w:rPr>
          <w:rFonts w:hint="default" w:ascii="Times New Roman" w:hAnsi="Times New Roman" w:cs="Times New Roman"/>
          <w:b w:val="0"/>
          <w:bCs/>
          <w:i w:val="0"/>
          <w:iCs w:val="0"/>
          <w:sz w:val="24"/>
          <w:szCs w:val="24"/>
        </w:rPr>
      </w:pPr>
      <w:bookmarkStart w:id="135" w:name="_Toc111839542"/>
      <w:bookmarkStart w:id="136" w:name="_Toc20924"/>
      <w:bookmarkStart w:id="137" w:name="_Toc12808"/>
      <w:r>
        <w:rPr>
          <w:rFonts w:hint="default" w:ascii="Times New Roman" w:hAnsi="Times New Roman" w:cs="Times New Roman"/>
          <w:b w:val="0"/>
          <w:bCs/>
          <w:i w:val="0"/>
          <w:iCs w:val="0"/>
          <w:sz w:val="24"/>
          <w:szCs w:val="24"/>
        </w:rPr>
        <w:t>技术路线</w:t>
      </w:r>
      <w:bookmarkEnd w:id="131"/>
      <w:bookmarkEnd w:id="132"/>
      <w:bookmarkEnd w:id="133"/>
      <w:bookmarkEnd w:id="134"/>
      <w:bookmarkEnd w:id="135"/>
      <w:bookmarkEnd w:id="136"/>
      <w:bookmarkEnd w:id="137"/>
    </w:p>
    <w:p>
      <w:pPr>
        <w:pageBreakBefore w:val="0"/>
        <w:kinsoku/>
        <w:wordWrap/>
        <w:overflowPunct/>
        <w:autoSpaceDE/>
        <w:autoSpaceDN/>
        <w:bidi w:val="0"/>
        <w:snapToGrid w:val="0"/>
        <w:spacing w:line="46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与电网管理平台（财务管理应用）的技术路线一致，采用南网云化技术路线，所使用技术及框架均符合《南网云总体架构和技术要求》与《南网云微服务开发设计技术要求》，优先使用《南网云平台技术白皮书》所发布的服务与组件，且业务所用软硬件资源均可根据实际资源利用率情况进行动态调配。</w:t>
      </w:r>
    </w:p>
    <w:p>
      <w:pPr>
        <w:pStyle w:val="91"/>
        <w:keepNext w:val="0"/>
        <w:keepLines w:val="0"/>
        <w:pageBreakBefore w:val="0"/>
        <w:widowControl w:val="0"/>
        <w:numPr>
          <w:ilvl w:val="0"/>
          <w:numId w:val="11"/>
        </w:numPr>
        <w:kinsoku/>
        <w:wordWrap/>
        <w:overflowPunct/>
        <w:topLinePunct w:val="0"/>
        <w:autoSpaceDE/>
        <w:autoSpaceDN/>
        <w:bidi w:val="0"/>
        <w:adjustRightInd/>
        <w:snapToGrid/>
        <w:spacing w:line="460" w:lineRule="exact"/>
        <w:ind w:left="0" w:lef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微服务设计上遵循《南网云微服务开发设计技术要求》的要求，进行微服务架构设计，合理识别、定义、拆分、实现微服务，使用前后端分离技术、定义API网关、统一配置中心、建立完善的监控机制、独立完善的测试平台。优先使用云平台、研发平台提供的微服务治理能力组件。</w:t>
      </w:r>
    </w:p>
    <w:p>
      <w:pPr>
        <w:pStyle w:val="91"/>
        <w:keepNext w:val="0"/>
        <w:keepLines w:val="0"/>
        <w:pageBreakBefore w:val="0"/>
        <w:widowControl w:val="0"/>
        <w:numPr>
          <w:ilvl w:val="0"/>
          <w:numId w:val="11"/>
        </w:numPr>
        <w:kinsoku/>
        <w:wordWrap/>
        <w:overflowPunct/>
        <w:topLinePunct w:val="0"/>
        <w:autoSpaceDE/>
        <w:autoSpaceDN/>
        <w:bidi w:val="0"/>
        <w:adjustRightInd/>
        <w:snapToGrid/>
        <w:spacing w:line="460" w:lineRule="exact"/>
        <w:ind w:left="0" w:lef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在分布式技术组件方面，优先使用云平台PAAS提供的相关能力组件，包括消息队列组件、缓存中间件、流程引擎服务、分布式任务调度组件等。</w:t>
      </w:r>
    </w:p>
    <w:p>
      <w:pPr>
        <w:pStyle w:val="91"/>
        <w:keepNext w:val="0"/>
        <w:keepLines w:val="0"/>
        <w:pageBreakBefore w:val="0"/>
        <w:widowControl w:val="0"/>
        <w:numPr>
          <w:ilvl w:val="0"/>
          <w:numId w:val="11"/>
        </w:numPr>
        <w:kinsoku/>
        <w:wordWrap/>
        <w:overflowPunct/>
        <w:topLinePunct w:val="0"/>
        <w:autoSpaceDE/>
        <w:autoSpaceDN/>
        <w:bidi w:val="0"/>
        <w:adjustRightInd/>
        <w:snapToGrid/>
        <w:spacing w:line="460" w:lineRule="exact"/>
        <w:ind w:left="0" w:lef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使用云平台Devops能力中的服务编排技术来管理服务之间的依赖关系，以及将服务的部署代码化，实现基础设施即代码。对于服务的发布，更新，回滚，扩容，缩容，都可以通过修改编排文件来实现，从而增加了可追溯性，易管理性，和自动化的能力。在自动构建、自动发布、自动部署的基础上，减轻开发人员、运维人员的负担，提高项目的效率和质量。</w:t>
      </w:r>
    </w:p>
    <w:p>
      <w:pPr>
        <w:pStyle w:val="6"/>
        <w:pageBreakBefore w:val="0"/>
        <w:kinsoku/>
        <w:wordWrap/>
        <w:overflowPunct/>
        <w:autoSpaceDE/>
        <w:autoSpaceDN/>
        <w:bidi w:val="0"/>
        <w:spacing w:line="460" w:lineRule="exact"/>
        <w:rPr>
          <w:rFonts w:hint="default" w:ascii="Times New Roman" w:hAnsi="Times New Roman" w:cs="Times New Roman"/>
          <w:b w:val="0"/>
          <w:bCs w:val="0"/>
          <w:sz w:val="24"/>
          <w:szCs w:val="24"/>
          <w:lang w:val="en-US"/>
        </w:rPr>
      </w:pPr>
      <w:bookmarkStart w:id="138" w:name="_Toc27404"/>
      <w:bookmarkStart w:id="139" w:name="_Toc23786"/>
      <w:bookmarkStart w:id="140" w:name="_Toc7954"/>
      <w:bookmarkStart w:id="141" w:name="_Toc31417"/>
      <w:bookmarkStart w:id="142" w:name="_Toc21774"/>
      <w:bookmarkStart w:id="143" w:name="_Toc6931"/>
      <w:r>
        <w:rPr>
          <w:rFonts w:hint="default" w:ascii="Times New Roman" w:hAnsi="Times New Roman" w:cs="Times New Roman"/>
          <w:b w:val="0"/>
          <w:bCs w:val="0"/>
          <w:sz w:val="24"/>
          <w:szCs w:val="24"/>
          <w:lang w:val="en-US" w:eastAsia="zh-CN"/>
        </w:rPr>
        <w:t>数据清理</w:t>
      </w:r>
      <w:bookmarkEnd w:id="138"/>
      <w:bookmarkEnd w:id="139"/>
      <w:bookmarkEnd w:id="140"/>
      <w:bookmarkEnd w:id="141"/>
      <w:bookmarkEnd w:id="142"/>
      <w:bookmarkEnd w:id="143"/>
    </w:p>
    <w:p>
      <w:pPr>
        <w:pStyle w:val="7"/>
        <w:pageBreakBefore w:val="0"/>
        <w:numPr>
          <w:ilvl w:val="3"/>
          <w:numId w:val="12"/>
        </w:numPr>
        <w:kinsoku/>
        <w:wordWrap/>
        <w:overflowPunct/>
        <w:autoSpaceDE/>
        <w:autoSpaceDN/>
        <w:bidi w:val="0"/>
        <w:spacing w:line="460" w:lineRule="exact"/>
        <w:ind w:left="864" w:leftChars="0" w:hanging="864" w:firstLineChars="0"/>
        <w:rPr>
          <w:rFonts w:hint="default" w:ascii="Times New Roman" w:hAnsi="Times New Roman" w:cs="Times New Roman"/>
          <w:b w:val="0"/>
          <w:bCs w:val="0"/>
          <w:color w:val="auto"/>
          <w:sz w:val="24"/>
          <w:szCs w:val="24"/>
        </w:rPr>
      </w:pPr>
      <w:bookmarkStart w:id="144" w:name="_Toc9207"/>
      <w:bookmarkStart w:id="145" w:name="_Toc29172"/>
      <w:bookmarkStart w:id="146" w:name="_Toc10280"/>
      <w:bookmarkStart w:id="147" w:name="_Toc32360"/>
      <w:bookmarkStart w:id="148" w:name="_Toc7356"/>
      <w:r>
        <w:rPr>
          <w:rFonts w:hint="default" w:ascii="Times New Roman" w:hAnsi="Times New Roman" w:cs="Times New Roman"/>
          <w:b w:val="0"/>
          <w:bCs w:val="0"/>
          <w:color w:val="auto"/>
          <w:sz w:val="24"/>
          <w:szCs w:val="24"/>
          <w:lang w:val="en-US"/>
        </w:rPr>
        <w:t>数据清理</w:t>
      </w:r>
      <w:r>
        <w:rPr>
          <w:rFonts w:hint="default" w:ascii="Times New Roman" w:hAnsi="Times New Roman" w:cs="Times New Roman"/>
          <w:b w:val="0"/>
          <w:bCs w:val="0"/>
          <w:color w:val="auto"/>
          <w:sz w:val="24"/>
          <w:szCs w:val="24"/>
        </w:rPr>
        <w:t>范围</w:t>
      </w:r>
      <w:bookmarkEnd w:id="144"/>
      <w:r>
        <w:rPr>
          <w:rFonts w:hint="default" w:ascii="Times New Roman" w:hAnsi="Times New Roman" w:cs="Times New Roman"/>
          <w:b w:val="0"/>
          <w:bCs w:val="0"/>
          <w:color w:val="auto"/>
          <w:sz w:val="24"/>
          <w:szCs w:val="24"/>
          <w:lang w:val="en-US" w:eastAsia="zh-CN"/>
        </w:rPr>
        <w:t>及要求</w:t>
      </w:r>
      <w:bookmarkEnd w:id="145"/>
      <w:bookmarkEnd w:id="146"/>
      <w:bookmarkEnd w:id="147"/>
      <w:bookmarkEnd w:id="148"/>
    </w:p>
    <w:p>
      <w:pPr>
        <w:numPr>
          <w:ilvl w:val="0"/>
          <w:numId w:val="13"/>
        </w:numPr>
        <w:rPr>
          <w:rFonts w:hint="eastAsia" w:ascii="宋体" w:hAnsi="宋体" w:eastAsia="宋体" w:cs="宋体"/>
          <w:lang w:eastAsia="zh-CN"/>
        </w:rPr>
      </w:pPr>
      <w:r>
        <w:rPr>
          <w:rFonts w:hint="eastAsia" w:ascii="宋体" w:hAnsi="宋体" w:eastAsia="宋体" w:cs="宋体"/>
          <w:lang w:eastAsia="zh-CN"/>
        </w:rPr>
        <w:t>民企、合并抵销合同相关数据质量提升</w:t>
      </w:r>
    </w:p>
    <w:p>
      <w:pPr>
        <w:ind w:firstLine="640"/>
        <w:rPr>
          <w:rFonts w:hint="eastAsia" w:ascii="宋体" w:hAnsi="宋体" w:eastAsia="宋体" w:cs="宋体"/>
          <w:bCs/>
          <w:szCs w:val="32"/>
        </w:rPr>
      </w:pPr>
      <w:r>
        <w:rPr>
          <w:rFonts w:hint="eastAsia" w:ascii="宋体" w:hAnsi="宋体" w:eastAsia="宋体" w:cs="宋体"/>
          <w:bCs/>
          <w:szCs w:val="32"/>
        </w:rPr>
        <w:t>民企清欠、合并抵销相关合同，包括费用合同已经签订但未完结的合同，对合同已完结但项目未完结的同样纳入范围，以确保关联的项目成本信息完整。</w:t>
      </w:r>
    </w:p>
    <w:p>
      <w:pPr>
        <w:ind w:firstLine="643"/>
        <w:rPr>
          <w:rFonts w:hint="eastAsia" w:ascii="宋体" w:hAnsi="宋体" w:eastAsia="宋体" w:cs="宋体"/>
          <w:bCs/>
          <w:szCs w:val="32"/>
        </w:rPr>
      </w:pPr>
      <w:r>
        <w:rPr>
          <w:rFonts w:hint="eastAsia" w:ascii="宋体" w:hAnsi="宋体" w:eastAsia="宋体" w:cs="宋体"/>
          <w:b/>
          <w:szCs w:val="32"/>
        </w:rPr>
        <w:t>一致性：</w:t>
      </w:r>
      <w:r>
        <w:rPr>
          <w:rFonts w:hint="eastAsia" w:ascii="宋体" w:hAnsi="宋体" w:eastAsia="宋体" w:cs="宋体"/>
          <w:bCs/>
          <w:szCs w:val="32"/>
        </w:rPr>
        <w:t>以合同中心数据为源头，对计财域的重复合同去重，将停用合同的业务及账务数据调整至保留项目，与合同中心建立唯一映射关系。确保合同一致性，满足报账、税务处理、自动稽核等业务处理的需要。</w:t>
      </w:r>
    </w:p>
    <w:p>
      <w:pPr>
        <w:ind w:firstLine="643"/>
        <w:rPr>
          <w:rFonts w:hint="eastAsia" w:ascii="宋体" w:hAnsi="宋体" w:eastAsia="宋体" w:cs="宋体"/>
          <w:bCs/>
          <w:szCs w:val="32"/>
        </w:rPr>
      </w:pPr>
      <w:r>
        <w:rPr>
          <w:rFonts w:hint="eastAsia" w:ascii="宋体" w:hAnsi="宋体" w:eastAsia="宋体" w:cs="宋体"/>
          <w:b/>
          <w:szCs w:val="32"/>
        </w:rPr>
        <w:t>完整性：</w:t>
      </w:r>
      <w:r>
        <w:rPr>
          <w:rFonts w:hint="eastAsia" w:ascii="宋体" w:hAnsi="宋体" w:eastAsia="宋体" w:cs="宋体"/>
          <w:bCs/>
          <w:szCs w:val="32"/>
        </w:rPr>
        <w:t>按照电网管理平台要求，对合同缺失字段及相关信息补充完善，完善合同分类、合同承办部门、甲方单位、乙方单位、合同经办人、合同属性、合同付款比例、是否民营企业合同、是否中小企业合同、是否框架合同、合同签订项目类型等信息，对合同关联的相关数据同步开展治理工作。</w:t>
      </w:r>
    </w:p>
    <w:p>
      <w:pPr>
        <w:numPr>
          <w:ilvl w:val="0"/>
          <w:numId w:val="13"/>
        </w:numPr>
        <w:rPr>
          <w:rFonts w:hint="eastAsia" w:ascii="宋体" w:hAnsi="宋体" w:eastAsia="宋体" w:cs="宋体"/>
          <w:lang w:eastAsia="zh-CN"/>
        </w:rPr>
      </w:pPr>
      <w:r>
        <w:rPr>
          <w:rFonts w:hint="eastAsia" w:ascii="宋体" w:hAnsi="宋体" w:eastAsia="宋体" w:cs="宋体"/>
          <w:lang w:eastAsia="zh-CN"/>
        </w:rPr>
        <w:t>往来单位数据质量提升</w:t>
      </w:r>
    </w:p>
    <w:p>
      <w:pPr>
        <w:ind w:firstLine="640"/>
        <w:rPr>
          <w:rFonts w:hint="eastAsia" w:ascii="宋体" w:hAnsi="宋体" w:eastAsia="宋体" w:cs="宋体"/>
          <w:bCs/>
          <w:szCs w:val="32"/>
        </w:rPr>
      </w:pPr>
      <w:r>
        <w:rPr>
          <w:rFonts w:hint="eastAsia" w:ascii="宋体" w:hAnsi="宋体" w:eastAsia="宋体" w:cs="宋体"/>
          <w:bCs/>
          <w:szCs w:val="32"/>
        </w:rPr>
        <w:t>供应商相关数据，包括外部单位、内部单位、个体工商户、个人、政府机关事业单位、虚拟单位，以及供应商对应的收款方账户信息。优先解决民企信息的补充，清理个人往来信息迁移至供应链统一服务平台纳入管理，合并各单位收款方账户信息。</w:t>
      </w:r>
    </w:p>
    <w:p>
      <w:pPr>
        <w:ind w:firstLine="643"/>
        <w:rPr>
          <w:rFonts w:hint="eastAsia" w:ascii="宋体" w:hAnsi="宋体" w:eastAsia="宋体" w:cs="宋体"/>
          <w:bCs/>
          <w:szCs w:val="32"/>
        </w:rPr>
      </w:pPr>
      <w:r>
        <w:rPr>
          <w:rFonts w:hint="eastAsia" w:ascii="宋体" w:hAnsi="宋体" w:eastAsia="宋体" w:cs="宋体"/>
          <w:b/>
          <w:szCs w:val="32"/>
        </w:rPr>
        <w:t>唯一性：</w:t>
      </w:r>
      <w:r>
        <w:rPr>
          <w:rFonts w:hint="eastAsia" w:ascii="宋体" w:hAnsi="宋体" w:eastAsia="宋体" w:cs="宋体"/>
          <w:bCs/>
          <w:szCs w:val="32"/>
        </w:rPr>
        <w:t>以供应链平台数据为源头，重点开展以下工作：对存量数据计财域往来单位去重，将停用往来单位的业务及账务数据调整至保留项，与供应链平台建立唯一映射关系，迁移未纳入供应链平台的个人往来信息。重点确保往来单位唯一性，满足业务处理的需要。</w:t>
      </w:r>
    </w:p>
    <w:p>
      <w:pPr>
        <w:ind w:firstLine="643"/>
        <w:rPr>
          <w:rFonts w:hint="eastAsia" w:ascii="宋体" w:hAnsi="宋体" w:eastAsia="宋体" w:cs="宋体"/>
          <w:bCs/>
          <w:szCs w:val="32"/>
        </w:rPr>
      </w:pPr>
      <w:r>
        <w:rPr>
          <w:rFonts w:hint="eastAsia" w:ascii="宋体" w:hAnsi="宋体" w:eastAsia="宋体" w:cs="宋体"/>
          <w:b/>
          <w:szCs w:val="32"/>
        </w:rPr>
        <w:t>完整性：</w:t>
      </w:r>
      <w:r>
        <w:rPr>
          <w:rFonts w:hint="eastAsia" w:ascii="宋体" w:hAnsi="宋体" w:eastAsia="宋体" w:cs="宋体"/>
          <w:bCs/>
          <w:szCs w:val="32"/>
        </w:rPr>
        <w:t>按照民企清欠、合并抵销、关联交易报表等</w:t>
      </w:r>
      <w:r>
        <w:rPr>
          <w:rFonts w:hint="eastAsia" w:ascii="宋体" w:hAnsi="宋体" w:cs="宋体"/>
          <w:bCs/>
          <w:szCs w:val="32"/>
          <w:lang w:val="en-US" w:eastAsia="zh-CN"/>
        </w:rPr>
        <w:t>报表</w:t>
      </w:r>
      <w:r>
        <w:rPr>
          <w:rFonts w:hint="eastAsia" w:ascii="宋体" w:hAnsi="宋体" w:eastAsia="宋体" w:cs="宋体"/>
          <w:bCs/>
          <w:szCs w:val="32"/>
        </w:rPr>
        <w:t>自动生成、统计分析的需要，对往来单位缺失字段及相关信息补充完善，对往来单位关联收款账户数据、合同开展同步治理工作，如往来单位民企信息更新民企合同信息等业务关联信息。</w:t>
      </w:r>
    </w:p>
    <w:p>
      <w:pPr>
        <w:numPr>
          <w:ilvl w:val="0"/>
          <w:numId w:val="13"/>
        </w:numPr>
        <w:rPr>
          <w:rFonts w:hint="eastAsia" w:ascii="宋体" w:hAnsi="宋体" w:eastAsia="宋体" w:cs="宋体"/>
          <w:lang w:eastAsia="zh-CN"/>
        </w:rPr>
      </w:pPr>
      <w:r>
        <w:rPr>
          <w:rFonts w:hint="eastAsia" w:ascii="宋体" w:hAnsi="宋体" w:cs="宋体"/>
          <w:lang w:val="en-US" w:eastAsia="zh-CN"/>
        </w:rPr>
        <w:t>应收应付</w:t>
      </w:r>
      <w:r>
        <w:rPr>
          <w:rFonts w:hint="eastAsia" w:ascii="宋体" w:hAnsi="宋体" w:eastAsia="宋体" w:cs="宋体"/>
          <w:lang w:eastAsia="zh-CN"/>
        </w:rPr>
        <w:t>数据质量提升</w:t>
      </w:r>
    </w:p>
    <w:p>
      <w:pPr>
        <w:ind w:firstLine="640"/>
        <w:rPr>
          <w:rFonts w:hint="eastAsia" w:ascii="宋体" w:hAnsi="宋体" w:eastAsia="宋体" w:cs="宋体"/>
          <w:bCs/>
          <w:szCs w:val="32"/>
        </w:rPr>
      </w:pPr>
      <w:r>
        <w:rPr>
          <w:rFonts w:hint="eastAsia" w:ascii="宋体" w:hAnsi="宋体" w:eastAsia="宋体" w:cs="宋体"/>
          <w:bCs/>
          <w:szCs w:val="32"/>
        </w:rPr>
        <w:t xml:space="preserve"> </w:t>
      </w:r>
      <w:r>
        <w:rPr>
          <w:rFonts w:hint="eastAsia" w:ascii="宋体" w:hAnsi="宋体" w:cs="宋体"/>
          <w:bCs/>
          <w:szCs w:val="32"/>
          <w:lang w:val="en-US" w:eastAsia="zh-CN"/>
        </w:rPr>
        <w:t>应收应付</w:t>
      </w:r>
      <w:r>
        <w:rPr>
          <w:rFonts w:hint="eastAsia" w:ascii="宋体" w:hAnsi="宋体" w:eastAsia="宋体" w:cs="宋体"/>
          <w:bCs/>
          <w:szCs w:val="32"/>
        </w:rPr>
        <w:t>相关信息，客户、供应商往来</w:t>
      </w:r>
      <w:r>
        <w:rPr>
          <w:rFonts w:hint="eastAsia" w:ascii="宋体" w:hAnsi="宋体" w:cs="宋体"/>
          <w:bCs/>
          <w:szCs w:val="32"/>
          <w:lang w:eastAsia="zh-CN"/>
        </w:rPr>
        <w:t>、</w:t>
      </w:r>
      <w:r>
        <w:rPr>
          <w:rFonts w:hint="eastAsia" w:ascii="宋体" w:hAnsi="宋体" w:cs="宋体"/>
          <w:bCs/>
          <w:szCs w:val="32"/>
          <w:lang w:val="en-US" w:eastAsia="zh-CN"/>
        </w:rPr>
        <w:t>核算科目、主对象、辅助对象等</w:t>
      </w:r>
      <w:r>
        <w:rPr>
          <w:rFonts w:hint="eastAsia" w:ascii="宋体" w:hAnsi="宋体" w:eastAsia="宋体" w:cs="宋体"/>
          <w:bCs/>
          <w:szCs w:val="32"/>
        </w:rPr>
        <w:t>全过程管理的相关信息。</w:t>
      </w:r>
    </w:p>
    <w:p>
      <w:pPr>
        <w:ind w:firstLine="643"/>
        <w:rPr>
          <w:rFonts w:hint="eastAsia" w:ascii="宋体" w:hAnsi="宋体" w:eastAsia="宋体" w:cs="宋体"/>
          <w:bCs/>
          <w:szCs w:val="32"/>
        </w:rPr>
      </w:pPr>
      <w:r>
        <w:rPr>
          <w:rFonts w:hint="eastAsia" w:ascii="宋体" w:hAnsi="宋体" w:eastAsia="宋体" w:cs="宋体"/>
          <w:b/>
          <w:szCs w:val="32"/>
        </w:rPr>
        <w:t>完整性：</w:t>
      </w:r>
      <w:r>
        <w:rPr>
          <w:rFonts w:hint="eastAsia" w:ascii="宋体" w:hAnsi="宋体" w:eastAsia="宋体" w:cs="宋体"/>
          <w:bCs/>
          <w:szCs w:val="32"/>
        </w:rPr>
        <w:t>按照电网管理平台</w:t>
      </w:r>
      <w:r>
        <w:rPr>
          <w:rFonts w:hint="eastAsia" w:ascii="宋体" w:hAnsi="宋体" w:cs="宋体"/>
          <w:bCs/>
          <w:szCs w:val="32"/>
          <w:lang w:val="en-US" w:eastAsia="zh-CN"/>
        </w:rPr>
        <w:t>应付应付</w:t>
      </w:r>
      <w:r>
        <w:rPr>
          <w:rFonts w:hint="eastAsia" w:ascii="宋体" w:hAnsi="宋体" w:eastAsia="宋体" w:cs="宋体"/>
          <w:bCs/>
          <w:szCs w:val="32"/>
        </w:rPr>
        <w:t>管理台账、统计分析的需要，</w:t>
      </w:r>
      <w:r>
        <w:rPr>
          <w:rFonts w:hint="eastAsia" w:ascii="宋体" w:hAnsi="宋体" w:cs="宋体"/>
          <w:bCs/>
          <w:szCs w:val="32"/>
          <w:lang w:val="en-US" w:eastAsia="zh-CN"/>
        </w:rPr>
        <w:t>梳理目前未完结款项</w:t>
      </w:r>
      <w:r>
        <w:rPr>
          <w:rFonts w:hint="eastAsia" w:ascii="宋体" w:hAnsi="宋体" w:eastAsia="宋体" w:cs="宋体"/>
          <w:bCs/>
          <w:szCs w:val="32"/>
        </w:rPr>
        <w:t>，对关联的合同、往来单位等数据开展同步治理工作，对</w:t>
      </w:r>
      <w:r>
        <w:rPr>
          <w:rFonts w:hint="eastAsia" w:ascii="宋体" w:hAnsi="宋体" w:cs="宋体"/>
          <w:bCs/>
          <w:szCs w:val="32"/>
          <w:lang w:val="en-US" w:eastAsia="zh-CN"/>
        </w:rPr>
        <w:t>核算</w:t>
      </w:r>
      <w:r>
        <w:rPr>
          <w:rFonts w:hint="eastAsia" w:ascii="宋体" w:hAnsi="宋体" w:eastAsia="宋体" w:cs="宋体"/>
          <w:bCs/>
          <w:szCs w:val="32"/>
        </w:rPr>
        <w:t>数据进行治理。</w:t>
      </w:r>
    </w:p>
    <w:p>
      <w:pPr>
        <w:numPr>
          <w:ilvl w:val="0"/>
          <w:numId w:val="13"/>
        </w:numPr>
        <w:rPr>
          <w:rFonts w:hint="eastAsia" w:ascii="宋体" w:hAnsi="宋体" w:eastAsia="宋体" w:cs="宋体"/>
          <w:lang w:eastAsia="zh-CN"/>
        </w:rPr>
      </w:pPr>
      <w:r>
        <w:rPr>
          <w:rFonts w:hint="eastAsia" w:ascii="宋体" w:hAnsi="宋体" w:eastAsia="宋体" w:cs="宋体"/>
          <w:lang w:eastAsia="zh-CN"/>
        </w:rPr>
        <w:t>基础数据数据质量提升</w:t>
      </w:r>
    </w:p>
    <w:p>
      <w:pPr>
        <w:spacing w:line="360" w:lineRule="auto"/>
        <w:ind w:firstLine="640"/>
        <w:rPr>
          <w:rFonts w:hint="eastAsia" w:ascii="宋体" w:hAnsi="宋体" w:eastAsia="宋体" w:cs="宋体"/>
          <w:szCs w:val="32"/>
        </w:rPr>
      </w:pPr>
      <w:r>
        <w:rPr>
          <w:rFonts w:hint="eastAsia" w:ascii="宋体" w:hAnsi="宋体" w:eastAsia="宋体" w:cs="宋体"/>
          <w:szCs w:val="32"/>
        </w:rPr>
        <w:t>配合用户中心的全面上线，计财域的基础组织需要重新梳理，基于用户中心基准组织拓展，构建计财域的业务（虚拟）组织，挂靠在对应层级基准组织机构下。例如预算责任中心、资金责任中心等基于基准组织增加汇总层或虚拟业务单位，构建计财域业务组织树。</w:t>
      </w:r>
    </w:p>
    <w:p>
      <w:pPr>
        <w:spacing w:line="360" w:lineRule="auto"/>
        <w:ind w:firstLine="640"/>
        <w:rPr>
          <w:rFonts w:hint="eastAsia" w:ascii="宋体" w:hAnsi="宋体" w:eastAsia="宋体" w:cs="宋体"/>
          <w:szCs w:val="32"/>
        </w:rPr>
      </w:pPr>
      <w:r>
        <w:rPr>
          <w:rFonts w:hint="eastAsia" w:ascii="宋体" w:hAnsi="宋体" w:eastAsia="宋体" w:cs="宋体"/>
          <w:szCs w:val="32"/>
        </w:rPr>
        <w:t>以员工中心在职正式员工和工资账号为基准，梳理职工的问题数据进行治理，确保与员工中心的一致性和完整性。定期对职工对应角色、权限进行冗余或超职责权限的清理，满足员工业务处理需要，同时防范业务风险。</w:t>
      </w:r>
    </w:p>
    <w:p>
      <w:pPr>
        <w:rPr>
          <w:rFonts w:hint="default"/>
        </w:rPr>
      </w:pPr>
    </w:p>
    <w:p>
      <w:pPr>
        <w:pStyle w:val="7"/>
        <w:pageBreakBefore w:val="0"/>
        <w:numPr>
          <w:ilvl w:val="3"/>
          <w:numId w:val="12"/>
        </w:numPr>
        <w:kinsoku/>
        <w:wordWrap/>
        <w:overflowPunct/>
        <w:autoSpaceDE/>
        <w:autoSpaceDN/>
        <w:bidi w:val="0"/>
        <w:spacing w:line="460" w:lineRule="exact"/>
        <w:ind w:left="864" w:leftChars="0" w:hanging="864" w:firstLineChars="0"/>
        <w:rPr>
          <w:rFonts w:hint="default" w:ascii="Times New Roman" w:hAnsi="Times New Roman" w:cs="Times New Roman"/>
          <w:b w:val="0"/>
          <w:bCs/>
          <w:color w:val="auto"/>
          <w:sz w:val="24"/>
          <w:szCs w:val="24"/>
          <w:lang w:val="en-US"/>
        </w:rPr>
      </w:pPr>
      <w:bookmarkStart w:id="149" w:name="_Toc6251"/>
      <w:bookmarkStart w:id="150" w:name="_Toc27489"/>
      <w:bookmarkStart w:id="151" w:name="_Toc396976013"/>
      <w:bookmarkStart w:id="152" w:name="_Toc31047"/>
      <w:bookmarkStart w:id="153" w:name="_Toc19336"/>
      <w:bookmarkStart w:id="154" w:name="_Toc24012"/>
      <w:r>
        <w:rPr>
          <w:rFonts w:hint="default" w:ascii="Times New Roman" w:hAnsi="Times New Roman" w:cs="Times New Roman"/>
          <w:b w:val="0"/>
          <w:bCs/>
          <w:color w:val="auto"/>
          <w:sz w:val="24"/>
          <w:szCs w:val="24"/>
          <w:lang w:val="en-US"/>
        </w:rPr>
        <w:t>数据清理工作策略</w:t>
      </w:r>
      <w:bookmarkEnd w:id="149"/>
      <w:bookmarkEnd w:id="150"/>
      <w:bookmarkEnd w:id="151"/>
      <w:bookmarkEnd w:id="152"/>
      <w:bookmarkEnd w:id="153"/>
      <w:bookmarkEnd w:id="154"/>
    </w:p>
    <w:p>
      <w:pPr>
        <w:pStyle w:val="8"/>
        <w:pageBreakBefore w:val="0"/>
        <w:numPr>
          <w:ilvl w:val="4"/>
          <w:numId w:val="0"/>
        </w:numPr>
        <w:tabs>
          <w:tab w:val="left" w:pos="993"/>
          <w:tab w:val="left" w:pos="1418"/>
        </w:tabs>
        <w:kinsoku/>
        <w:wordWrap/>
        <w:overflowPunct/>
        <w:autoSpaceDE/>
        <w:autoSpaceDN/>
        <w:bidi w:val="0"/>
        <w:spacing w:line="460" w:lineRule="exact"/>
        <w:ind w:leftChars="0"/>
        <w:rPr>
          <w:rFonts w:hint="default" w:ascii="Times New Roman" w:hAnsi="Times New Roman" w:cs="Times New Roman"/>
          <w:b w:val="0"/>
          <w:bCs/>
          <w:color w:val="auto"/>
          <w:sz w:val="24"/>
          <w:szCs w:val="24"/>
        </w:rPr>
      </w:pPr>
      <w:bookmarkStart w:id="155" w:name="_Toc4458"/>
      <w:bookmarkStart w:id="156" w:name="_Toc9875"/>
      <w:r>
        <w:rPr>
          <w:rFonts w:hint="default" w:ascii="Times New Roman" w:hAnsi="Times New Roman" w:cs="Times New Roman"/>
          <w:b w:val="0"/>
          <w:bCs/>
          <w:color w:val="auto"/>
          <w:sz w:val="24"/>
          <w:szCs w:val="24"/>
          <w:lang w:val="en-US" w:eastAsia="zh-CN"/>
        </w:rPr>
        <w:t>3.1.1.2.1工作思路</w:t>
      </w:r>
      <w:bookmarkEnd w:id="155"/>
      <w:bookmarkEnd w:id="156"/>
    </w:p>
    <w:p>
      <w:pPr>
        <w:pageBreakBefore w:val="0"/>
        <w:kinsoku/>
        <w:wordWrap/>
        <w:overflowPunct/>
        <w:autoSpaceDE/>
        <w:autoSpaceDN/>
        <w:bidi w:val="0"/>
        <w:spacing w:line="460" w:lineRule="exact"/>
        <w:ind w:firstLine="640"/>
        <w:rPr>
          <w:rFonts w:hint="default" w:ascii="Times New Roman" w:hAnsi="Times New Roman" w:cs="Times New Roman"/>
          <w:sz w:val="24"/>
          <w:szCs w:val="24"/>
        </w:rPr>
      </w:pPr>
      <w:r>
        <w:rPr>
          <w:rFonts w:hint="default" w:ascii="Times New Roman" w:hAnsi="Times New Roman" w:cs="Times New Roman"/>
          <w:sz w:val="24"/>
          <w:szCs w:val="24"/>
          <w:lang w:val="en-US" w:eastAsia="zh-CN"/>
        </w:rPr>
        <w:t>a</w:t>
      </w:r>
      <w:r>
        <w:rPr>
          <w:rFonts w:hint="default" w:ascii="Times New Roman" w:hAnsi="Times New Roman" w:cs="Times New Roman"/>
          <w:sz w:val="24"/>
          <w:szCs w:val="24"/>
          <w:lang w:eastAsia="zh-CN"/>
        </w:rPr>
        <w:t>）</w:t>
      </w:r>
      <w:r>
        <w:rPr>
          <w:rFonts w:hint="default" w:ascii="Times New Roman" w:hAnsi="Times New Roman" w:cs="Times New Roman"/>
          <w:sz w:val="24"/>
          <w:szCs w:val="24"/>
        </w:rPr>
        <w:t>明确数据质量需求和范围：首先根据应用优化提升要求明确治理的业务范围、数据类型、数据来源、责任主体、数据质量要求、数据处理方式等，跟着考虑治理过程对业务的影响，根据不同的业务编制</w:t>
      </w:r>
      <w:r>
        <w:rPr>
          <w:rFonts w:hint="default" w:ascii="Times New Roman" w:hAnsi="Times New Roman" w:cs="Times New Roman"/>
          <w:sz w:val="24"/>
          <w:szCs w:val="24"/>
          <w:lang w:val="en-US" w:eastAsia="zh-CN"/>
        </w:rPr>
        <w:t>过渡期</w:t>
      </w:r>
      <w:r>
        <w:rPr>
          <w:rFonts w:hint="default" w:ascii="Times New Roman" w:hAnsi="Times New Roman" w:cs="Times New Roman"/>
          <w:sz w:val="24"/>
          <w:szCs w:val="24"/>
        </w:rPr>
        <w:t>方案，再根据需要投入的资源，编制可行性高的清理计划。</w:t>
      </w:r>
    </w:p>
    <w:p>
      <w:pPr>
        <w:pageBreakBefore w:val="0"/>
        <w:kinsoku/>
        <w:wordWrap/>
        <w:overflowPunct/>
        <w:autoSpaceDE/>
        <w:autoSpaceDN/>
        <w:bidi w:val="0"/>
        <w:spacing w:line="460" w:lineRule="exact"/>
        <w:ind w:firstLine="640"/>
        <w:rPr>
          <w:rFonts w:hint="default" w:ascii="Times New Roman" w:hAnsi="Times New Roman" w:cs="Times New Roman"/>
          <w:sz w:val="24"/>
          <w:szCs w:val="24"/>
        </w:rPr>
      </w:pPr>
      <w:r>
        <w:rPr>
          <w:rFonts w:hint="default" w:ascii="Times New Roman" w:hAnsi="Times New Roman" w:cs="Times New Roman"/>
          <w:sz w:val="24"/>
          <w:szCs w:val="24"/>
          <w:lang w:val="en-US" w:eastAsia="zh-CN"/>
        </w:rPr>
        <w:t>b</w:t>
      </w:r>
      <w:r>
        <w:rPr>
          <w:rFonts w:hint="default" w:ascii="Times New Roman" w:hAnsi="Times New Roman" w:cs="Times New Roman"/>
          <w:sz w:val="24"/>
          <w:szCs w:val="24"/>
          <w:lang w:eastAsia="zh-CN"/>
        </w:rPr>
        <w:t>）</w:t>
      </w:r>
      <w:r>
        <w:rPr>
          <w:rFonts w:hint="default" w:ascii="Times New Roman" w:hAnsi="Times New Roman" w:cs="Times New Roman"/>
          <w:sz w:val="24"/>
          <w:szCs w:val="24"/>
        </w:rPr>
        <w:t>确定数据治理流程：根据业务线确定数据管理流程和责任主体，包括数据收集、分析、处理和维护等环节，确保数据收集全面，业务问题分析准确性，达成各方一致性进行处理，提升数据维护规范确保数据质量的可靠性。</w:t>
      </w:r>
    </w:p>
    <w:p>
      <w:pPr>
        <w:pageBreakBefore w:val="0"/>
        <w:kinsoku/>
        <w:wordWrap/>
        <w:overflowPunct/>
        <w:autoSpaceDE/>
        <w:autoSpaceDN/>
        <w:bidi w:val="0"/>
        <w:spacing w:line="460" w:lineRule="exact"/>
        <w:ind w:firstLine="640"/>
        <w:rPr>
          <w:rFonts w:hint="default" w:ascii="Times New Roman" w:hAnsi="Times New Roman" w:cs="Times New Roman"/>
          <w:sz w:val="24"/>
          <w:szCs w:val="24"/>
        </w:rPr>
      </w:pPr>
      <w:r>
        <w:rPr>
          <w:rFonts w:hint="default" w:ascii="Times New Roman" w:hAnsi="Times New Roman" w:cs="Times New Roman"/>
          <w:sz w:val="24"/>
          <w:szCs w:val="24"/>
          <w:lang w:val="en-US" w:eastAsia="zh-CN"/>
        </w:rPr>
        <w:t>c</w:t>
      </w:r>
      <w:r>
        <w:rPr>
          <w:rFonts w:hint="default" w:ascii="Times New Roman" w:hAnsi="Times New Roman" w:cs="Times New Roman"/>
          <w:sz w:val="24"/>
          <w:szCs w:val="24"/>
          <w:lang w:eastAsia="zh-CN"/>
        </w:rPr>
        <w:t>）</w:t>
      </w:r>
      <w:r>
        <w:rPr>
          <w:rFonts w:hint="default" w:ascii="Times New Roman" w:hAnsi="Times New Roman" w:cs="Times New Roman"/>
          <w:sz w:val="24"/>
          <w:szCs w:val="24"/>
        </w:rPr>
        <w:t>定义质量提升策略：为了达到的预期目标，需要定义一系列的数据质量提升策略和标准。例如，基础数据标准化、源端数据质量控制与治理责任、问题数据分类、归档、分析、处置等。</w:t>
      </w:r>
    </w:p>
    <w:p>
      <w:pPr>
        <w:pageBreakBefore w:val="0"/>
        <w:kinsoku/>
        <w:wordWrap/>
        <w:overflowPunct/>
        <w:autoSpaceDE/>
        <w:autoSpaceDN/>
        <w:bidi w:val="0"/>
        <w:spacing w:line="460" w:lineRule="exact"/>
        <w:ind w:firstLine="640"/>
        <w:rPr>
          <w:rFonts w:hint="default" w:ascii="Times New Roman" w:hAnsi="Times New Roman" w:cs="Times New Roman"/>
          <w:sz w:val="24"/>
          <w:szCs w:val="24"/>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lang w:eastAsia="zh-CN"/>
        </w:rPr>
        <w:t>）</w:t>
      </w:r>
      <w:r>
        <w:rPr>
          <w:rFonts w:hint="default" w:ascii="Times New Roman" w:hAnsi="Times New Roman" w:cs="Times New Roman"/>
          <w:sz w:val="24"/>
          <w:szCs w:val="24"/>
        </w:rPr>
        <w:t>确保业务应用顺畅流转：数据治理过程中充分关注民企合同清欠、合并抵销、营销交易结算等业务应用的需求和原数据规范要求，保障过度期各业务应用的稳定。重点关注各类数据属性信息的完整性、存量数据跨域协同一致性，与数据源端充分沟通，完善数据质量标准和统一录入规范，对于历史数据需要完成各类映射关系和偏差信息处理。</w:t>
      </w:r>
    </w:p>
    <w:p>
      <w:pPr>
        <w:pageBreakBefore w:val="0"/>
        <w:kinsoku/>
        <w:wordWrap/>
        <w:overflowPunct/>
        <w:autoSpaceDE/>
        <w:autoSpaceDN/>
        <w:bidi w:val="0"/>
        <w:spacing w:line="460" w:lineRule="exact"/>
        <w:ind w:firstLineChars="200"/>
        <w:rPr>
          <w:rFonts w:hint="default" w:ascii="Times New Roman" w:hAnsi="Times New Roman" w:cs="Times New Roman"/>
          <w:sz w:val="24"/>
          <w:szCs w:val="24"/>
        </w:rPr>
      </w:pPr>
      <w:r>
        <w:rPr>
          <w:rFonts w:hint="default" w:ascii="Times New Roman" w:hAnsi="Times New Roman" w:cs="Times New Roman"/>
          <w:sz w:val="24"/>
          <w:szCs w:val="24"/>
        </w:rPr>
        <w:t>5.持续监督和改进：数据质量提升不是一次性的任务，需要持续监督和改进。通过建立数据质量看板与质量管理流程，确保质量符合应用需求，对发生数据质量异常进行及时治理，对新提报的需求及时进行必要的改进。</w:t>
      </w:r>
    </w:p>
    <w:p>
      <w:pPr>
        <w:pStyle w:val="8"/>
        <w:pageBreakBefore w:val="0"/>
        <w:numPr>
          <w:ilvl w:val="4"/>
          <w:numId w:val="0"/>
        </w:numPr>
        <w:tabs>
          <w:tab w:val="left" w:pos="993"/>
          <w:tab w:val="left" w:pos="1418"/>
        </w:tabs>
        <w:kinsoku/>
        <w:wordWrap/>
        <w:overflowPunct/>
        <w:autoSpaceDE/>
        <w:autoSpaceDN/>
        <w:bidi w:val="0"/>
        <w:spacing w:line="460" w:lineRule="exact"/>
        <w:ind w:leftChars="0"/>
        <w:rPr>
          <w:rFonts w:hint="default" w:ascii="Times New Roman" w:hAnsi="Times New Roman" w:cs="Times New Roman"/>
          <w:b w:val="0"/>
          <w:bCs/>
          <w:color w:val="auto"/>
          <w:sz w:val="24"/>
          <w:szCs w:val="24"/>
          <w:lang w:val="en-US"/>
        </w:rPr>
      </w:pPr>
      <w:bookmarkStart w:id="157" w:name="_Toc28682"/>
      <w:bookmarkStart w:id="158" w:name="_Toc31326"/>
      <w:r>
        <w:rPr>
          <w:rFonts w:hint="default" w:ascii="Times New Roman" w:hAnsi="Times New Roman" w:cs="Times New Roman"/>
          <w:b w:val="0"/>
          <w:bCs/>
          <w:color w:val="auto"/>
          <w:sz w:val="24"/>
          <w:szCs w:val="24"/>
          <w:lang w:val="en-US" w:eastAsia="zh-CN"/>
        </w:rPr>
        <w:t>3.1.1.2.1电网管理平台配套数据清理工作内容</w:t>
      </w:r>
      <w:bookmarkEnd w:id="157"/>
      <w:bookmarkEnd w:id="158"/>
    </w:p>
    <w:p>
      <w:pPr>
        <w:numPr>
          <w:ilvl w:val="0"/>
          <w:numId w:val="14"/>
        </w:numPr>
        <w:rPr>
          <w:rFonts w:hint="eastAsia" w:ascii="宋体" w:hAnsi="宋体" w:eastAsia="宋体" w:cs="宋体"/>
          <w:lang w:eastAsia="zh-CN"/>
        </w:rPr>
      </w:pPr>
      <w:r>
        <w:rPr>
          <w:rFonts w:hint="eastAsia" w:ascii="宋体" w:hAnsi="宋体" w:eastAsia="宋体" w:cs="宋体"/>
          <w:lang w:eastAsia="zh-CN"/>
        </w:rPr>
        <w:t>确认数据质量提升范围及计划</w:t>
      </w:r>
    </w:p>
    <w:p>
      <w:pPr>
        <w:pStyle w:val="2"/>
        <w:ind w:firstLine="640"/>
        <w:rPr>
          <w:rFonts w:hint="eastAsia" w:ascii="宋体" w:hAnsi="宋体" w:eastAsia="宋体" w:cs="宋体"/>
          <w:bCs/>
          <w:szCs w:val="32"/>
          <w:lang w:eastAsia="zh-CN"/>
        </w:rPr>
      </w:pPr>
      <w:r>
        <w:rPr>
          <w:rFonts w:hint="eastAsia" w:ascii="宋体" w:hAnsi="宋体" w:eastAsia="宋体" w:cs="宋体"/>
          <w:bCs/>
          <w:szCs w:val="32"/>
        </w:rPr>
        <w:t>根据电网管理平台(计财域)业务应用情况，结合</w:t>
      </w:r>
      <w:r>
        <w:rPr>
          <w:rFonts w:hint="eastAsia" w:ascii="仿宋" w:hAnsi="仿宋" w:cs="仿宋"/>
          <w:szCs w:val="32"/>
        </w:rPr>
        <w:t>民企合同清欠、</w:t>
      </w:r>
      <w:r>
        <w:rPr>
          <w:rFonts w:hint="eastAsia" w:cs="Times New Roman" w:asciiTheme="minorEastAsia" w:hAnsiTheme="minorEastAsia" w:eastAsiaTheme="minorEastAsia"/>
        </w:rPr>
        <w:t>合并抵销、</w:t>
      </w:r>
      <w:r>
        <w:rPr>
          <w:rFonts w:hint="eastAsia" w:cs="Times New Roman" w:asciiTheme="minorEastAsia" w:hAnsiTheme="minorEastAsia" w:eastAsiaTheme="minorEastAsia"/>
          <w:lang w:val="en-US" w:eastAsia="zh-CN"/>
        </w:rPr>
        <w:t>往来管理、应收应付</w:t>
      </w:r>
      <w:r>
        <w:rPr>
          <w:rFonts w:hint="eastAsia" w:ascii="宋体" w:hAnsi="宋体" w:eastAsia="宋体" w:cs="宋体"/>
          <w:szCs w:val="32"/>
        </w:rPr>
        <w:t>应用需求，梳理数据质量提升的主要业务对象和范围；</w:t>
      </w:r>
      <w:r>
        <w:rPr>
          <w:rFonts w:hint="eastAsia" w:ascii="宋体" w:hAnsi="宋体" w:eastAsia="宋体" w:cs="宋体"/>
          <w:bCs/>
          <w:szCs w:val="32"/>
        </w:rPr>
        <w:t>以计财域与项目中心、合同中心、各业务域等数据管控为基准，提升数据的完整性、及时性、一致性为目标编制质量提升计划。聚焦准确性，加快实现存量数据质量问题清零，确保增量数据质量有效管控，避免“前清后乱”，常态化推动电网管理平台(计财域)数据质量提升</w:t>
      </w:r>
      <w:r>
        <w:rPr>
          <w:rFonts w:hint="eastAsia" w:ascii="宋体" w:hAnsi="宋体" w:cs="宋体"/>
          <w:bCs/>
          <w:szCs w:val="32"/>
          <w:lang w:eastAsia="zh-CN"/>
        </w:rPr>
        <w:t>。</w:t>
      </w:r>
    </w:p>
    <w:p>
      <w:pPr>
        <w:pStyle w:val="2"/>
        <w:ind w:firstLine="640"/>
        <w:rPr>
          <w:rFonts w:hint="eastAsia" w:ascii="宋体" w:hAnsi="宋体" w:eastAsia="宋体" w:cs="宋体"/>
          <w:bCs/>
          <w:szCs w:val="32"/>
        </w:rPr>
      </w:pPr>
      <w:r>
        <w:rPr>
          <w:rFonts w:hint="eastAsia" w:ascii="宋体" w:hAnsi="宋体" w:eastAsia="宋体" w:cs="宋体"/>
          <w:bCs/>
          <w:szCs w:val="32"/>
        </w:rPr>
        <w:t>基于电网管理平台（计财域）</w:t>
      </w:r>
      <w:r>
        <w:rPr>
          <w:rFonts w:hint="eastAsia" w:ascii="仿宋" w:hAnsi="仿宋" w:cs="仿宋"/>
          <w:szCs w:val="32"/>
        </w:rPr>
        <w:t>民企合同清欠、</w:t>
      </w:r>
      <w:r>
        <w:rPr>
          <w:rFonts w:hint="eastAsia" w:cs="Times New Roman" w:asciiTheme="minorEastAsia" w:hAnsiTheme="minorEastAsia" w:eastAsiaTheme="minorEastAsia"/>
        </w:rPr>
        <w:t>合并抵销、</w:t>
      </w:r>
      <w:r>
        <w:rPr>
          <w:rFonts w:hint="eastAsia" w:cs="Times New Roman" w:asciiTheme="minorEastAsia" w:hAnsiTheme="minorEastAsia" w:eastAsiaTheme="minorEastAsia"/>
          <w:lang w:val="en-US" w:eastAsia="zh-CN"/>
        </w:rPr>
        <w:t>往来管理、应收应付</w:t>
      </w:r>
      <w:r>
        <w:rPr>
          <w:rFonts w:hint="eastAsia" w:ascii="宋体" w:hAnsi="宋体" w:eastAsia="宋体" w:cs="宋体"/>
          <w:bCs/>
          <w:szCs w:val="32"/>
        </w:rPr>
        <w:t>业务管理规范为依据，依托广东电网为试点单位，梳理出影响关键业务的数据对象和数据规范要求，分析存量数据问题，制订治理规则与方法，出具数据质量提升指引和操作手册，部分核心业务可考虑开发治理工具通过可视化展现问题数据。</w:t>
      </w:r>
    </w:p>
    <w:p>
      <w:pPr>
        <w:numPr>
          <w:ilvl w:val="0"/>
          <w:numId w:val="14"/>
        </w:numPr>
        <w:rPr>
          <w:rFonts w:hint="eastAsia" w:ascii="宋体" w:hAnsi="宋体" w:eastAsia="宋体" w:cs="宋体"/>
          <w:lang w:eastAsia="zh-CN"/>
        </w:rPr>
      </w:pPr>
      <w:r>
        <w:rPr>
          <w:rFonts w:hint="eastAsia" w:ascii="宋体" w:hAnsi="宋体" w:eastAsia="宋体" w:cs="宋体"/>
          <w:lang w:eastAsia="zh-CN"/>
        </w:rPr>
        <w:t>数据质量问题分析汇总</w:t>
      </w:r>
    </w:p>
    <w:p>
      <w:pPr>
        <w:ind w:firstLine="640"/>
        <w:rPr>
          <w:rFonts w:hint="eastAsia" w:ascii="宋体" w:hAnsi="宋体" w:eastAsia="宋体" w:cs="宋体"/>
        </w:rPr>
      </w:pPr>
      <w:r>
        <w:rPr>
          <w:rFonts w:hint="eastAsia" w:ascii="宋体" w:hAnsi="宋体" w:eastAsia="宋体" w:cs="宋体"/>
          <w:bCs/>
          <w:szCs w:val="32"/>
        </w:rPr>
        <w:t>全面梳理</w:t>
      </w:r>
      <w:r>
        <w:rPr>
          <w:rFonts w:hint="eastAsia" w:ascii="仿宋" w:hAnsi="仿宋" w:cs="仿宋"/>
          <w:szCs w:val="32"/>
        </w:rPr>
        <w:t>民企合同清欠、</w:t>
      </w:r>
      <w:r>
        <w:rPr>
          <w:rFonts w:hint="eastAsia" w:cs="Times New Roman" w:asciiTheme="minorEastAsia" w:hAnsiTheme="minorEastAsia" w:eastAsiaTheme="minorEastAsia"/>
        </w:rPr>
        <w:t>合并抵销、</w:t>
      </w:r>
      <w:r>
        <w:rPr>
          <w:rFonts w:hint="eastAsia" w:cs="Times New Roman" w:asciiTheme="minorEastAsia" w:hAnsiTheme="minorEastAsia" w:eastAsiaTheme="minorEastAsia"/>
          <w:lang w:val="en-US" w:eastAsia="zh-CN"/>
        </w:rPr>
        <w:t>往来管理、应收应付</w:t>
      </w:r>
      <w:r>
        <w:rPr>
          <w:rFonts w:hint="eastAsia" w:ascii="宋体" w:hAnsi="宋体" w:eastAsia="宋体" w:cs="宋体"/>
          <w:szCs w:val="32"/>
        </w:rPr>
        <w:t>等</w:t>
      </w:r>
      <w:r>
        <w:rPr>
          <w:rFonts w:hint="eastAsia" w:ascii="宋体" w:hAnsi="宋体" w:eastAsia="宋体" w:cs="宋体"/>
          <w:bCs/>
          <w:szCs w:val="32"/>
        </w:rPr>
        <w:t>应用中</w:t>
      </w:r>
      <w:r>
        <w:rPr>
          <w:rFonts w:hint="eastAsia" w:ascii="宋体" w:hAnsi="宋体" w:eastAsia="宋体" w:cs="宋体"/>
          <w:szCs w:val="32"/>
        </w:rPr>
        <w:t>涉及</w:t>
      </w:r>
      <w:r>
        <w:rPr>
          <w:rFonts w:hint="eastAsia" w:ascii="宋体" w:hAnsi="宋体" w:eastAsia="宋体" w:cs="宋体"/>
        </w:rPr>
        <w:t>合同相关信息、往来单位相关信息、以及其他基础信息等</w:t>
      </w:r>
      <w:r>
        <w:rPr>
          <w:rFonts w:hint="eastAsia" w:ascii="宋体" w:hAnsi="宋体" w:eastAsia="宋体" w:cs="宋体"/>
          <w:bCs/>
          <w:szCs w:val="32"/>
        </w:rPr>
        <w:t>数据存在的质量问题，特别是针对已暴露出的协同业务运转不畅、民企清欠、合并抵销等业务受数据质量问题影响较大，其根源是由于基础数据及关联数据的一致性、完整性、准确性仍存在问题导致的连锁反应。因此要根据业务流转环节情况完成业务关联数据问题的梳理，由计财部牵头明确责任部门及配合部门，并</w:t>
      </w:r>
      <w:r>
        <w:rPr>
          <w:rFonts w:hint="eastAsia" w:ascii="宋体" w:hAnsi="宋体" w:eastAsia="宋体" w:cs="宋体"/>
        </w:rPr>
        <w:t>与各业务部门进行确认、完善，</w:t>
      </w:r>
      <w:r>
        <w:rPr>
          <w:rFonts w:hint="eastAsia" w:ascii="宋体" w:hAnsi="宋体" w:eastAsia="宋体" w:cs="宋体"/>
          <w:bCs/>
          <w:szCs w:val="32"/>
        </w:rPr>
        <w:t>形成数据质量问题清单。</w:t>
      </w:r>
    </w:p>
    <w:p>
      <w:pPr>
        <w:numPr>
          <w:ilvl w:val="0"/>
          <w:numId w:val="14"/>
        </w:numPr>
        <w:rPr>
          <w:rFonts w:hint="eastAsia" w:ascii="宋体" w:hAnsi="宋体" w:eastAsia="宋体" w:cs="宋体"/>
          <w:lang w:eastAsia="zh-CN"/>
        </w:rPr>
      </w:pPr>
      <w:bookmarkStart w:id="159" w:name="_Toc128745077"/>
      <w:r>
        <w:rPr>
          <w:rFonts w:hint="eastAsia" w:ascii="宋体" w:hAnsi="宋体" w:eastAsia="宋体" w:cs="宋体"/>
          <w:lang w:eastAsia="zh-CN"/>
        </w:rPr>
        <w:t>数据质量提升规则梳理</w:t>
      </w:r>
      <w:bookmarkEnd w:id="159"/>
    </w:p>
    <w:p>
      <w:pPr>
        <w:ind w:firstLine="640"/>
        <w:rPr>
          <w:rFonts w:hint="eastAsia" w:ascii="宋体" w:hAnsi="宋体" w:eastAsia="宋体" w:cs="宋体"/>
        </w:rPr>
      </w:pPr>
      <w:r>
        <w:rPr>
          <w:rFonts w:hint="eastAsia" w:ascii="宋体" w:hAnsi="宋体" w:eastAsia="宋体" w:cs="宋体"/>
          <w:bCs/>
          <w:szCs w:val="32"/>
        </w:rPr>
        <w:t>计财域基础数据质量提升的关键在于加强与各业务域、项目中心、合同中心、各业务域沟通与协调。</w:t>
      </w:r>
      <w:r>
        <w:rPr>
          <w:rFonts w:hint="eastAsia" w:ascii="宋体" w:hAnsi="宋体" w:eastAsia="宋体" w:cs="宋体"/>
        </w:rPr>
        <w:t>以</w:t>
      </w:r>
      <w:r>
        <w:rPr>
          <w:rFonts w:hint="eastAsia" w:ascii="仿宋" w:hAnsi="仿宋" w:cs="仿宋"/>
          <w:szCs w:val="32"/>
        </w:rPr>
        <w:t>合同清欠、</w:t>
      </w:r>
      <w:r>
        <w:rPr>
          <w:rFonts w:hint="eastAsia" w:cs="Times New Roman" w:asciiTheme="minorEastAsia" w:hAnsiTheme="minorEastAsia" w:eastAsiaTheme="minorEastAsia"/>
        </w:rPr>
        <w:t>合并抵销、</w:t>
      </w:r>
      <w:r>
        <w:rPr>
          <w:rFonts w:hint="eastAsia" w:cs="Times New Roman" w:asciiTheme="minorEastAsia" w:hAnsiTheme="minorEastAsia" w:eastAsiaTheme="minorEastAsia"/>
          <w:lang w:val="en-US" w:eastAsia="zh-CN"/>
        </w:rPr>
        <w:t>往来管理、应收应付</w:t>
      </w:r>
      <w:r>
        <w:rPr>
          <w:rFonts w:hint="eastAsia" w:ascii="宋体" w:hAnsi="宋体" w:eastAsia="宋体" w:cs="宋体"/>
        </w:rPr>
        <w:t>业务应用为依据，组织各相关方对民企合同相关信息、往来单位相关信息、以及其他基础信息等</w:t>
      </w:r>
      <w:r>
        <w:rPr>
          <w:rFonts w:hint="eastAsia" w:ascii="宋体" w:hAnsi="宋体" w:eastAsia="宋体" w:cs="宋体"/>
          <w:bCs/>
          <w:szCs w:val="32"/>
        </w:rPr>
        <w:t>数据质量提升规则进行全面梳理，优化数据治理共享工作机制，定期开展数据差异问题收集并制定解决方案。</w:t>
      </w:r>
    </w:p>
    <w:p>
      <w:pPr>
        <w:numPr>
          <w:ilvl w:val="0"/>
          <w:numId w:val="14"/>
        </w:numPr>
        <w:rPr>
          <w:rFonts w:hint="eastAsia" w:ascii="宋体" w:hAnsi="宋体" w:eastAsia="宋体" w:cs="宋体"/>
          <w:lang w:eastAsia="zh-CN"/>
        </w:rPr>
      </w:pPr>
      <w:bookmarkStart w:id="160" w:name="_Toc128745078"/>
      <w:r>
        <w:rPr>
          <w:rFonts w:hint="eastAsia" w:ascii="宋体" w:hAnsi="宋体" w:eastAsia="宋体" w:cs="宋体"/>
          <w:lang w:eastAsia="zh-CN"/>
        </w:rPr>
        <w:t>数据质量规则固化</w:t>
      </w:r>
      <w:bookmarkEnd w:id="160"/>
      <w:r>
        <w:rPr>
          <w:rFonts w:hint="eastAsia" w:ascii="宋体" w:hAnsi="宋体" w:eastAsia="宋体" w:cs="宋体"/>
          <w:lang w:eastAsia="zh-CN"/>
        </w:rPr>
        <w:t>及质量监控</w:t>
      </w:r>
    </w:p>
    <w:p>
      <w:pPr>
        <w:ind w:firstLine="640"/>
        <w:rPr>
          <w:rFonts w:hint="eastAsia" w:ascii="宋体" w:hAnsi="宋体" w:eastAsia="宋体" w:cs="宋体"/>
        </w:rPr>
      </w:pPr>
      <w:r>
        <w:rPr>
          <w:rFonts w:hint="eastAsia" w:ascii="宋体" w:hAnsi="宋体" w:eastAsia="宋体" w:cs="宋体"/>
        </w:rPr>
        <w:t>计财域根据梳理的规则协调各业务域配合形成检查脚本，并形成数据质量看板数据，可考虑针对部分核心业务进行工具功能固化。定期检查并将结果反馈给业务部门和相关系统，对问题数据进行整改，对整改结果进行核查。</w:t>
      </w:r>
    </w:p>
    <w:p>
      <w:pPr>
        <w:numPr>
          <w:ilvl w:val="0"/>
          <w:numId w:val="14"/>
        </w:numPr>
        <w:rPr>
          <w:rFonts w:hint="eastAsia" w:ascii="宋体" w:hAnsi="宋体" w:eastAsia="宋体" w:cs="宋体"/>
          <w:lang w:eastAsia="zh-CN"/>
        </w:rPr>
      </w:pPr>
      <w:bookmarkStart w:id="161" w:name="_Toc128745079"/>
      <w:r>
        <w:rPr>
          <w:rFonts w:hint="eastAsia" w:ascii="宋体" w:hAnsi="宋体" w:eastAsia="宋体" w:cs="宋体"/>
          <w:lang w:eastAsia="zh-CN"/>
        </w:rPr>
        <w:t>数据质量缺陷功能改造</w:t>
      </w:r>
      <w:bookmarkEnd w:id="161"/>
      <w:r>
        <w:rPr>
          <w:rFonts w:hint="eastAsia" w:ascii="宋体" w:hAnsi="宋体" w:eastAsia="宋体" w:cs="宋体"/>
          <w:lang w:eastAsia="zh-CN"/>
        </w:rPr>
        <w:t>（增量数据）</w:t>
      </w:r>
    </w:p>
    <w:p>
      <w:pPr>
        <w:ind w:firstLine="640"/>
        <w:rPr>
          <w:rFonts w:hint="eastAsia" w:ascii="宋体" w:hAnsi="宋体" w:eastAsia="宋体" w:cs="宋体"/>
        </w:rPr>
      </w:pPr>
      <w:r>
        <w:rPr>
          <w:rFonts w:hint="eastAsia" w:ascii="宋体" w:hAnsi="宋体" w:eastAsia="宋体" w:cs="宋体"/>
        </w:rPr>
        <w:t>计财域根据梳理的规则协调各业务域进行数据模型的完善和业务功能的改造，确保增量</w:t>
      </w:r>
      <w:r>
        <w:rPr>
          <w:rFonts w:hint="eastAsia" w:ascii="宋体" w:hAnsi="宋体" w:eastAsia="宋体" w:cs="宋体"/>
          <w:bCs/>
          <w:szCs w:val="32"/>
        </w:rPr>
        <w:t>数据</w:t>
      </w:r>
      <w:r>
        <w:rPr>
          <w:rFonts w:hint="eastAsia" w:ascii="宋体" w:hAnsi="宋体" w:eastAsia="宋体" w:cs="宋体"/>
        </w:rPr>
        <w:t>的一致性、完整性、及时性，从源端进行规范化录入检查，限制数据在流转过程中的不合理变更，确认数据来源可溯，变更记录全面。</w:t>
      </w:r>
    </w:p>
    <w:p>
      <w:pPr>
        <w:numPr>
          <w:ilvl w:val="0"/>
          <w:numId w:val="14"/>
        </w:numPr>
        <w:rPr>
          <w:rFonts w:hint="eastAsia" w:ascii="宋体" w:hAnsi="宋体" w:eastAsia="宋体" w:cs="宋体"/>
          <w:lang w:eastAsia="zh-CN"/>
        </w:rPr>
      </w:pPr>
      <w:bookmarkStart w:id="162" w:name="_Toc128745080"/>
      <w:r>
        <w:rPr>
          <w:rFonts w:hint="eastAsia" w:ascii="宋体" w:hAnsi="宋体" w:eastAsia="宋体" w:cs="宋体"/>
          <w:lang w:eastAsia="zh-CN"/>
        </w:rPr>
        <w:t>数据质量问题持续治理</w:t>
      </w:r>
      <w:bookmarkEnd w:id="162"/>
      <w:r>
        <w:rPr>
          <w:rFonts w:hint="eastAsia" w:ascii="宋体" w:hAnsi="宋体" w:eastAsia="宋体" w:cs="宋体"/>
          <w:lang w:eastAsia="zh-CN"/>
        </w:rPr>
        <w:t>（存量数据）</w:t>
      </w:r>
    </w:p>
    <w:p>
      <w:pPr>
        <w:ind w:firstLine="640"/>
        <w:rPr>
          <w:rFonts w:hint="eastAsia" w:ascii="宋体" w:hAnsi="宋体" w:eastAsia="宋体" w:cs="宋体"/>
        </w:rPr>
      </w:pPr>
      <w:r>
        <w:rPr>
          <w:rFonts w:hint="eastAsia" w:ascii="宋体" w:hAnsi="宋体" w:eastAsia="宋体" w:cs="宋体"/>
        </w:rPr>
        <w:t>计财域根据梳理的规则编制问题数据查询脚本或功能化，将问题数据导出，识别出可通过技术手段处理和非技术手段处理两部分数据。技术手段处理数据经过业务部门确认后通过脚本直接后台处理；非技术手段处理数据给到对应业务部门进行业务分析和确认，对缺失信息进行补充，对不正确信息进行纠正，涉及财务账务需完成调账后，由对应系统承建方根据业务部门签字确认的结果进行数据处理。完成</w:t>
      </w:r>
      <w:r>
        <w:rPr>
          <w:rFonts w:hint="eastAsia" w:ascii="宋体" w:hAnsi="宋体" w:eastAsia="宋体" w:cs="宋体"/>
          <w:bCs/>
          <w:szCs w:val="32"/>
        </w:rPr>
        <w:t>存量数据</w:t>
      </w:r>
      <w:r>
        <w:rPr>
          <w:rFonts w:hint="eastAsia" w:ascii="宋体" w:hAnsi="宋体" w:eastAsia="宋体" w:cs="宋体"/>
        </w:rPr>
        <w:t>的一致性、完整性治理。</w:t>
      </w:r>
      <w:bookmarkStart w:id="163" w:name="_Toc128745081"/>
    </w:p>
    <w:p>
      <w:pPr>
        <w:numPr>
          <w:ilvl w:val="0"/>
          <w:numId w:val="14"/>
        </w:numPr>
        <w:rPr>
          <w:rFonts w:hint="eastAsia" w:ascii="宋体" w:hAnsi="宋体" w:eastAsia="宋体" w:cs="宋体"/>
          <w:lang w:eastAsia="zh-CN"/>
        </w:rPr>
      </w:pPr>
      <w:r>
        <w:rPr>
          <w:rFonts w:hint="eastAsia" w:ascii="宋体" w:hAnsi="宋体" w:eastAsia="宋体" w:cs="宋体"/>
          <w:lang w:eastAsia="zh-CN"/>
        </w:rPr>
        <w:t>数据质量提升成果验证</w:t>
      </w:r>
      <w:bookmarkEnd w:id="163"/>
    </w:p>
    <w:p>
      <w:pPr>
        <w:ind w:firstLine="640"/>
        <w:rPr>
          <w:rFonts w:ascii="仿宋_GB2312" w:hAnsi="仿宋_GB2312" w:eastAsia="仿宋_GB2312" w:cs="仿宋_GB2312"/>
        </w:rPr>
      </w:pPr>
      <w:r>
        <w:rPr>
          <w:rFonts w:hint="eastAsia" w:ascii="宋体" w:hAnsi="宋体" w:eastAsia="宋体" w:cs="宋体"/>
        </w:rPr>
        <w:t>计财域及相关业务域完成民企合同相关信息、往来单位相关信息、以及其他基础信息的治理后，组织各单位业务部门对数据进行验证，落实数据质量提升的工作成果，并建立长期数据质量监控机制。</w:t>
      </w:r>
    </w:p>
    <w:p>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default" w:ascii="Times New Roman" w:hAnsi="Times New Roman" w:cs="Times New Roman"/>
          <w:sz w:val="24"/>
          <w:szCs w:val="24"/>
        </w:rPr>
      </w:pPr>
    </w:p>
    <w:p>
      <w:pPr>
        <w:pStyle w:val="6"/>
        <w:pageBreakBefore w:val="0"/>
        <w:kinsoku/>
        <w:wordWrap/>
        <w:overflowPunct/>
        <w:autoSpaceDE/>
        <w:autoSpaceDN/>
        <w:bidi w:val="0"/>
        <w:spacing w:line="460" w:lineRule="exact"/>
        <w:rPr>
          <w:rFonts w:hint="default" w:ascii="Times New Roman" w:hAnsi="Times New Roman" w:cs="Times New Roman"/>
          <w:b w:val="0"/>
          <w:bCs w:val="0"/>
          <w:sz w:val="24"/>
          <w:szCs w:val="24"/>
          <w:lang w:val="en-US"/>
        </w:rPr>
      </w:pPr>
      <w:bookmarkStart w:id="164" w:name="_Toc14422"/>
      <w:bookmarkStart w:id="165" w:name="_Toc18303"/>
      <w:bookmarkStart w:id="166" w:name="_Toc4401"/>
      <w:bookmarkStart w:id="167" w:name="_Toc31824"/>
      <w:bookmarkStart w:id="168" w:name="_Toc12554"/>
      <w:bookmarkStart w:id="169" w:name="_Toc16168"/>
      <w:r>
        <w:rPr>
          <w:rFonts w:hint="default" w:ascii="Times New Roman" w:hAnsi="Times New Roman" w:cs="Times New Roman"/>
          <w:b w:val="0"/>
          <w:bCs w:val="0"/>
          <w:sz w:val="24"/>
          <w:szCs w:val="24"/>
          <w:lang w:val="en-US" w:eastAsia="zh-CN"/>
        </w:rPr>
        <w:t>财务数据安全防护</w:t>
      </w:r>
      <w:bookmarkEnd w:id="164"/>
      <w:bookmarkEnd w:id="165"/>
      <w:bookmarkEnd w:id="166"/>
      <w:bookmarkEnd w:id="167"/>
      <w:bookmarkEnd w:id="168"/>
      <w:bookmarkEnd w:id="169"/>
    </w:p>
    <w:p>
      <w:pPr>
        <w:pStyle w:val="7"/>
        <w:keepNext/>
        <w:keepLines/>
        <w:pageBreakBefore w:val="0"/>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sz w:val="24"/>
          <w:szCs w:val="24"/>
        </w:rPr>
      </w:pPr>
      <w:bookmarkStart w:id="170" w:name="_Toc11553"/>
      <w:bookmarkStart w:id="171" w:name="_Toc4953"/>
      <w:bookmarkStart w:id="172" w:name="_Toc10504"/>
      <w:bookmarkStart w:id="173" w:name="_Toc24719"/>
      <w:r>
        <w:rPr>
          <w:rFonts w:hint="default" w:ascii="Times New Roman" w:hAnsi="Times New Roman" w:cs="Times New Roman"/>
          <w:b w:val="0"/>
          <w:bCs/>
          <w:sz w:val="24"/>
          <w:szCs w:val="24"/>
        </w:rPr>
        <w:t>项目启动</w:t>
      </w:r>
      <w:bookmarkEnd w:id="170"/>
      <w:bookmarkEnd w:id="171"/>
      <w:bookmarkEnd w:id="172"/>
      <w:bookmarkEnd w:id="173"/>
      <w:r>
        <w:rPr>
          <w:rFonts w:hint="default" w:ascii="Times New Roman" w:hAnsi="Times New Roman" w:cs="Times New Roman"/>
          <w:b w:val="0"/>
          <w:bCs/>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编制及评审实施方案包括</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lang w:val="en-US" w:eastAsia="zh-CN"/>
        </w:rPr>
        <w:t>a</w:t>
      </w:r>
      <w:r>
        <w:rPr>
          <w:rFonts w:hint="default" w:ascii="Times New Roman" w:hAnsi="Times New Roman" w:cs="Times New Roman" w:eastAsiaTheme="minorEastAsia"/>
          <w:b w:val="0"/>
          <w:bCs w:val="0"/>
          <w:sz w:val="24"/>
          <w:szCs w:val="24"/>
          <w:lang w:eastAsia="zh-CN"/>
        </w:rPr>
        <w:t>）</w:t>
      </w:r>
      <w:r>
        <w:rPr>
          <w:rFonts w:hint="default" w:ascii="Times New Roman" w:hAnsi="Times New Roman" w:cs="Times New Roman" w:eastAsiaTheme="minorEastAsia"/>
          <w:b w:val="0"/>
          <w:bCs w:val="0"/>
          <w:sz w:val="24"/>
          <w:szCs w:val="24"/>
        </w:rPr>
        <w:t>编制实施方案，分解WBS，明确工作包责任人，明确工作包责任人、实施计划、资源条件（软硬件资源、人力资源）等内容；</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lang w:val="en-US" w:eastAsia="zh-CN"/>
        </w:rPr>
        <w:t>b</w:t>
      </w:r>
      <w:r>
        <w:rPr>
          <w:rFonts w:hint="default" w:ascii="Times New Roman" w:hAnsi="Times New Roman" w:cs="Times New Roman" w:eastAsiaTheme="minorEastAsia"/>
          <w:b w:val="0"/>
          <w:bCs w:val="0"/>
          <w:sz w:val="24"/>
          <w:szCs w:val="24"/>
          <w:lang w:eastAsia="zh-CN"/>
        </w:rPr>
        <w:t>）</w:t>
      </w:r>
      <w:r>
        <w:rPr>
          <w:rFonts w:hint="default" w:ascii="Times New Roman" w:hAnsi="Times New Roman" w:cs="Times New Roman" w:eastAsiaTheme="minorEastAsia"/>
          <w:b w:val="0"/>
          <w:bCs w:val="0"/>
          <w:sz w:val="24"/>
          <w:szCs w:val="24"/>
        </w:rPr>
        <w:t>完善实施方案。</w:t>
      </w:r>
    </w:p>
    <w:p>
      <w:pPr>
        <w:pStyle w:val="7"/>
        <w:keepNext/>
        <w:keepLines/>
        <w:pageBreakBefore w:val="0"/>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174" w:name="_Toc7633"/>
      <w:bookmarkStart w:id="175" w:name="_Toc14106"/>
      <w:bookmarkStart w:id="176" w:name="_Toc23163"/>
      <w:bookmarkStart w:id="177" w:name="_Toc21458"/>
      <w:r>
        <w:rPr>
          <w:rFonts w:hint="default" w:ascii="Times New Roman" w:hAnsi="Times New Roman" w:cs="Times New Roman"/>
          <w:b w:val="0"/>
          <w:bCs w:val="0"/>
          <w:sz w:val="24"/>
          <w:szCs w:val="24"/>
        </w:rPr>
        <w:t>体系梳理及差异化分析</w:t>
      </w:r>
      <w:bookmarkEnd w:id="174"/>
      <w:bookmarkEnd w:id="175"/>
      <w:bookmarkEnd w:id="176"/>
      <w:bookmarkEnd w:id="177"/>
      <w:r>
        <w:rPr>
          <w:rFonts w:hint="default" w:ascii="Times New Roman" w:hAnsi="Times New Roman" w:cs="Times New Roman"/>
          <w:b w:val="0"/>
          <w:bCs w:val="0"/>
          <w:sz w:val="24"/>
          <w:szCs w:val="24"/>
        </w:rPr>
        <w:tab/>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178" w:name="_Toc17107"/>
      <w:bookmarkStart w:id="179" w:name="_Toc4089"/>
      <w:r>
        <w:rPr>
          <w:rFonts w:hint="default" w:ascii="Times New Roman" w:hAnsi="Times New Roman" w:cs="Times New Roman"/>
          <w:b w:val="0"/>
          <w:bCs w:val="0"/>
          <w:sz w:val="24"/>
          <w:szCs w:val="24"/>
        </w:rPr>
        <w:t>开展体系梳理及细化</w:t>
      </w:r>
      <w:bookmarkEnd w:id="178"/>
      <w:bookmarkEnd w:id="179"/>
      <w:r>
        <w:rPr>
          <w:rFonts w:hint="default" w:ascii="Times New Roman" w:hAnsi="Times New Roman" w:cs="Times New Roman"/>
          <w:b w:val="0"/>
          <w:bCs w:val="0"/>
          <w:sz w:val="24"/>
          <w:szCs w:val="24"/>
        </w:rPr>
        <w:tab/>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梳理标准体系文档</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对网公司的标准体系文档进行分析及整理，按模块整理。</w:t>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差异分析方案</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编写差异分析方案，确定分析工作的模式、组织、职责及内容等。</w:t>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体系梳理及细化</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包括开展文档加密</w:t>
      </w:r>
      <w:r>
        <w:rPr>
          <w:rFonts w:hint="default" w:ascii="Times New Roman" w:hAnsi="Times New Roman" w:cs="Times New Roman" w:eastAsiaTheme="minorEastAsia"/>
          <w:b w:val="0"/>
          <w:bCs w:val="0"/>
          <w:sz w:val="24"/>
          <w:szCs w:val="24"/>
          <w:lang w:eastAsia="zh-CN"/>
        </w:rPr>
        <w:t>、</w:t>
      </w:r>
      <w:r>
        <w:rPr>
          <w:rFonts w:hint="default" w:ascii="Times New Roman" w:hAnsi="Times New Roman" w:cs="Times New Roman" w:eastAsiaTheme="minorEastAsia"/>
          <w:b w:val="0"/>
          <w:bCs w:val="0"/>
          <w:sz w:val="24"/>
          <w:szCs w:val="24"/>
        </w:rPr>
        <w:t>页面水印</w:t>
      </w:r>
      <w:r>
        <w:rPr>
          <w:rFonts w:hint="default" w:ascii="Times New Roman" w:hAnsi="Times New Roman" w:cs="Times New Roman" w:eastAsiaTheme="minorEastAsia"/>
          <w:b w:val="0"/>
          <w:bCs w:val="0"/>
          <w:sz w:val="24"/>
          <w:szCs w:val="24"/>
          <w:lang w:val="en-US" w:eastAsia="zh-CN"/>
        </w:rPr>
        <w:t>和资金人脸识别3</w:t>
      </w:r>
      <w:r>
        <w:rPr>
          <w:rFonts w:hint="default" w:ascii="Times New Roman" w:hAnsi="Times New Roman" w:cs="Times New Roman" w:eastAsiaTheme="minorEastAsia"/>
          <w:b w:val="0"/>
          <w:bCs w:val="0"/>
          <w:sz w:val="24"/>
          <w:szCs w:val="24"/>
        </w:rPr>
        <w:t>个模块的体系梳理及细化。</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180" w:name="_Toc15016"/>
      <w:bookmarkStart w:id="181" w:name="_Toc11170"/>
      <w:r>
        <w:rPr>
          <w:rFonts w:hint="default" w:ascii="Times New Roman" w:hAnsi="Times New Roman" w:cs="Times New Roman"/>
          <w:b w:val="0"/>
          <w:bCs w:val="0"/>
          <w:sz w:val="24"/>
          <w:szCs w:val="24"/>
        </w:rPr>
        <w:t>开展系统差异分析</w:t>
      </w:r>
      <w:bookmarkEnd w:id="180"/>
      <w:bookmarkEnd w:id="181"/>
      <w:r>
        <w:rPr>
          <w:rFonts w:hint="default" w:ascii="Times New Roman" w:hAnsi="Times New Roman" w:cs="Times New Roman"/>
          <w:b w:val="0"/>
          <w:bCs w:val="0"/>
          <w:sz w:val="24"/>
          <w:szCs w:val="24"/>
        </w:rPr>
        <w:tab/>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功能差异分析</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包括开展文档加密</w:t>
      </w:r>
      <w:r>
        <w:rPr>
          <w:rFonts w:hint="default" w:ascii="Times New Roman" w:hAnsi="Times New Roman" w:cs="Times New Roman" w:eastAsiaTheme="minorEastAsia"/>
          <w:b w:val="0"/>
          <w:bCs w:val="0"/>
          <w:sz w:val="24"/>
          <w:szCs w:val="24"/>
          <w:lang w:eastAsia="zh-CN"/>
        </w:rPr>
        <w:t>、</w:t>
      </w:r>
      <w:r>
        <w:rPr>
          <w:rFonts w:hint="default" w:ascii="Times New Roman" w:hAnsi="Times New Roman" w:cs="Times New Roman" w:eastAsiaTheme="minorEastAsia"/>
          <w:b w:val="0"/>
          <w:bCs w:val="0"/>
          <w:sz w:val="24"/>
          <w:szCs w:val="24"/>
        </w:rPr>
        <w:t>页面水印</w:t>
      </w:r>
      <w:r>
        <w:rPr>
          <w:rFonts w:hint="default" w:ascii="Times New Roman" w:hAnsi="Times New Roman" w:cs="Times New Roman" w:eastAsiaTheme="minorEastAsia"/>
          <w:b w:val="0"/>
          <w:bCs w:val="0"/>
          <w:sz w:val="24"/>
          <w:szCs w:val="24"/>
          <w:lang w:val="en-US" w:eastAsia="zh-CN"/>
        </w:rPr>
        <w:t>和资金人脸识别3</w:t>
      </w:r>
      <w:r>
        <w:rPr>
          <w:rFonts w:hint="default" w:ascii="Times New Roman" w:hAnsi="Times New Roman" w:cs="Times New Roman" w:eastAsiaTheme="minorEastAsia"/>
          <w:b w:val="0"/>
          <w:bCs w:val="0"/>
          <w:sz w:val="24"/>
          <w:szCs w:val="24"/>
        </w:rPr>
        <w:t>个模块的的差异分析。</w:t>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制定本地化配置方案</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根据差异分析内容，按模块编写本地化配置方案。</w:t>
      </w:r>
    </w:p>
    <w:p>
      <w:pPr>
        <w:pStyle w:val="9"/>
        <w:pageBreakBefore w:val="0"/>
        <w:kinsoku/>
        <w:wordWrap/>
        <w:overflowPunct/>
        <w:autoSpaceDE/>
        <w:autoSpaceDN/>
        <w:bidi w:val="0"/>
        <w:spacing w:before="0" w:after="0"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制定平滑过渡方案</w:t>
      </w:r>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制定平滑过渡方案，保障新旧系统顺利完成切换。</w:t>
      </w:r>
    </w:p>
    <w:p>
      <w:pPr>
        <w:pStyle w:val="7"/>
        <w:keepNext/>
        <w:keepLines/>
        <w:pageBreakBefore w:val="0"/>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182" w:name="_Toc31322"/>
      <w:bookmarkStart w:id="183" w:name="_Toc32457"/>
      <w:bookmarkStart w:id="184" w:name="_Toc5945"/>
      <w:bookmarkStart w:id="185" w:name="_Toc9007"/>
      <w:r>
        <w:rPr>
          <w:rFonts w:hint="default" w:ascii="Times New Roman" w:hAnsi="Times New Roman" w:cs="Times New Roman"/>
          <w:b w:val="0"/>
          <w:bCs w:val="0"/>
          <w:sz w:val="24"/>
          <w:szCs w:val="24"/>
        </w:rPr>
        <w:t>系统初始化</w:t>
      </w:r>
      <w:bookmarkEnd w:id="182"/>
      <w:bookmarkEnd w:id="183"/>
      <w:bookmarkEnd w:id="184"/>
      <w:bookmarkEnd w:id="185"/>
      <w:r>
        <w:rPr>
          <w:rFonts w:hint="default" w:ascii="Times New Roman" w:hAnsi="Times New Roman" w:cs="Times New Roman"/>
          <w:b w:val="0"/>
          <w:bCs w:val="0"/>
          <w:sz w:val="24"/>
          <w:szCs w:val="24"/>
        </w:rPr>
        <w:tab/>
      </w:r>
    </w:p>
    <w:p>
      <w:pPr>
        <w:pStyle w:val="8"/>
        <w:keepNext/>
        <w:keepLines/>
        <w:pageBreakBefore w:val="0"/>
        <w:widowControl w:val="0"/>
        <w:kinsoku/>
        <w:wordWrap/>
        <w:overflowPunct/>
        <w:topLinePunct w:val="0"/>
        <w:autoSpaceDE/>
        <w:autoSpaceDN/>
        <w:bidi w:val="0"/>
        <w:adjustRightInd/>
        <w:snapToGrid/>
        <w:spacing w:line="460" w:lineRule="exact"/>
        <w:ind w:left="1106" w:hanging="1106"/>
        <w:textAlignment w:val="auto"/>
        <w:rPr>
          <w:rFonts w:hint="default" w:ascii="Times New Roman" w:hAnsi="Times New Roman" w:cs="Times New Roman"/>
          <w:b w:val="0"/>
          <w:bCs w:val="0"/>
          <w:sz w:val="24"/>
          <w:szCs w:val="24"/>
        </w:rPr>
      </w:pPr>
      <w:bookmarkStart w:id="186" w:name="_Toc19437"/>
      <w:bookmarkStart w:id="187" w:name="_Toc7463"/>
      <w:r>
        <w:rPr>
          <w:rFonts w:hint="default" w:ascii="Times New Roman" w:hAnsi="Times New Roman" w:cs="Times New Roman"/>
          <w:b w:val="0"/>
          <w:bCs w:val="0"/>
          <w:sz w:val="24"/>
          <w:szCs w:val="24"/>
        </w:rPr>
        <w:t>开展文件加密微服务配置</w:t>
      </w:r>
      <w:bookmarkEnd w:id="186"/>
      <w:bookmarkEnd w:id="187"/>
      <w:r>
        <w:rPr>
          <w:rFonts w:hint="default" w:ascii="Times New Roman" w:hAnsi="Times New Roman" w:cs="Times New Roman"/>
          <w:b w:val="0"/>
          <w:bCs w:val="0"/>
          <w:sz w:val="24"/>
          <w:szCs w:val="24"/>
        </w:rPr>
        <w:tab/>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加密类型功能配置</w:t>
      </w:r>
      <w:r>
        <w:rPr>
          <w:rFonts w:hint="default" w:ascii="Times New Roman" w:hAnsi="Times New Roman" w:cs="Times New Roman" w:eastAsiaTheme="minorEastAsia"/>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包括设置</w:t>
      </w:r>
      <w:r>
        <w:rPr>
          <w:rFonts w:hint="default" w:ascii="Times New Roman" w:hAnsi="Times New Roman" w:cs="Times New Roman"/>
          <w:b w:val="0"/>
          <w:bCs w:val="0"/>
          <w:sz w:val="24"/>
          <w:szCs w:val="24"/>
        </w:rPr>
        <w:t>AES、SM4算法2种加密类型配置</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数据加密功能配置</w:t>
      </w:r>
    </w:p>
    <w:p>
      <w:pPr>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eastAsiaTheme="minorEastAsia"/>
          <w:b w:val="0"/>
          <w:bCs w:val="0"/>
          <w:sz w:val="24"/>
          <w:szCs w:val="24"/>
        </w:rPr>
        <w:t>包括</w:t>
      </w:r>
      <w:r>
        <w:rPr>
          <w:rFonts w:hint="default" w:ascii="Times New Roman" w:hAnsi="Times New Roman" w:cs="Times New Roman"/>
          <w:b w:val="0"/>
          <w:bCs w:val="0"/>
          <w:sz w:val="24"/>
          <w:szCs w:val="24"/>
        </w:rPr>
        <w:t>财务系统业务单据、凭证附件、</w:t>
      </w:r>
      <w:r>
        <w:rPr>
          <w:rFonts w:hint="default" w:ascii="Times New Roman" w:hAnsi="Times New Roman" w:cs="Times New Roman" w:eastAsiaTheme="minorEastAsia"/>
          <w:b w:val="0"/>
          <w:bCs w:val="0"/>
          <w:sz w:val="24"/>
          <w:szCs w:val="24"/>
        </w:rPr>
        <w:t>单据/凭证明细、明细账、科目汇总表、会计报表等数据查询结果及下载内容进行配置，涉及6种类型。</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安全加密客户端</w:t>
      </w: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配置</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w:t>
      </w:r>
      <w:r>
        <w:rPr>
          <w:rFonts w:hint="default" w:ascii="Times New Roman" w:hAnsi="Times New Roman" w:cs="Times New Roman"/>
          <w:b w:val="0"/>
          <w:bCs w:val="0"/>
          <w:sz w:val="24"/>
          <w:szCs w:val="24"/>
        </w:rPr>
        <w:t>用户登录、解密申请、解密审批、申请/解密记录等4个功能配置</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文件查阅功能</w:t>
      </w: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配置</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w:t>
      </w:r>
      <w:r>
        <w:rPr>
          <w:rFonts w:hint="default" w:ascii="Times New Roman" w:hAnsi="Times New Roman" w:cs="Times New Roman"/>
          <w:b w:val="0"/>
          <w:bCs w:val="0"/>
          <w:sz w:val="24"/>
          <w:szCs w:val="24"/>
        </w:rPr>
        <w:t>安装加密客户端的机器可正常打开查阅经加密处理的文档、未安装加密客户端的机器无法打开查阅加密文档等2个功能配置</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操作审计功能</w:t>
      </w: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配置</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包括用户操作审计功能：</w:t>
      </w:r>
      <w:r>
        <w:rPr>
          <w:rFonts w:hint="default" w:ascii="Times New Roman" w:hAnsi="Times New Roman" w:cs="Times New Roman"/>
          <w:b w:val="0"/>
          <w:bCs w:val="0"/>
          <w:sz w:val="24"/>
          <w:szCs w:val="24"/>
        </w:rPr>
        <w:t>在线登录、离线登录、容灾登录、临时登录、文档加密、解密申请、离线申请、文档授权、文档外发、修改密码、终端升级、终端注销、终端卸载、解密审批、离线审批、离线成功、拒绝离线、解密成功、拒绝解密等19个功能初始化，</w:t>
      </w:r>
      <w:r>
        <w:rPr>
          <w:rFonts w:hint="default" w:ascii="Times New Roman" w:hAnsi="Times New Roman" w:cs="Times New Roman" w:eastAsiaTheme="minorEastAsia"/>
          <w:b w:val="0"/>
          <w:bCs w:val="0"/>
          <w:sz w:val="24"/>
          <w:szCs w:val="24"/>
        </w:rPr>
        <w:t>共需设置40家单位</w:t>
      </w:r>
      <w:r>
        <w:rPr>
          <w:rFonts w:hint="default" w:ascii="Times New Roman" w:hAnsi="Times New Roman" w:cs="Times New Roman"/>
          <w:b w:val="0"/>
          <w:bCs w:val="0"/>
          <w:sz w:val="24"/>
          <w:szCs w:val="24"/>
        </w:rPr>
        <w:t>；管理操作审计功能：登录控制中心、退出控制中心、修改终端、删除终端、设置认证、取消认证、添加部门、修改部门、删除部门、在线解密策略、删除部门策略、修改部门策略、修改用户策略、删除日志、设置手动审批、设置自动审批等16个功能初始化</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b w:val="0"/>
          <w:bCs w:val="0"/>
          <w:sz w:val="24"/>
          <w:szCs w:val="24"/>
        </w:rPr>
        <w:t>用户管</w:t>
      </w:r>
      <w:r>
        <w:rPr>
          <w:rFonts w:hint="default" w:ascii="Times New Roman" w:hAnsi="Times New Roman" w:cs="Times New Roman" w:eastAsiaTheme="minorEastAsia"/>
          <w:sz w:val="24"/>
          <w:szCs w:val="24"/>
        </w:rPr>
        <w:t>理</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用户分组、角色分组配置。</w:t>
      </w:r>
    </w:p>
    <w:p>
      <w:pPr>
        <w:pStyle w:val="8"/>
        <w:keepNext/>
        <w:keepLines/>
        <w:pageBreakBefore w:val="0"/>
        <w:widowControl w:val="0"/>
        <w:kinsoku/>
        <w:wordWrap/>
        <w:overflowPunct/>
        <w:topLinePunct w:val="0"/>
        <w:autoSpaceDE/>
        <w:autoSpaceDN/>
        <w:bidi w:val="0"/>
        <w:adjustRightInd/>
        <w:snapToGrid/>
        <w:spacing w:line="460" w:lineRule="exact"/>
        <w:ind w:left="0"/>
        <w:textAlignment w:val="auto"/>
        <w:rPr>
          <w:rFonts w:hint="default" w:ascii="Times New Roman" w:hAnsi="Times New Roman" w:cs="Times New Roman"/>
          <w:b w:val="0"/>
          <w:bCs w:val="0"/>
          <w:sz w:val="24"/>
          <w:szCs w:val="24"/>
          <w:lang w:val="en-US" w:eastAsia="zh-CN"/>
        </w:rPr>
      </w:pPr>
      <w:bookmarkStart w:id="188" w:name="_Toc28125"/>
      <w:bookmarkStart w:id="189" w:name="_Toc18632"/>
      <w:r>
        <w:rPr>
          <w:rFonts w:hint="default" w:ascii="Times New Roman" w:hAnsi="Times New Roman" w:cs="Times New Roman"/>
          <w:b w:val="0"/>
          <w:bCs w:val="0"/>
          <w:sz w:val="24"/>
          <w:szCs w:val="24"/>
          <w:lang w:val="en-US" w:eastAsia="zh-CN"/>
        </w:rPr>
        <w:t>开展页面水印微服务配置</w:t>
      </w:r>
      <w:bookmarkEnd w:id="188"/>
      <w:bookmarkEnd w:id="189"/>
      <w:r>
        <w:rPr>
          <w:rFonts w:hint="default" w:ascii="Times New Roman" w:hAnsi="Times New Roman" w:cs="Times New Roman"/>
          <w:b w:val="0"/>
          <w:bCs w:val="0"/>
          <w:sz w:val="24"/>
          <w:szCs w:val="24"/>
          <w:lang w:val="en-US" w:eastAsia="zh-CN"/>
        </w:rPr>
        <w:tab/>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水印格式功能配置</w:t>
      </w:r>
      <w:r>
        <w:rPr>
          <w:rFonts w:hint="default" w:ascii="Times New Roman" w:hAnsi="Times New Roman" w:cs="Times New Roman" w:eastAsiaTheme="minorEastAsia"/>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包括水印信息、水印格式2个功能配置，其中</w:t>
      </w:r>
      <w:r>
        <w:rPr>
          <w:rFonts w:hint="default" w:ascii="Times New Roman" w:hAnsi="Times New Roman" w:cs="Times New Roman"/>
          <w:b w:val="0"/>
          <w:bCs w:val="0"/>
          <w:sz w:val="24"/>
          <w:szCs w:val="24"/>
        </w:rPr>
        <w:t>水印信息自定义，如单位+用户名+日期。水印显示格式参考南方电网公司UI规范要求，在确保识别用户身份的同时，不影响页面主信息正常查阅</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水印显示功能配置</w:t>
      </w:r>
      <w:r>
        <w:rPr>
          <w:rFonts w:hint="default" w:ascii="Times New Roman" w:hAnsi="Times New Roman" w:cs="Times New Roman" w:eastAsiaTheme="minorEastAsia"/>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主要包括：（1）</w:t>
      </w:r>
      <w:r>
        <w:rPr>
          <w:rFonts w:hint="default" w:ascii="Times New Roman" w:hAnsi="Times New Roman" w:cs="Times New Roman"/>
          <w:b w:val="0"/>
          <w:bCs w:val="0"/>
          <w:sz w:val="24"/>
          <w:szCs w:val="24"/>
        </w:rPr>
        <w:t>单据、凭证新增、修改及查询等4项配置；（2）业务分类、汇总数据、项目台账查询3项配置。（4）明细账、总账、科目汇总表查询等3项配置。（5）会计报表输入、修改及查询等4项配置。（6）单据、凭证附件在财务系统页面查阅等2项</w:t>
      </w:r>
      <w:r>
        <w:rPr>
          <w:rFonts w:hint="default" w:ascii="Times New Roman" w:hAnsi="Times New Roman" w:cs="Times New Roman" w:eastAsiaTheme="minorEastAsia"/>
          <w:b w:val="0"/>
          <w:bCs w:val="0"/>
          <w:sz w:val="24"/>
          <w:szCs w:val="24"/>
        </w:rPr>
        <w:t>配置。共16项配置。</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页面水印截屏配置</w:t>
      </w:r>
    </w:p>
    <w:p>
      <w:pPr>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eastAsiaTheme="minorEastAsia"/>
          <w:b w:val="0"/>
          <w:bCs w:val="0"/>
          <w:sz w:val="24"/>
          <w:szCs w:val="24"/>
        </w:rPr>
        <w:t>主要包括：</w:t>
      </w:r>
      <w:r>
        <w:rPr>
          <w:rFonts w:hint="default" w:ascii="Times New Roman" w:hAnsi="Times New Roman" w:cs="Times New Roman"/>
          <w:b w:val="0"/>
          <w:bCs w:val="0"/>
          <w:sz w:val="24"/>
          <w:szCs w:val="24"/>
        </w:rPr>
        <w:t>涉及水印的系统页面，设置权限允许、禁止截屏等2项配置</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页面打印配置</w:t>
      </w:r>
    </w:p>
    <w:p>
      <w:pPr>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eastAsiaTheme="minorEastAsia"/>
          <w:b w:val="0"/>
          <w:bCs w:val="0"/>
          <w:sz w:val="24"/>
          <w:szCs w:val="24"/>
        </w:rPr>
        <w:t>主要包括：</w:t>
      </w:r>
      <w:r>
        <w:rPr>
          <w:rFonts w:hint="default" w:ascii="Times New Roman" w:hAnsi="Times New Roman" w:cs="Times New Roman"/>
          <w:b w:val="0"/>
          <w:bCs w:val="0"/>
          <w:sz w:val="24"/>
          <w:szCs w:val="24"/>
        </w:rPr>
        <w:t>用户打印涉及水印的系统页面，设置打印水印权限、不打印水印授权2项配置</w:t>
      </w:r>
      <w:r>
        <w:rPr>
          <w:rFonts w:hint="default" w:ascii="Times New Roman" w:hAnsi="Times New Roman" w:cs="Times New Roman" w:eastAsiaTheme="minorEastAsia"/>
          <w:b w:val="0"/>
          <w:bCs w:val="0"/>
          <w:sz w:val="24"/>
          <w:szCs w:val="24"/>
        </w:rPr>
        <w:t>。</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水印后台配置</w:t>
      </w:r>
    </w:p>
    <w:p>
      <w:pPr>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eastAsiaTheme="minorEastAsia"/>
          <w:b w:val="0"/>
          <w:bCs w:val="0"/>
          <w:sz w:val="24"/>
          <w:szCs w:val="24"/>
        </w:rPr>
        <w:t>主要包括：定义水印内容和样式等2项配置。</w:t>
      </w:r>
    </w:p>
    <w:p>
      <w:pPr>
        <w:pStyle w:val="9"/>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水印插件配置</w:t>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主要包括：用户页面信息、用户指令等2项配置。</w:t>
      </w:r>
    </w:p>
    <w:p>
      <w:pPr>
        <w:pStyle w:val="8"/>
        <w:keepNext/>
        <w:keepLines/>
        <w:pageBreakBefore w:val="0"/>
        <w:widowControl w:val="0"/>
        <w:kinsoku/>
        <w:wordWrap/>
        <w:overflowPunct/>
        <w:topLinePunct w:val="0"/>
        <w:autoSpaceDE/>
        <w:autoSpaceDN/>
        <w:bidi w:val="0"/>
        <w:adjustRightInd/>
        <w:snapToGrid/>
        <w:spacing w:line="460" w:lineRule="exact"/>
        <w:ind w:left="0"/>
        <w:textAlignment w:val="auto"/>
        <w:rPr>
          <w:rFonts w:hint="default" w:ascii="Times New Roman" w:hAnsi="Times New Roman" w:cs="Times New Roman"/>
          <w:b w:val="0"/>
          <w:bCs w:val="0"/>
          <w:sz w:val="24"/>
          <w:szCs w:val="24"/>
        </w:rPr>
      </w:pPr>
      <w:bookmarkStart w:id="190" w:name="_Toc5274"/>
      <w:bookmarkStart w:id="191" w:name="_Toc7357"/>
      <w:r>
        <w:rPr>
          <w:rFonts w:hint="default" w:ascii="Times New Roman" w:hAnsi="Times New Roman" w:cs="Times New Roman"/>
          <w:b w:val="0"/>
          <w:bCs w:val="0"/>
          <w:sz w:val="24"/>
          <w:szCs w:val="24"/>
          <w:lang w:val="en-US" w:eastAsia="zh-CN"/>
        </w:rPr>
        <w:t>资金</w:t>
      </w:r>
      <w:r>
        <w:rPr>
          <w:rFonts w:hint="default" w:ascii="Times New Roman" w:hAnsi="Times New Roman" w:cs="Times New Roman"/>
          <w:b w:val="0"/>
          <w:bCs w:val="0"/>
          <w:sz w:val="24"/>
          <w:szCs w:val="24"/>
        </w:rPr>
        <w:t>人脸识别</w:t>
      </w:r>
      <w:r>
        <w:rPr>
          <w:rFonts w:hint="default" w:ascii="Times New Roman" w:hAnsi="Times New Roman" w:cs="Times New Roman"/>
          <w:b w:val="0"/>
          <w:bCs w:val="0"/>
          <w:sz w:val="24"/>
          <w:szCs w:val="24"/>
          <w:lang w:val="en-US" w:eastAsia="zh-CN"/>
        </w:rPr>
        <w:t>配置</w:t>
      </w:r>
      <w:bookmarkEnd w:id="190"/>
      <w:bookmarkEnd w:id="191"/>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员工基础信息</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职工信息</w:t>
      </w:r>
      <w:r>
        <w:rPr>
          <w:rFonts w:hint="default" w:ascii="Times New Roman" w:hAnsi="Times New Roman" w:cs="Times New Roman"/>
          <w:b w:val="0"/>
          <w:bCs w:val="0"/>
          <w:sz w:val="24"/>
          <w:szCs w:val="24"/>
          <w:lang w:val="en-US" w:eastAsia="zh-CN"/>
        </w:rPr>
        <w:t>配置</w:t>
      </w:r>
      <w:r>
        <w:rPr>
          <w:rFonts w:hint="default" w:ascii="Times New Roman" w:hAnsi="Times New Roman" w:cs="Times New Roman"/>
          <w:b w:val="0"/>
          <w:bCs w:val="0"/>
          <w:sz w:val="24"/>
          <w:szCs w:val="24"/>
        </w:rPr>
        <w:t>，操作有相关权限的系统用户账号进行人脸采集。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管控人员信息</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管控人员信息</w:t>
      </w:r>
      <w:r>
        <w:rPr>
          <w:rFonts w:hint="default" w:ascii="Times New Roman" w:hAnsi="Times New Roman" w:cs="Times New Roman"/>
          <w:b w:val="0"/>
          <w:bCs w:val="0"/>
          <w:sz w:val="24"/>
          <w:szCs w:val="24"/>
          <w:lang w:val="en-US" w:eastAsia="zh-CN"/>
        </w:rPr>
        <w:t>配置</w:t>
      </w:r>
      <w:r>
        <w:rPr>
          <w:rFonts w:hint="default" w:ascii="Times New Roman" w:hAnsi="Times New Roman" w:cs="Times New Roman"/>
          <w:b w:val="0"/>
          <w:bCs w:val="0"/>
          <w:sz w:val="24"/>
          <w:szCs w:val="24"/>
        </w:rPr>
        <w:t>，可对接人员信息，可通过人员名称、所属部门进行检索。</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人脸采集</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对目标职工进行人脸采集，启动资金卫士硬件设备，进行人脸检测、人脸拍照；对采集完成的人脸信息，进行合格性校验。</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人脸识别管控方案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已采集的照片，可进行人脸照片的更新，需要重新进行采集，未保证业务的延续性，新人脸未生效前，旧照片继续有效。新照片生效后，旧照片作废。</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人脸信息管理</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对已采集人脸照片进行删除处理，管理员可删除人员信息，同步删除人脸照片；可单删除人脸照片，保留人员信息，可由人脸账号本人或管理员协助；删除照片前，需进行照片本人人脸校验，识别成功才允许删除。</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编外人员信息台账</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人脸采集过程中，未记录人员身份或便于后续跟进审核等，需要上传被采集人员的相关证明信息，例如：身份证扫描件等信息，附件支持多张文件格式，例如图片、文档、PDF、压缩包等等。</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人脸照片信息管理</w:t>
      </w:r>
    </w:p>
    <w:p>
      <w:pPr>
        <w:pStyle w:val="14"/>
        <w:pageBreakBefore w:val="0"/>
        <w:tabs>
          <w:tab w:val="left" w:pos="7184"/>
        </w:tabs>
        <w:kinsoku/>
        <w:wordWrap/>
        <w:overflowPunct/>
        <w:autoSpaceDE/>
        <w:autoSpaceDN/>
        <w:bidi w:val="0"/>
        <w:spacing w:line="460" w:lineRule="exact"/>
        <w:ind w:firstLine="480"/>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rPr>
        <w:t>人脸服务照片服务地址配置。</w:t>
      </w:r>
      <w:r>
        <w:rPr>
          <w:rFonts w:hint="default" w:ascii="Times New Roman" w:hAnsi="Times New Roman" w:eastAsia="宋体" w:cs="Times New Roman"/>
          <w:b w:val="0"/>
          <w:bCs w:val="0"/>
          <w:sz w:val="24"/>
          <w:szCs w:val="24"/>
          <w:lang w:eastAsia="zh-CN"/>
        </w:rPr>
        <w:tab/>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人脸识别权限管理</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管理员，可查看人员信息、人脸照片信息功能；</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人脸采集管理员数据权限功能：按单位，同级不可见，上级可看下级。</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人脸识别信息集成管理</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对接财务金融系统人员账号信息，可进行人员的检索，对两账号映射关系进行新增、更新、删除操作。建立映射关系的财务金融账号，可在财务金融系统进行人脸识别，进行业务处理。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人脸识别信息分析模型</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可按人员、部门、时间、操作等维度，进行日志信息查询。</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人脸采集、更新、删除、附件上传等操作均通过接口，记录到日志中。</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资金支付人脸识别控制方案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资金支付环节，调用人脸服务接口，进行人脸识别，成功，业务继续开展，失败，终止流程。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财务金融系统人脸识别控制方案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财务金融系统，调用人脸服务接口，进行人脸识别，成功，业务继续开展，失败，终止流程。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人脸识别数据分析模型</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提供人脸照片存储、人脸特征值提取、人脸比对等服务。</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人脸识别控制启动方案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新增签名审批流程参数设置，可定义各审批环节是否启用人脸识别校验控制。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转账支付指令人脸识别控制方案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新增发送转账支付指令流程参数设置，可定义各审批环节是否启用人脸识别校验控制。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集中支付签名人脸识别控制方案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pacing w:val="-6"/>
          <w:sz w:val="24"/>
          <w:szCs w:val="24"/>
        </w:rPr>
      </w:pPr>
      <w:r>
        <w:rPr>
          <w:rFonts w:hint="default" w:ascii="Times New Roman" w:hAnsi="Times New Roman" w:cs="Times New Roman"/>
          <w:b w:val="0"/>
          <w:bCs w:val="0"/>
          <w:spacing w:val="-6"/>
          <w:sz w:val="24"/>
          <w:szCs w:val="24"/>
        </w:rPr>
        <w:t>转账集中支付签名界面，新增流程环节参数判断，如果启用人脸识别校验控制，则调用资金安全卫士硬件接口触发校验逻辑；根据资金安全卫士校验结果确定是否继续审批处理。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电子支付人脸识别控制方案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转账支付指令界面，如果启用人脸识别校验控制，则调用资金安全卫士硬件接口触发校验逻辑；根据资金安全卫士校验结果确定是否继续电子支付流程。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票据背书人脸识别控制方案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新增票据背书签名审批流程参数设置，可定义各审批环节是否启用人脸识别校验控制。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票据背书贴现人脸识别控制方案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新增票据背书贴现签名审批流程参数设置，可定义各审批环节是否启用人脸识别校验控制。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票据托收人脸识别控制方案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新增票据托收签名审批流程参数设置，可定义各审批环节是否启用人脸识别校验控制。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应收票据背书指令发送人脸识别控制方案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新增发送应收票据背书指令流程参数设置，可定义各审批环节是否启用人脸识别校验控制。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应收票据贴现人脸识别控制方案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新增发送应收票据贴现指令流程参数设置，可定义各审批环节是否启用人脸识别校验控制。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应收票据托收人脸识别控制方案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新增发送应收票据托收指令流程参数设置，可定义各审批环节是否启用人脸识别校验控制。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应收票据背书人脸识别控制方案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应收票据背书签名审批界面，新增流程环节参数判断，如果启用人脸识别校验控制，则调用资金安全卫士硬件接口触发校验逻辑；根据资金安全卫士校验结果确定是否继续审批处理。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应收票据贴现人脸识别配置方案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应收票据贴现签名审批界面，新增流程环节参数判断，如果启用人脸识别校验控制，则调用资金安全卫士硬件接口触发校验逻辑；根据资金安全卫士校验结果确定是否继续审批处理。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应收票据退票人脸识别控制方案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应收票据退票签名审批界面，新增流程环节参数判断，如果启用人脸识别校验控制，则调用资金安全卫士硬件接口触发校验逻辑；根据资金安全卫士校验结果确定是否继续审批处理。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应收票据背书人脸识别电子支付控制方案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应收票据背书发送指令界面，如果启用人脸识别校验控制，则调用资金安全卫士硬件接口触发校验逻辑；根据资金安全卫士校验结果确定是否继续电子支付流程。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应收票据贴现人脸识别电子支付控制方案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应收票据贴现发送指令界面，如果启用人脸识别校验控制，则调用资金安全卫士硬件接口触发校验逻辑；根据资金安全卫士校验结果确定是否继续电子支付流程。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应收票据托收人脸识别电子支付控制方案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应收票据托收发送指令界面，如果启用人脸识别校验控制，则调用资金安全卫士硬件接口触发校验逻辑；根据资金安全卫士校验结果确定是否继续电子支付流程。</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新增应付票据开立签名审批流程参数设置，可定义各审批环节是否启用人脸识别校验控制。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应付票据开立指令发送人脸识别控制方案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新增发送应付票据开立指令流程参数设置，可定义各审批环节是否启用人脸识别校验控制。</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应付票据开立审批人脸识别控制方案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应付票据开立签名审批界面，新增流程环节参数判断，如果启用人脸识别校验控制，则调用资金安全卫士硬件接口触发校验逻辑；根据资金安全卫士校验结果确定是否继续审批处理。</w:t>
      </w:r>
    </w:p>
    <w:p>
      <w:pPr>
        <w:pStyle w:val="9"/>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应付票据开立人脸识别电子支付控制方案</w:t>
      </w:r>
    </w:p>
    <w:p>
      <w:pPr>
        <w:pageBreakBefore w:val="0"/>
        <w:kinsoku/>
        <w:wordWrap/>
        <w:overflowPunct/>
        <w:autoSpaceDE/>
        <w:autoSpaceDN/>
        <w:bidi w:val="0"/>
        <w:spacing w:line="460" w:lineRule="exac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应付票据开立发送指令界面，如果启用人脸识别校验控制，则调用资金安全卫士硬件接口触发校验逻辑；根据资金安全卫士校验结果确定是否继续电子支付流程。</w:t>
      </w:r>
    </w:p>
    <w:p>
      <w:pPr>
        <w:pStyle w:val="7"/>
        <w:keepNext/>
        <w:keepLines/>
        <w:pageBreakBefore w:val="0"/>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192" w:name="_Toc21672"/>
      <w:bookmarkStart w:id="193" w:name="_Toc21555"/>
      <w:bookmarkStart w:id="194" w:name="_Toc9093"/>
      <w:bookmarkStart w:id="195" w:name="_Toc23837"/>
      <w:r>
        <w:rPr>
          <w:rFonts w:hint="default" w:ascii="Times New Roman" w:hAnsi="Times New Roman" w:cs="Times New Roman"/>
          <w:b w:val="0"/>
          <w:bCs w:val="0"/>
          <w:sz w:val="24"/>
          <w:szCs w:val="24"/>
        </w:rPr>
        <w:t>功能测试</w:t>
      </w:r>
      <w:bookmarkEnd w:id="192"/>
      <w:bookmarkEnd w:id="193"/>
      <w:bookmarkEnd w:id="194"/>
      <w:bookmarkEnd w:id="195"/>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196" w:name="_Toc12710"/>
      <w:bookmarkStart w:id="197" w:name="_Toc10716"/>
      <w:r>
        <w:rPr>
          <w:rFonts w:hint="default" w:ascii="Times New Roman" w:hAnsi="Times New Roman" w:cs="Times New Roman"/>
          <w:b w:val="0"/>
          <w:bCs w:val="0"/>
          <w:sz w:val="24"/>
          <w:szCs w:val="24"/>
        </w:rPr>
        <w:t>编写测试方案及用例</w:t>
      </w:r>
      <w:bookmarkEnd w:id="196"/>
      <w:bookmarkEnd w:id="197"/>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ab/>
      </w:r>
      <w:r>
        <w:rPr>
          <w:rFonts w:hint="default" w:ascii="Times New Roman" w:hAnsi="Times New Roman" w:cs="Times New Roman" w:eastAsiaTheme="minorEastAsia"/>
          <w:b w:val="0"/>
          <w:bCs w:val="0"/>
          <w:sz w:val="24"/>
          <w:szCs w:val="24"/>
        </w:rPr>
        <w:t>开展测试方案及测试用例编写。</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198" w:name="_Toc24712"/>
      <w:bookmarkStart w:id="199" w:name="_Toc5020"/>
      <w:r>
        <w:rPr>
          <w:rFonts w:hint="default" w:ascii="Times New Roman" w:hAnsi="Times New Roman" w:cs="Times New Roman"/>
          <w:b w:val="0"/>
          <w:bCs w:val="0"/>
          <w:sz w:val="24"/>
          <w:szCs w:val="24"/>
        </w:rPr>
        <w:t>测试环境准备</w:t>
      </w:r>
      <w:bookmarkEnd w:id="198"/>
      <w:bookmarkEnd w:id="199"/>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测试环境部署及测试网络准备。</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00" w:name="_Toc24053"/>
      <w:bookmarkStart w:id="201" w:name="_Toc17919"/>
      <w:r>
        <w:rPr>
          <w:rFonts w:hint="default" w:ascii="Times New Roman" w:hAnsi="Times New Roman" w:cs="Times New Roman"/>
          <w:b w:val="0"/>
          <w:bCs w:val="0"/>
          <w:sz w:val="24"/>
          <w:szCs w:val="24"/>
        </w:rPr>
        <w:t>开展文件加密微服务测试</w:t>
      </w:r>
      <w:bookmarkEnd w:id="200"/>
      <w:bookmarkEnd w:id="201"/>
    </w:p>
    <w:p>
      <w:pPr>
        <w:pageBreakBefore w:val="0"/>
        <w:kinsoku/>
        <w:wordWrap/>
        <w:overflowPunct/>
        <w:autoSpaceDE/>
        <w:autoSpaceDN/>
        <w:bidi w:val="0"/>
        <w:spacing w:line="460" w:lineRule="exact"/>
        <w:ind w:firstLine="480"/>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开展加密类型功能、数据加密功能、安全加密客户端、文件查阅功能、操作审计功能测试。</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02" w:name="_Toc1397"/>
      <w:bookmarkStart w:id="203" w:name="_Toc23823"/>
      <w:r>
        <w:rPr>
          <w:rFonts w:hint="default" w:ascii="Times New Roman" w:hAnsi="Times New Roman" w:cs="Times New Roman"/>
          <w:b w:val="0"/>
          <w:bCs w:val="0"/>
          <w:sz w:val="24"/>
          <w:szCs w:val="24"/>
        </w:rPr>
        <w:t>开展页面水印微服务测试</w:t>
      </w:r>
      <w:bookmarkEnd w:id="202"/>
      <w:bookmarkEnd w:id="203"/>
    </w:p>
    <w:p>
      <w:pPr>
        <w:pStyle w:val="14"/>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rPr>
      </w:pPr>
      <w:r>
        <w:rPr>
          <w:rFonts w:hint="default" w:ascii="Times New Roman" w:hAnsi="Times New Roman" w:cs="Times New Roman" w:eastAsiaTheme="minorEastAsia"/>
          <w:b w:val="0"/>
          <w:bCs w:val="0"/>
          <w:sz w:val="24"/>
          <w:szCs w:val="24"/>
        </w:rPr>
        <w:t>开展页面水印微服务、水印显示功能、页面水印截屏、页面打印、水印内容和样式、水印插件等功能测试</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04" w:name="_Toc25839"/>
      <w:bookmarkStart w:id="205" w:name="_Toc9853"/>
      <w:r>
        <w:rPr>
          <w:rFonts w:hint="default" w:ascii="Times New Roman" w:hAnsi="Times New Roman" w:cs="Times New Roman"/>
          <w:b w:val="0"/>
          <w:bCs w:val="0"/>
          <w:sz w:val="24"/>
          <w:szCs w:val="24"/>
        </w:rPr>
        <w:t>开展</w:t>
      </w:r>
      <w:r>
        <w:rPr>
          <w:rFonts w:hint="default" w:ascii="Times New Roman" w:hAnsi="Times New Roman" w:cs="Times New Roman"/>
          <w:b w:val="0"/>
          <w:bCs w:val="0"/>
          <w:sz w:val="24"/>
          <w:szCs w:val="24"/>
          <w:lang w:val="en-US" w:eastAsia="zh-CN"/>
        </w:rPr>
        <w:t>资金人脸识别</w:t>
      </w:r>
      <w:r>
        <w:rPr>
          <w:rFonts w:hint="default" w:ascii="Times New Roman" w:hAnsi="Times New Roman" w:cs="Times New Roman"/>
          <w:b w:val="0"/>
          <w:bCs w:val="0"/>
          <w:sz w:val="24"/>
          <w:szCs w:val="24"/>
        </w:rPr>
        <w:t>微服务测试</w:t>
      </w:r>
      <w:bookmarkEnd w:id="204"/>
      <w:bookmarkEnd w:id="205"/>
    </w:p>
    <w:p>
      <w:pPr>
        <w:pStyle w:val="14"/>
        <w:pageBreakBefore w:val="0"/>
        <w:kinsoku/>
        <w:wordWrap/>
        <w:overflowPunct/>
        <w:autoSpaceDE/>
        <w:autoSpaceDN/>
        <w:bidi w:val="0"/>
        <w:spacing w:line="460" w:lineRule="exac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eastAsiaTheme="minorEastAsia"/>
          <w:b w:val="0"/>
          <w:bCs w:val="0"/>
          <w:sz w:val="24"/>
          <w:szCs w:val="24"/>
        </w:rPr>
        <w:t>开展</w:t>
      </w:r>
      <w:r>
        <w:rPr>
          <w:rFonts w:hint="default" w:ascii="Times New Roman" w:hAnsi="Times New Roman" w:cs="Times New Roman" w:eastAsiaTheme="minorEastAsia"/>
          <w:b w:val="0"/>
          <w:bCs w:val="0"/>
          <w:sz w:val="24"/>
          <w:szCs w:val="24"/>
          <w:lang w:val="en-US" w:eastAsia="zh-CN"/>
        </w:rPr>
        <w:t>资金人脸识别</w:t>
      </w:r>
      <w:r>
        <w:rPr>
          <w:rFonts w:hint="default" w:ascii="Times New Roman" w:hAnsi="Times New Roman" w:cs="Times New Roman" w:eastAsiaTheme="minorEastAsia"/>
          <w:b w:val="0"/>
          <w:bCs w:val="0"/>
          <w:sz w:val="24"/>
          <w:szCs w:val="24"/>
        </w:rPr>
        <w:t>微服务、</w:t>
      </w:r>
      <w:r>
        <w:rPr>
          <w:rFonts w:hint="default" w:ascii="Times New Roman" w:hAnsi="Times New Roman" w:cs="Times New Roman" w:eastAsiaTheme="minorEastAsia"/>
          <w:b w:val="0"/>
          <w:bCs w:val="0"/>
          <w:sz w:val="24"/>
          <w:szCs w:val="24"/>
          <w:lang w:val="en-US" w:eastAsia="zh-CN"/>
        </w:rPr>
        <w:t>资金支付控制、应收应付票据人脸识别控制</w:t>
      </w:r>
      <w:r>
        <w:rPr>
          <w:rFonts w:hint="default" w:ascii="Times New Roman" w:hAnsi="Times New Roman" w:cs="Times New Roman" w:eastAsiaTheme="minorEastAsia"/>
          <w:b w:val="0"/>
          <w:bCs w:val="0"/>
          <w:sz w:val="24"/>
          <w:szCs w:val="24"/>
        </w:rPr>
        <w:t>等功能测试</w:t>
      </w:r>
      <w:r>
        <w:rPr>
          <w:rFonts w:hint="default" w:ascii="Times New Roman" w:hAnsi="Times New Roman" w:cs="Times New Roman" w:eastAsiaTheme="minorEastAsia"/>
          <w:b w:val="0"/>
          <w:bCs w:val="0"/>
          <w:sz w:val="24"/>
          <w:szCs w:val="24"/>
          <w:lang w:eastAsia="zh-CN"/>
        </w:rPr>
        <w:t>。</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06" w:name="_Toc4720"/>
      <w:bookmarkStart w:id="207" w:name="_Toc25618"/>
      <w:r>
        <w:rPr>
          <w:rFonts w:hint="default" w:ascii="Times New Roman" w:hAnsi="Times New Roman" w:cs="Times New Roman"/>
          <w:b w:val="0"/>
          <w:bCs w:val="0"/>
          <w:sz w:val="24"/>
          <w:szCs w:val="24"/>
        </w:rPr>
        <w:t>编写测试报告</w:t>
      </w:r>
      <w:bookmarkEnd w:id="206"/>
      <w:bookmarkEnd w:id="207"/>
    </w:p>
    <w:p>
      <w:pPr>
        <w:pStyle w:val="2"/>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进行测试确认及编写测试报告等</w:t>
      </w:r>
    </w:p>
    <w:p>
      <w:pPr>
        <w:pStyle w:val="7"/>
        <w:keepNext/>
        <w:keepLines/>
        <w:pageBreakBefore w:val="0"/>
        <w:kinsoku/>
        <w:wordWrap/>
        <w:overflowPunct/>
        <w:autoSpaceDE/>
        <w:autoSpaceDN/>
        <w:bidi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208" w:name="_Toc24725"/>
      <w:bookmarkStart w:id="209" w:name="_Toc12151"/>
      <w:bookmarkStart w:id="210" w:name="_Toc7198"/>
      <w:r>
        <w:rPr>
          <w:rFonts w:hint="default" w:ascii="Times New Roman" w:hAnsi="Times New Roman" w:cs="Times New Roman"/>
          <w:b w:val="0"/>
          <w:bCs w:val="0"/>
          <w:sz w:val="24"/>
          <w:szCs w:val="24"/>
        </w:rPr>
        <w:t>系统培训</w:t>
      </w:r>
      <w:bookmarkEnd w:id="208"/>
      <w:bookmarkEnd w:id="209"/>
      <w:bookmarkEnd w:id="210"/>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11" w:name="_Toc16410"/>
      <w:bookmarkStart w:id="212" w:name="_Toc24921"/>
      <w:r>
        <w:rPr>
          <w:rFonts w:hint="default" w:ascii="Times New Roman" w:hAnsi="Times New Roman" w:cs="Times New Roman"/>
          <w:b w:val="0"/>
          <w:bCs w:val="0"/>
          <w:sz w:val="24"/>
          <w:szCs w:val="24"/>
        </w:rPr>
        <w:t>培训方案</w:t>
      </w:r>
      <w:bookmarkEnd w:id="211"/>
      <w:bookmarkEnd w:id="212"/>
      <w:r>
        <w:rPr>
          <w:rFonts w:hint="default" w:ascii="Times New Roman" w:hAnsi="Times New Roman" w:cs="Times New Roman"/>
          <w:b w:val="0"/>
          <w:bCs w:val="0"/>
          <w:sz w:val="24"/>
          <w:szCs w:val="24"/>
        </w:rPr>
        <w:tab/>
      </w:r>
    </w:p>
    <w:p>
      <w:pPr>
        <w:pStyle w:val="117"/>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制定培训方案及计划</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13" w:name="_Toc7838"/>
      <w:bookmarkStart w:id="214" w:name="_Toc995"/>
      <w:r>
        <w:rPr>
          <w:rFonts w:hint="default" w:ascii="Times New Roman" w:hAnsi="Times New Roman" w:cs="Times New Roman"/>
          <w:b w:val="0"/>
          <w:bCs w:val="0"/>
          <w:sz w:val="24"/>
          <w:szCs w:val="24"/>
        </w:rPr>
        <w:t>培训环境准备</w:t>
      </w:r>
      <w:bookmarkEnd w:id="213"/>
      <w:bookmarkEnd w:id="214"/>
      <w:r>
        <w:rPr>
          <w:rFonts w:hint="default" w:ascii="Times New Roman" w:hAnsi="Times New Roman" w:cs="Times New Roman"/>
          <w:b w:val="0"/>
          <w:bCs w:val="0"/>
          <w:sz w:val="24"/>
          <w:szCs w:val="24"/>
        </w:rPr>
        <w:tab/>
      </w:r>
    </w:p>
    <w:p>
      <w:pPr>
        <w:pStyle w:val="117"/>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包括培训环境、培训场地等准备</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15" w:name="_Toc180"/>
      <w:bookmarkStart w:id="216" w:name="_Toc4331"/>
      <w:r>
        <w:rPr>
          <w:rFonts w:hint="default" w:ascii="Times New Roman" w:hAnsi="Times New Roman" w:cs="Times New Roman"/>
          <w:b w:val="0"/>
          <w:bCs w:val="0"/>
          <w:sz w:val="24"/>
          <w:szCs w:val="24"/>
        </w:rPr>
        <w:t>培训材料</w:t>
      </w:r>
      <w:bookmarkEnd w:id="215"/>
      <w:bookmarkEnd w:id="216"/>
      <w:r>
        <w:rPr>
          <w:rFonts w:hint="default" w:ascii="Times New Roman" w:hAnsi="Times New Roman" w:cs="Times New Roman"/>
          <w:b w:val="0"/>
          <w:bCs w:val="0"/>
          <w:sz w:val="24"/>
          <w:szCs w:val="24"/>
        </w:rPr>
        <w:tab/>
      </w:r>
    </w:p>
    <w:p>
      <w:pPr>
        <w:pStyle w:val="117"/>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开展</w:t>
      </w:r>
      <w:r>
        <w:rPr>
          <w:rFonts w:hint="default"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rPr>
        <w:t>个模块培训材料编写</w:t>
      </w:r>
    </w:p>
    <w:p>
      <w:pPr>
        <w:pStyle w:val="8"/>
        <w:keepNext/>
        <w:keepLines/>
        <w:pageBreakBefore w:val="0"/>
        <w:kinsoku/>
        <w:wordWrap/>
        <w:overflowPunct/>
        <w:autoSpaceDE/>
        <w:autoSpaceDN/>
        <w:bidi w:val="0"/>
        <w:spacing w:line="460" w:lineRule="exact"/>
        <w:ind w:left="0"/>
        <w:textAlignment w:val="auto"/>
        <w:rPr>
          <w:rFonts w:hint="default" w:ascii="Times New Roman" w:hAnsi="Times New Roman" w:cs="Times New Roman"/>
          <w:b w:val="0"/>
          <w:bCs w:val="0"/>
          <w:sz w:val="24"/>
          <w:szCs w:val="24"/>
        </w:rPr>
      </w:pPr>
      <w:bookmarkStart w:id="217" w:name="_Toc24813"/>
      <w:bookmarkStart w:id="218" w:name="_Toc8790"/>
      <w:r>
        <w:rPr>
          <w:rFonts w:hint="default" w:ascii="Times New Roman" w:hAnsi="Times New Roman" w:cs="Times New Roman"/>
          <w:b w:val="0"/>
          <w:bCs w:val="0"/>
          <w:sz w:val="24"/>
          <w:szCs w:val="24"/>
        </w:rPr>
        <w:t>开展培训</w:t>
      </w:r>
      <w:bookmarkEnd w:id="217"/>
      <w:bookmarkEnd w:id="218"/>
      <w:r>
        <w:rPr>
          <w:rFonts w:hint="default" w:ascii="Times New Roman" w:hAnsi="Times New Roman" w:cs="Times New Roman"/>
          <w:b w:val="0"/>
          <w:bCs w:val="0"/>
          <w:sz w:val="24"/>
          <w:szCs w:val="24"/>
        </w:rPr>
        <w:tab/>
      </w:r>
    </w:p>
    <w:p>
      <w:pPr>
        <w:pStyle w:val="117"/>
        <w:pageBreakBefore w:val="0"/>
        <w:kinsoku/>
        <w:wordWrap/>
        <w:overflowPunct/>
        <w:autoSpaceDE/>
        <w:autoSpaceDN/>
        <w:bidi w:val="0"/>
        <w:spacing w:line="460" w:lineRule="exact"/>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按模块开展培训。</w:t>
      </w:r>
    </w:p>
    <w:p>
      <w:pPr>
        <w:pStyle w:val="7"/>
        <w:keepNext/>
        <w:keepLines/>
        <w:pageBreakBefore w:val="0"/>
        <w:widowControl/>
        <w:kinsoku/>
        <w:wordWrap/>
        <w:overflowPunct/>
        <w:topLinePunct/>
        <w:autoSpaceDE/>
        <w:autoSpaceDN/>
        <w:bidi w:val="0"/>
        <w:adjustRightInd w:val="0"/>
        <w:snapToGrid w:val="0"/>
        <w:spacing w:before="0" w:beforeLines="0" w:after="0" w:afterLines="0" w:line="460" w:lineRule="exact"/>
        <w:ind w:left="0"/>
        <w:textAlignment w:val="auto"/>
        <w:rPr>
          <w:rFonts w:hint="default" w:ascii="Times New Roman" w:hAnsi="Times New Roman" w:cs="Times New Roman"/>
          <w:b w:val="0"/>
          <w:bCs w:val="0"/>
          <w:sz w:val="24"/>
          <w:szCs w:val="24"/>
        </w:rPr>
      </w:pPr>
      <w:bookmarkStart w:id="219" w:name="_Toc30740"/>
      <w:bookmarkStart w:id="220" w:name="_Toc16257"/>
      <w:bookmarkStart w:id="221" w:name="_Toc25518"/>
      <w:bookmarkStart w:id="222" w:name="_Toc28740"/>
      <w:r>
        <w:rPr>
          <w:rFonts w:hint="default" w:ascii="Times New Roman" w:hAnsi="Times New Roman" w:cs="Times New Roman"/>
          <w:b w:val="0"/>
          <w:bCs w:val="0"/>
          <w:sz w:val="24"/>
          <w:szCs w:val="24"/>
        </w:rPr>
        <w:t>运行持续支持（试运行）</w:t>
      </w:r>
      <w:bookmarkEnd w:id="219"/>
      <w:bookmarkEnd w:id="220"/>
      <w:bookmarkEnd w:id="221"/>
      <w:bookmarkEnd w:id="222"/>
      <w:r>
        <w:rPr>
          <w:rFonts w:hint="default" w:ascii="Times New Roman" w:hAnsi="Times New Roman" w:cs="Times New Roman"/>
          <w:b w:val="0"/>
          <w:bCs w:val="0"/>
          <w:sz w:val="24"/>
          <w:szCs w:val="24"/>
        </w:rPr>
        <w:tab/>
      </w:r>
    </w:p>
    <w:p>
      <w:pPr>
        <w:pStyle w:val="8"/>
        <w:keepNext/>
        <w:keepLines/>
        <w:pageBreakBefore w:val="0"/>
        <w:widowControl w:val="0"/>
        <w:kinsoku/>
        <w:wordWrap/>
        <w:overflowPunct/>
        <w:topLinePunct w:val="0"/>
        <w:autoSpaceDE/>
        <w:autoSpaceDN/>
        <w:bidi w:val="0"/>
        <w:adjustRightInd/>
        <w:snapToGrid/>
        <w:spacing w:line="460" w:lineRule="exact"/>
        <w:ind w:left="0"/>
        <w:textAlignment w:val="auto"/>
        <w:rPr>
          <w:rFonts w:hint="default" w:ascii="Times New Roman" w:hAnsi="Times New Roman" w:cs="Times New Roman"/>
          <w:b w:val="0"/>
          <w:bCs w:val="0"/>
          <w:sz w:val="24"/>
          <w:szCs w:val="24"/>
        </w:rPr>
      </w:pPr>
      <w:bookmarkStart w:id="223" w:name="_Toc17137"/>
      <w:bookmarkStart w:id="224" w:name="_Toc10218"/>
      <w:r>
        <w:rPr>
          <w:rFonts w:hint="default" w:ascii="Times New Roman" w:hAnsi="Times New Roman" w:cs="Times New Roman"/>
          <w:b w:val="0"/>
          <w:bCs w:val="0"/>
          <w:sz w:val="24"/>
          <w:szCs w:val="24"/>
        </w:rPr>
        <w:t>试运行期间技术支持</w:t>
      </w:r>
      <w:bookmarkEnd w:id="223"/>
      <w:bookmarkEnd w:id="224"/>
      <w:r>
        <w:rPr>
          <w:rFonts w:hint="default" w:ascii="Times New Roman" w:hAnsi="Times New Roman" w:cs="Times New Roman"/>
          <w:b w:val="0"/>
          <w:bCs w:val="0"/>
          <w:sz w:val="24"/>
          <w:szCs w:val="24"/>
        </w:rPr>
        <w:tab/>
      </w:r>
    </w:p>
    <w:p>
      <w:pPr>
        <w:pageBreakBefore w:val="0"/>
        <w:kinsoku/>
        <w:wordWrap/>
        <w:overflowPunct/>
        <w:autoSpaceDE/>
        <w:autoSpaceDN/>
        <w:bidi w:val="0"/>
        <w:spacing w:line="460" w:lineRule="exact"/>
        <w:ind w:firstLine="480"/>
        <w:rPr>
          <w:rFonts w:hint="default" w:ascii="Times New Roman" w:hAnsi="Times New Roman" w:cs="Times New Roman" w:eastAsiaTheme="minorEastAsia"/>
          <w:sz w:val="24"/>
          <w:szCs w:val="24"/>
        </w:rPr>
      </w:pPr>
      <w:r>
        <w:rPr>
          <w:rFonts w:hint="default" w:ascii="Times New Roman" w:hAnsi="Times New Roman" w:cs="Times New Roman" w:eastAsiaTheme="minorEastAsia"/>
          <w:b w:val="0"/>
          <w:bCs w:val="0"/>
          <w:sz w:val="24"/>
          <w:szCs w:val="24"/>
        </w:rPr>
        <w:t>提供不少于三个月的试运行期间技术支持服务，试运行期间安排不少于2人负责现场</w:t>
      </w:r>
      <w:r>
        <w:rPr>
          <w:rFonts w:hint="default" w:ascii="Times New Roman" w:hAnsi="Times New Roman" w:cs="Times New Roman" w:eastAsiaTheme="minorEastAsia"/>
          <w:sz w:val="24"/>
          <w:szCs w:val="24"/>
        </w:rPr>
        <w:t>答疑和跟踪系统运行情况，包括：1）、处理本项目涉及的系统功能问题和因功能变化引起的系统运行问题等；2）、本项目涉及的功能缺陷修复和性能优化；3）、本项目涉及的相关软件日常运行监控与维护。此外，根据建设单位需求开展对应的技术培训，并准备相应的培训资料。</w:t>
      </w:r>
    </w:p>
    <w:p>
      <w:pPr>
        <w:rPr>
          <w:rFonts w:hint="eastAsia"/>
          <w:lang w:val="en-US" w:eastAsia="zh-CN"/>
        </w:rPr>
      </w:pPr>
    </w:p>
    <w:p>
      <w:pPr>
        <w:pStyle w:val="5"/>
        <w:bidi w:val="0"/>
        <w:rPr>
          <w:rFonts w:hint="eastAsia"/>
        </w:rPr>
      </w:pPr>
      <w:bookmarkStart w:id="225" w:name="_Toc30670"/>
      <w:bookmarkStart w:id="226" w:name="_Toc6833"/>
      <w:bookmarkStart w:id="227" w:name="_Toc19974"/>
      <w:bookmarkStart w:id="228" w:name="_Toc31283"/>
      <w:bookmarkStart w:id="229" w:name="_Toc10207"/>
      <w:bookmarkStart w:id="230" w:name="_Toc23441"/>
      <w:bookmarkStart w:id="231" w:name="_Toc5119"/>
      <w:bookmarkStart w:id="232" w:name="_Toc27784"/>
      <w:bookmarkStart w:id="233" w:name="_Toc956"/>
      <w:bookmarkStart w:id="234" w:name="_Toc441417221"/>
      <w:bookmarkStart w:id="235" w:name="_Toc18152"/>
      <w:bookmarkStart w:id="236" w:name="_Toc15070"/>
      <w:bookmarkStart w:id="237" w:name="_Toc19889"/>
      <w:bookmarkStart w:id="238" w:name="_Toc11970"/>
      <w:bookmarkStart w:id="239" w:name="_Toc10471"/>
      <w:bookmarkStart w:id="240" w:name="_Toc6152"/>
      <w:r>
        <w:rPr>
          <w:rFonts w:hint="eastAsia"/>
        </w:rPr>
        <w:t>技术路线</w:t>
      </w:r>
      <w:bookmarkEnd w:id="225"/>
      <w:bookmarkEnd w:id="226"/>
      <w:bookmarkEnd w:id="227"/>
      <w:bookmarkEnd w:id="228"/>
      <w:bookmarkEnd w:id="229"/>
      <w:bookmarkEnd w:id="230"/>
      <w:r>
        <w:rPr>
          <w:rFonts w:hint="eastAsia"/>
        </w:rPr>
        <w:t>要求</w:t>
      </w:r>
      <w:bookmarkEnd w:id="231"/>
      <w:bookmarkEnd w:id="232"/>
      <w:bookmarkEnd w:id="233"/>
    </w:p>
    <w:p>
      <w:pPr>
        <w:pageBreakBefore w:val="0"/>
        <w:widowControl/>
        <w:shd w:val="clear" w:color="auto"/>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本项目系统的架构模式采用微服务架构模式，充分运用南网云平台开放的PaaS能力，应用DAP开发云平台，在南网现有基础平台和PaaS平台上，深度融合大数据处理、移动、AI等服务套件，打造极致简约、随需应变、协调高效的云端应用。可快速响应业务变化，在满足公司智能财务应用核心业务应用基础上，构建相应的扩展应用和统计分析应用，实现业财融合，推进集团数字化转型。</w:t>
      </w:r>
    </w:p>
    <w:p>
      <w:pPr>
        <w:pageBreakBefore w:val="0"/>
        <w:widowControl/>
        <w:shd w:val="clear" w:color="auto"/>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本项目系统遵循南网云统一的技术路线要求：采用南网云平台，使用的技术及框架均符合云架构和微服务开发设计规范，采用微服务架构风格构建，可直接利用南网云平台资源，财务管理应用部署在南网云平台，应用所用软硬件资源均可根据实际资源利用率情况进行动态调配。系统应用基于Java语言，选用成熟Spring Cloud的微服务框架，采用前后端分离，后端服务选用在平台发布的各种组件如：Redis，Zuul等等，前端负责展示，符合CUI5界面交互开发相关要求输入校验和页面的控制，后端通过Restful API暴露给前端，依据定好的开发接口规范，前端和后端的变化被隔离。</w:t>
      </w:r>
    </w:p>
    <w:p>
      <w:pPr>
        <w:pStyle w:val="2"/>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总体技术架构遵循南网EA企业架构在业务、应用、数据、技术等架构的总体设计要求，开发遵循统一开发平台相关技术规范。系统基于南网云提供的基础设施及平台设施，以微服务架构构建技术服务体系，通过服务网关向业务应用提供服务能力。</w:t>
      </w:r>
    </w:p>
    <w:p>
      <w:pPr>
        <w:pStyle w:val="6"/>
        <w:pageBreakBefore w:val="0"/>
        <w:kinsoku/>
        <w:overflowPunct/>
        <w:bidi w:val="0"/>
        <w:spacing w:line="360" w:lineRule="auto"/>
        <w:rPr>
          <w:rFonts w:hint="eastAsia" w:ascii="宋体" w:hAnsi="宋体" w:eastAsia="宋体" w:cs="宋体"/>
          <w:highlight w:val="none"/>
        </w:rPr>
      </w:pPr>
      <w:bookmarkStart w:id="241" w:name="_Toc22574"/>
      <w:bookmarkStart w:id="242" w:name="_Toc18123"/>
      <w:bookmarkStart w:id="243" w:name="_Toc9797"/>
      <w:bookmarkStart w:id="244" w:name="_Toc120"/>
      <w:r>
        <w:rPr>
          <w:rFonts w:hint="eastAsia" w:ascii="宋体" w:hAnsi="宋体" w:eastAsia="宋体" w:cs="宋体"/>
          <w:highlight w:val="none"/>
        </w:rPr>
        <w:t>技术架构要求</w:t>
      </w:r>
      <w:bookmarkEnd w:id="241"/>
      <w:bookmarkEnd w:id="242"/>
      <w:bookmarkEnd w:id="243"/>
      <w:bookmarkEnd w:id="244"/>
    </w:p>
    <w:p>
      <w:pPr>
        <w:pStyle w:val="7"/>
        <w:pageBreakBefore w:val="0"/>
        <w:kinsoku/>
        <w:overflowPunct/>
        <w:bidi w:val="0"/>
        <w:spacing w:line="360" w:lineRule="auto"/>
        <w:rPr>
          <w:rFonts w:hint="eastAsia" w:ascii="宋体" w:hAnsi="宋体" w:eastAsia="宋体" w:cs="宋体"/>
          <w:highlight w:val="none"/>
        </w:rPr>
      </w:pPr>
      <w:bookmarkStart w:id="245" w:name="_Toc18344"/>
      <w:bookmarkStart w:id="246" w:name="_Toc14570"/>
      <w:bookmarkStart w:id="247" w:name="_Toc95664736"/>
      <w:bookmarkStart w:id="248" w:name="_Toc18485"/>
      <w:r>
        <w:rPr>
          <w:rFonts w:hint="eastAsia" w:ascii="宋体" w:hAnsi="宋体" w:eastAsia="宋体" w:cs="宋体"/>
          <w:highlight w:val="none"/>
        </w:rPr>
        <w:t>云平台总体架构</w:t>
      </w:r>
      <w:bookmarkEnd w:id="245"/>
      <w:bookmarkEnd w:id="246"/>
      <w:bookmarkEnd w:id="247"/>
      <w:bookmarkEnd w:id="248"/>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本项目云化、微服务化的需求部署在电网管理平台（计财域），基于南网云的IaaS、DaaS、技术中台、数据中台部署运行。按照南网云总体架构和技术要求，充分考虑利用云平台的弹性伸缩和分布式的优势，对现有的应用架构进行多层的设计实现。</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项目的总体架构示意图如下，图中所有的建设均按照《公司数字化转型和数字南网建设行动方案》的要求执行。</w:t>
      </w:r>
    </w:p>
    <w:p>
      <w:pPr>
        <w:pageBreakBefore w:val="0"/>
        <w:kinsoku/>
        <w:overflowPunct/>
        <w:bidi w:val="0"/>
        <w:spacing w:line="360" w:lineRule="auto"/>
        <w:ind w:firstLine="480"/>
        <w:rPr>
          <w:rFonts w:hint="eastAsia" w:ascii="宋体" w:hAnsi="宋体" w:eastAsia="宋体" w:cs="宋体"/>
          <w:highlight w:val="none"/>
        </w:rPr>
      </w:pPr>
    </w:p>
    <w:p>
      <w:pPr>
        <w:pageBreakBefore w:val="0"/>
        <w:kinsoku/>
        <w:overflowPunct/>
        <w:bidi w:val="0"/>
        <w:spacing w:line="360" w:lineRule="auto"/>
        <w:rPr>
          <w:rFonts w:hint="eastAsia" w:ascii="宋体" w:hAnsi="宋体" w:eastAsia="宋体" w:cs="宋体"/>
          <w:highlight w:val="none"/>
        </w:rPr>
      </w:pPr>
      <w:r>
        <w:rPr>
          <w:rFonts w:hint="eastAsia" w:ascii="宋体" w:hAnsi="宋体" w:eastAsia="宋体" w:cs="宋体"/>
          <w:highlight w:val="none"/>
        </w:rPr>
        <w:drawing>
          <wp:inline distT="0" distB="0" distL="0" distR="0">
            <wp:extent cx="5015865" cy="2830195"/>
            <wp:effectExtent l="0" t="0" r="381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8"/>
                    <a:stretch>
                      <a:fillRect/>
                    </a:stretch>
                  </pic:blipFill>
                  <pic:spPr>
                    <a:xfrm>
                      <a:off x="0" y="0"/>
                      <a:ext cx="5015865" cy="2830195"/>
                    </a:xfrm>
                    <a:prstGeom prst="rect">
                      <a:avLst/>
                    </a:prstGeom>
                  </pic:spPr>
                </pic:pic>
              </a:graphicData>
            </a:graphic>
          </wp:inline>
        </w:drawing>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 xml:space="preserve"> </w:t>
      </w:r>
    </w:p>
    <w:p>
      <w:pPr>
        <w:pStyle w:val="8"/>
        <w:pageBreakBefore w:val="0"/>
        <w:kinsoku/>
        <w:overflowPunct/>
        <w:bidi w:val="0"/>
        <w:spacing w:line="360" w:lineRule="auto"/>
        <w:rPr>
          <w:rFonts w:hint="eastAsia" w:ascii="宋体" w:hAnsi="宋体" w:eastAsia="宋体" w:cs="宋体"/>
          <w:highlight w:val="none"/>
        </w:rPr>
      </w:pPr>
      <w:bookmarkStart w:id="249" w:name="_Toc361938287"/>
      <w:bookmarkEnd w:id="249"/>
      <w:bookmarkStart w:id="250" w:name="_Toc509352883"/>
      <w:bookmarkEnd w:id="250"/>
      <w:bookmarkStart w:id="251" w:name="_Toc509330239"/>
      <w:bookmarkEnd w:id="251"/>
      <w:bookmarkStart w:id="252" w:name="_Toc13596110"/>
      <w:bookmarkEnd w:id="252"/>
      <w:bookmarkStart w:id="253" w:name="_Toc11339847"/>
      <w:bookmarkEnd w:id="253"/>
      <w:bookmarkStart w:id="254" w:name="_Toc11339848"/>
      <w:bookmarkEnd w:id="254"/>
      <w:bookmarkStart w:id="255" w:name="_Toc13596111"/>
      <w:bookmarkEnd w:id="255"/>
      <w:bookmarkStart w:id="256" w:name="_Toc510951427"/>
      <w:r>
        <w:rPr>
          <w:rFonts w:hint="eastAsia" w:ascii="宋体" w:hAnsi="宋体" w:eastAsia="宋体" w:cs="宋体"/>
          <w:highlight w:val="none"/>
        </w:rPr>
        <w:t>云计算</w:t>
      </w:r>
      <w:bookmarkEnd w:id="256"/>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云计算（CloudComputing）是由分布式计算（DistributedComputing）、并行处理（ParallelComputing）、网格计算（GridComputing）发展而来的，是一种新兴的商业计算模型。目前，对于云计算的认识在不断地发展变化，云计算仍没有普遍一致的定义。</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云计算是基于互联网的超级计算模式，包含互联网上的应用服务及在数据中心提供这些服务的软硬件设施，进行统一的管理和协同合作。云计算将IT相关的能力以服务的方式提供给用户，允许用户在不了解提供服务的技术、没有相关知识以及设备操作能力的情况下，通过Internet获取需要的服务。</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通过对云计算的描述，可以看出云计算具有高可靠性、高扩展性、高可用性、支持虚拟技术、廉价以及服务多样性的特点。现有的云计算实现使用的技术体现了以下3个方面的特征。</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1）硬件基础设施架构在大规模的廉价服务器集群之上。与传统的性能强劲但价格昂贵的大型机不同，云计算的基础架构大量使用了廉价的服务器集群，特别是x86架构的服务器。节点之间的巨联网络一般也使用普遍的千兆以太网。</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2）应用程序与底层服务协作开发，最大限度地利用资源．传统的应用程序建立在完善的基础结构，如操作系统之上，利用底层提供的服务来构造应用。而云计算为了更好地利用资源，采用了底层结构与上层应用共同设计的方法来完善应用程序的构建。</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3）通过多个廉价服务器之问的冗余，使用软件获得高可用性。由于使用了廉价的服务器集群，节点的失效将不可避免。并且会有节点同时失效的问题。为此，在软件设计上需要考虑节点之间的容错问题，使用冗余的节点获得高可用性。</w:t>
      </w:r>
    </w:p>
    <w:p>
      <w:pPr>
        <w:pStyle w:val="8"/>
        <w:pageBreakBefore w:val="0"/>
        <w:kinsoku/>
        <w:overflowPunct/>
        <w:bidi w:val="0"/>
        <w:spacing w:line="360" w:lineRule="auto"/>
        <w:rPr>
          <w:rFonts w:hint="eastAsia" w:ascii="宋体" w:hAnsi="宋体" w:eastAsia="宋体" w:cs="宋体"/>
          <w:highlight w:val="none"/>
        </w:rPr>
      </w:pPr>
      <w:bookmarkStart w:id="257" w:name="_Toc13596112"/>
      <w:r>
        <w:rPr>
          <w:rFonts w:hint="eastAsia" w:ascii="宋体" w:hAnsi="宋体" w:eastAsia="宋体" w:cs="宋体"/>
          <w:highlight w:val="none"/>
        </w:rPr>
        <w:t>微服务</w:t>
      </w:r>
      <w:bookmarkEnd w:id="257"/>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微服务是一项在云中部署应用和服务的新技术。微服务可以在“自己的程序”中运行，并通过“轻量级设备与HTTP型API进行沟通”。关键在于该服务可以在自己的程序中运行。通过这一点就可以将服务公开与微服务架构（在现有系统中分布一个API）区分开来。在服务公开中，许多服务都可以被内部独立进程所限制。如果其中任何一个服务需要增加某种功能，那么就必须缩小进程范围。在微服务架构中，只需要在特定的某种服务中增加所需功能，而不影响整体进程。</w:t>
      </w:r>
    </w:p>
    <w:p>
      <w:pPr>
        <w:pStyle w:val="8"/>
        <w:pageBreakBefore w:val="0"/>
        <w:kinsoku/>
        <w:overflowPunct/>
        <w:bidi w:val="0"/>
        <w:spacing w:line="360" w:lineRule="auto"/>
        <w:rPr>
          <w:rFonts w:hint="eastAsia" w:ascii="宋体" w:hAnsi="宋体" w:eastAsia="宋体" w:cs="宋体"/>
          <w:highlight w:val="none"/>
        </w:rPr>
      </w:pPr>
      <w:bookmarkStart w:id="258" w:name="_Toc11339850"/>
      <w:bookmarkEnd w:id="258"/>
      <w:r>
        <w:rPr>
          <w:rFonts w:hint="eastAsia" w:ascii="宋体" w:hAnsi="宋体" w:eastAsia="宋体" w:cs="宋体"/>
          <w:highlight w:val="none"/>
        </w:rPr>
        <w:t>前后端分离</w:t>
      </w:r>
    </w:p>
    <w:p>
      <w:pPr>
        <w:pStyle w:val="136"/>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应用前后端分离有利于代码维护、前后端解耦、前后端并行开发、提升研发效率等。</w:t>
      </w:r>
    </w:p>
    <w:p>
      <w:pPr>
        <w:pStyle w:val="137"/>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drawing>
          <wp:inline distT="0" distB="0" distL="0" distR="0">
            <wp:extent cx="4407535" cy="1983105"/>
            <wp:effectExtent l="0" t="0" r="2540" b="7620"/>
            <wp:docPr id="17727" name="图片 17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 name="图片 177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4427771" cy="1992062"/>
                    </a:xfrm>
                    <a:prstGeom prst="rect">
                      <a:avLst/>
                    </a:prstGeom>
                    <a:noFill/>
                    <a:ln>
                      <a:noFill/>
                    </a:ln>
                  </pic:spPr>
                </pic:pic>
              </a:graphicData>
            </a:graphic>
          </wp:inline>
        </w:drawing>
      </w:r>
    </w:p>
    <w:p>
      <w:pPr>
        <w:pStyle w:val="137"/>
        <w:pageBreakBefore w:val="0"/>
        <w:kinsoku/>
        <w:overflowPunct/>
        <w:bidi w:val="0"/>
        <w:spacing w:line="360" w:lineRule="auto"/>
        <w:ind w:firstLine="480"/>
        <w:jc w:val="center"/>
        <w:rPr>
          <w:rFonts w:hint="eastAsia" w:ascii="宋体" w:hAnsi="宋体" w:eastAsia="宋体" w:cs="宋体"/>
          <w:highlight w:val="none"/>
        </w:rPr>
      </w:pPr>
      <w:r>
        <w:rPr>
          <w:rFonts w:hint="eastAsia" w:ascii="宋体" w:hAnsi="宋体" w:eastAsia="宋体" w:cs="宋体"/>
          <w:highlight w:val="none"/>
        </w:rPr>
        <w:t>图：前后端分离</w:t>
      </w:r>
    </w:p>
    <w:p>
      <w:pPr>
        <w:pStyle w:val="8"/>
        <w:pageBreakBefore w:val="0"/>
        <w:kinsoku/>
        <w:overflowPunct/>
        <w:bidi w:val="0"/>
        <w:spacing w:line="360" w:lineRule="auto"/>
        <w:rPr>
          <w:rFonts w:hint="eastAsia" w:ascii="宋体" w:hAnsi="宋体" w:eastAsia="宋体" w:cs="宋体"/>
          <w:highlight w:val="none"/>
        </w:rPr>
      </w:pPr>
      <w:bookmarkStart w:id="259" w:name="_Toc320975978"/>
      <w:bookmarkEnd w:id="259"/>
      <w:bookmarkStart w:id="260" w:name="_Toc334457689"/>
      <w:bookmarkEnd w:id="260"/>
      <w:bookmarkStart w:id="261" w:name="_Toc13596114"/>
      <w:bookmarkEnd w:id="261"/>
      <w:bookmarkStart w:id="262" w:name="_Toc338834740"/>
      <w:bookmarkEnd w:id="262"/>
      <w:bookmarkStart w:id="263" w:name="_Toc361938290"/>
      <w:bookmarkEnd w:id="263"/>
      <w:bookmarkStart w:id="264" w:name="_Toc11339851"/>
      <w:bookmarkEnd w:id="264"/>
      <w:bookmarkStart w:id="265" w:name="_Toc384039802"/>
      <w:r>
        <w:rPr>
          <w:rFonts w:hint="eastAsia" w:ascii="宋体" w:hAnsi="宋体" w:eastAsia="宋体" w:cs="宋体"/>
          <w:highlight w:val="none"/>
        </w:rPr>
        <w:t>J2EE技术</w:t>
      </w:r>
      <w:bookmarkEnd w:id="265"/>
    </w:p>
    <w:p>
      <w:pPr>
        <w:pStyle w:val="138"/>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J2EE是一套全然不同于传统应用开发的技术架构，包含许多组件，可简化且规范应用系统的开发与部署，进而提高可移植性、安全与再用价值。推出J2EE的目的是为了克服传统Client/Server模式的弊病，迎合Browser/Server架构的潮流，为应用Java技术开发服务器端应用提供一个平台独立的、可移植的、多用户的、安全的和基于标准的企业级平台，从而简化企业应用的开发、管理和部署。J2EE是一个标准，而不是一个现成的产品。各个平台开发商按照J2EE规范分别开发了不同的J2EE应用服务器，J2EE应用服务器是J2EE企业级应用的部署平台。由于它们都遵循了J2EE规范，因此，使用J2EE技术开发的企业级应用可以部署在各种J2EE应用服务器上。</w:t>
      </w:r>
    </w:p>
    <w:p>
      <w:pPr>
        <w:pStyle w:val="8"/>
        <w:pageBreakBefore w:val="0"/>
        <w:kinsoku/>
        <w:overflowPunct/>
        <w:bidi w:val="0"/>
        <w:spacing w:line="360" w:lineRule="auto"/>
        <w:rPr>
          <w:rFonts w:hint="eastAsia" w:ascii="宋体" w:hAnsi="宋体" w:eastAsia="宋体" w:cs="宋体"/>
          <w:highlight w:val="none"/>
        </w:rPr>
      </w:pPr>
      <w:bookmarkStart w:id="266" w:name="_Toc11339852"/>
      <w:bookmarkEnd w:id="266"/>
      <w:r>
        <w:rPr>
          <w:rFonts w:hint="eastAsia" w:ascii="宋体" w:hAnsi="宋体" w:eastAsia="宋体" w:cs="宋体"/>
          <w:highlight w:val="none"/>
        </w:rPr>
        <w:t>Restful服务</w:t>
      </w:r>
    </w:p>
    <w:p>
      <w:pPr>
        <w:pStyle w:val="136"/>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基于公司云平台，利用Restful标准接口规范，实现电网管理平台财务管理与相关系统进行无缝集成，达到数据融合共享，业财深度融合目标，实现具有南方电网特点的创新企业经营模式。</w:t>
      </w:r>
    </w:p>
    <w:p>
      <w:pPr>
        <w:pStyle w:val="136"/>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 xml:space="preserve">财务管理每个对外协同交互的服务使用数据存储并封装数据，隐藏数据实现细节，数据服务化，与系统架构的其他域交互只发生在API级别，共同遵循公司的Restful接口规范。 </w:t>
      </w:r>
    </w:p>
    <w:p>
      <w:pPr>
        <w:pStyle w:val="8"/>
        <w:pageBreakBefore w:val="0"/>
        <w:kinsoku/>
        <w:overflowPunct/>
        <w:bidi w:val="0"/>
        <w:spacing w:line="360" w:lineRule="auto"/>
        <w:rPr>
          <w:rFonts w:hint="eastAsia" w:ascii="宋体" w:hAnsi="宋体" w:eastAsia="宋体" w:cs="宋体"/>
          <w:highlight w:val="none"/>
        </w:rPr>
      </w:pPr>
      <w:bookmarkStart w:id="267" w:name="_Toc13596116"/>
      <w:bookmarkEnd w:id="267"/>
      <w:bookmarkStart w:id="268" w:name="_Toc11339853"/>
      <w:bookmarkEnd w:id="268"/>
      <w:bookmarkStart w:id="269" w:name="_Toc520653011"/>
      <w:r>
        <w:rPr>
          <w:rFonts w:hint="eastAsia" w:ascii="宋体" w:hAnsi="宋体" w:eastAsia="宋体" w:cs="宋体"/>
          <w:highlight w:val="none"/>
        </w:rPr>
        <w:t>HTML5技术</w:t>
      </w:r>
      <w:bookmarkEnd w:id="269"/>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HTML5是用于取代1999年所制定的HTML 4.01 和XHTML 1.0标准的HTML 标准版本，现在仍处于发展阶段，但大部分浏览器已经支持某些HTML 5技术。HTML 5有两大特点：首先，强化了Web网页的表现性能。其次，追加了本地数据库等Web应用的功能。广义论及HTML5时，实际指的是包括HTML、CSS和JavaScript在内的一套技术组合。它希望能够减少浏览器对于需要插件的丰富性网络应用服务（plug-in-based rich internet application，RIA)，如Adobe Flash、Microsoft Silverlight，与数据库的需求，并且提供更多能有效增强网络应用的标准集。</w:t>
      </w:r>
    </w:p>
    <w:p>
      <w:pPr>
        <w:pStyle w:val="8"/>
        <w:pageBreakBefore w:val="0"/>
        <w:kinsoku/>
        <w:overflowPunct/>
        <w:bidi w:val="0"/>
        <w:spacing w:line="360" w:lineRule="auto"/>
        <w:rPr>
          <w:rFonts w:hint="eastAsia" w:ascii="宋体" w:hAnsi="宋体" w:eastAsia="宋体" w:cs="宋体"/>
          <w:highlight w:val="none"/>
        </w:rPr>
      </w:pPr>
      <w:bookmarkStart w:id="270" w:name="_Toc11339854"/>
      <w:bookmarkEnd w:id="270"/>
      <w:bookmarkStart w:id="271" w:name="_Toc13596117"/>
      <w:r>
        <w:rPr>
          <w:rFonts w:hint="eastAsia" w:ascii="宋体" w:hAnsi="宋体" w:eastAsia="宋体" w:cs="宋体"/>
          <w:highlight w:val="none"/>
        </w:rPr>
        <w:t>Vue.js</w:t>
      </w:r>
      <w:bookmarkEnd w:id="271"/>
    </w:p>
    <w:p>
      <w:pPr>
        <w:pStyle w:val="136"/>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Vue.js是一套构建用户界面的渐进式框架。与其他重量级框架不同的是，Vue采用自底向上增量开发的设计。Vue的核心库只关注视图层，并且非常容易学习，非常容易与其它库或已有项目整合。另一方面，Vue完全有能力驱动采用单文件组件和Vue生态系统支持的库开发的复杂单页应用。</w:t>
      </w:r>
    </w:p>
    <w:p>
      <w:pPr>
        <w:pStyle w:val="6"/>
        <w:pageBreakBefore w:val="0"/>
        <w:kinsoku/>
        <w:overflowPunct/>
        <w:bidi w:val="0"/>
        <w:spacing w:line="360" w:lineRule="auto"/>
        <w:rPr>
          <w:rFonts w:hint="eastAsia" w:ascii="宋体" w:hAnsi="宋体" w:eastAsia="宋体" w:cs="宋体"/>
          <w:highlight w:val="none"/>
        </w:rPr>
      </w:pPr>
      <w:bookmarkStart w:id="272" w:name="_Toc27750"/>
      <w:bookmarkStart w:id="273" w:name="_Toc17217"/>
      <w:bookmarkStart w:id="274" w:name="_Toc8018"/>
      <w:bookmarkStart w:id="275" w:name="_Toc21515"/>
      <w:r>
        <w:rPr>
          <w:rFonts w:hint="eastAsia" w:ascii="宋体" w:hAnsi="宋体" w:eastAsia="宋体" w:cs="宋体"/>
          <w:highlight w:val="none"/>
        </w:rPr>
        <w:t>数据架构要求</w:t>
      </w:r>
      <w:bookmarkEnd w:id="272"/>
      <w:bookmarkEnd w:id="273"/>
      <w:bookmarkEnd w:id="274"/>
      <w:bookmarkEnd w:id="275"/>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遵循底座式数据中心的开发设计技术要求，开展数据模型、数据存储、数据共享的设计开发。</w:t>
      </w:r>
    </w:p>
    <w:p>
      <w:pPr>
        <w:pStyle w:val="6"/>
        <w:pageBreakBefore w:val="0"/>
        <w:kinsoku/>
        <w:overflowPunct/>
        <w:bidi w:val="0"/>
        <w:spacing w:line="360" w:lineRule="auto"/>
        <w:rPr>
          <w:rFonts w:hint="eastAsia" w:ascii="宋体" w:hAnsi="宋体" w:eastAsia="宋体" w:cs="宋体"/>
          <w:highlight w:val="none"/>
        </w:rPr>
      </w:pPr>
      <w:bookmarkStart w:id="276" w:name="_Toc11631"/>
      <w:bookmarkStart w:id="277" w:name="_Toc22385"/>
      <w:bookmarkStart w:id="278" w:name="_Toc10042"/>
      <w:bookmarkStart w:id="279" w:name="_Toc16494"/>
      <w:r>
        <w:rPr>
          <w:rFonts w:hint="eastAsia" w:ascii="宋体" w:hAnsi="宋体" w:eastAsia="宋体" w:cs="宋体"/>
          <w:highlight w:val="none"/>
        </w:rPr>
        <w:t>部署架构要求</w:t>
      </w:r>
      <w:bookmarkEnd w:id="276"/>
      <w:bookmarkEnd w:id="277"/>
      <w:bookmarkEnd w:id="278"/>
      <w:bookmarkEnd w:id="279"/>
    </w:p>
    <w:p>
      <w:pPr>
        <w:pStyle w:val="7"/>
        <w:pageBreakBefore w:val="0"/>
        <w:kinsoku/>
        <w:overflowPunct/>
        <w:bidi w:val="0"/>
        <w:spacing w:line="360" w:lineRule="auto"/>
        <w:rPr>
          <w:rFonts w:hint="eastAsia" w:ascii="宋体" w:hAnsi="宋体" w:eastAsia="宋体" w:cs="宋体"/>
          <w:highlight w:val="none"/>
        </w:rPr>
      </w:pPr>
      <w:bookmarkStart w:id="280" w:name="_Toc95664739"/>
      <w:bookmarkStart w:id="281" w:name="_Toc11674"/>
      <w:bookmarkStart w:id="282" w:name="_Toc8643"/>
      <w:bookmarkStart w:id="283" w:name="_Toc15230"/>
      <w:r>
        <w:rPr>
          <w:rFonts w:hint="eastAsia" w:ascii="宋体" w:hAnsi="宋体" w:eastAsia="宋体" w:cs="宋体"/>
          <w:highlight w:val="none"/>
        </w:rPr>
        <w:t>系统部署方式</w:t>
      </w:r>
      <w:bookmarkEnd w:id="280"/>
      <w:bookmarkEnd w:id="281"/>
      <w:bookmarkEnd w:id="282"/>
      <w:bookmarkEnd w:id="283"/>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财务智能应用均部署在南网云上。南网云采用一级管理多节点部署模式，主节点负责全网资源统一管理，承载一级部署系统。需详细规划物理部署与逻辑拓扑。部署模式如图下所示：</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drawing>
          <wp:inline distT="0" distB="0" distL="114300" distR="114300">
            <wp:extent cx="5269230" cy="2374265"/>
            <wp:effectExtent l="0" t="0" r="7620" b="6985"/>
            <wp:docPr id="4" name="图片 4" descr="1553826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553826304(1)"/>
                    <pic:cNvPicPr>
                      <a:picLocks noChangeAspect="1"/>
                    </pic:cNvPicPr>
                  </pic:nvPicPr>
                  <pic:blipFill>
                    <a:blip r:embed="rId20"/>
                    <a:stretch>
                      <a:fillRect/>
                    </a:stretch>
                  </pic:blipFill>
                  <pic:spPr>
                    <a:xfrm>
                      <a:off x="0" y="0"/>
                      <a:ext cx="5269230" cy="2374265"/>
                    </a:xfrm>
                    <a:prstGeom prst="rect">
                      <a:avLst/>
                    </a:prstGeom>
                  </pic:spPr>
                </pic:pic>
              </a:graphicData>
            </a:graphic>
          </wp:inline>
        </w:drawing>
      </w:r>
    </w:p>
    <w:p>
      <w:pPr>
        <w:pageBreakBefore w:val="0"/>
        <w:kinsoku/>
        <w:overflowPunct/>
        <w:bidi w:val="0"/>
        <w:spacing w:line="360" w:lineRule="auto"/>
        <w:ind w:firstLine="480"/>
        <w:jc w:val="center"/>
        <w:rPr>
          <w:rFonts w:hint="eastAsia" w:ascii="宋体" w:hAnsi="宋体" w:eastAsia="宋体" w:cs="宋体"/>
          <w:highlight w:val="none"/>
        </w:rPr>
      </w:pPr>
      <w:r>
        <w:rPr>
          <w:rFonts w:hint="eastAsia" w:ascii="宋体" w:hAnsi="宋体" w:eastAsia="宋体" w:cs="宋体"/>
          <w:highlight w:val="none"/>
        </w:rPr>
        <w:t>图南网云部署模式</w:t>
      </w:r>
    </w:p>
    <w:p>
      <w:pPr>
        <w:pStyle w:val="6"/>
        <w:pageBreakBefore w:val="0"/>
        <w:kinsoku/>
        <w:overflowPunct/>
        <w:bidi w:val="0"/>
        <w:spacing w:line="360" w:lineRule="auto"/>
        <w:rPr>
          <w:rFonts w:hint="eastAsia" w:ascii="宋体" w:hAnsi="宋体" w:eastAsia="宋体" w:cs="宋体"/>
          <w:highlight w:val="none"/>
        </w:rPr>
      </w:pPr>
      <w:bookmarkStart w:id="284" w:name="_Toc32285"/>
      <w:bookmarkStart w:id="285" w:name="_Toc28235"/>
      <w:bookmarkStart w:id="286" w:name="_Toc22439"/>
      <w:bookmarkStart w:id="287" w:name="_Toc14495"/>
      <w:r>
        <w:rPr>
          <w:rFonts w:hint="eastAsia" w:ascii="宋体" w:hAnsi="宋体" w:eastAsia="宋体" w:cs="宋体"/>
          <w:highlight w:val="none"/>
        </w:rPr>
        <w:t>功能架构要求</w:t>
      </w:r>
      <w:bookmarkEnd w:id="284"/>
      <w:bookmarkEnd w:id="285"/>
      <w:bookmarkEnd w:id="286"/>
      <w:bookmarkEnd w:id="287"/>
    </w:p>
    <w:p>
      <w:pPr>
        <w:pageBreakBefore w:val="0"/>
        <w:kinsoku/>
        <w:overflowPunct/>
        <w:bidi w:val="0"/>
        <w:spacing w:line="360" w:lineRule="auto"/>
        <w:ind w:firstLine="420" w:firstLineChars="175"/>
        <w:rPr>
          <w:rFonts w:hint="eastAsia" w:ascii="宋体" w:hAnsi="宋体" w:eastAsia="宋体" w:cs="宋体"/>
          <w:highlight w:val="none"/>
        </w:rPr>
      </w:pPr>
      <w:r>
        <w:rPr>
          <w:rFonts w:hint="eastAsia" w:ascii="宋体" w:hAnsi="宋体" w:eastAsia="宋体" w:cs="宋体"/>
          <w:highlight w:val="none"/>
        </w:rPr>
        <w:t>遵循南网数字</w:t>
      </w:r>
      <w:r>
        <w:rPr>
          <w:rFonts w:hint="eastAsia" w:ascii="宋体" w:hAnsi="宋体" w:eastAsia="宋体" w:cs="宋体"/>
          <w:szCs w:val="32"/>
          <w:highlight w:val="none"/>
        </w:rPr>
        <w:t>化转型顶层设计，理解准确，总体架构设计合理，界面友好，提供应用架构、技</w:t>
      </w:r>
      <w:r>
        <w:rPr>
          <w:rFonts w:hint="eastAsia" w:ascii="宋体" w:hAnsi="宋体" w:eastAsia="宋体" w:cs="宋体"/>
          <w:highlight w:val="none"/>
        </w:rPr>
        <w:t>术架构及各模块界面原型截图。</w:t>
      </w:r>
    </w:p>
    <w:p>
      <w:pPr>
        <w:pStyle w:val="5"/>
        <w:pageBreakBefore w:val="0"/>
        <w:kinsoku/>
        <w:overflowPunct/>
        <w:bidi w:val="0"/>
        <w:spacing w:line="360" w:lineRule="auto"/>
        <w:rPr>
          <w:rFonts w:hint="eastAsia" w:ascii="宋体" w:hAnsi="宋体" w:eastAsia="宋体" w:cs="宋体"/>
          <w:highlight w:val="none"/>
        </w:rPr>
      </w:pPr>
      <w:bookmarkStart w:id="288" w:name="_Toc5358"/>
      <w:bookmarkStart w:id="289" w:name="_Toc12099"/>
      <w:bookmarkStart w:id="290" w:name="_Toc14660"/>
      <w:bookmarkStart w:id="291" w:name="_Toc10675"/>
      <w:bookmarkStart w:id="292" w:name="_Toc32752"/>
      <w:r>
        <w:rPr>
          <w:rFonts w:hint="eastAsia" w:ascii="宋体" w:hAnsi="宋体" w:eastAsia="宋体" w:cs="宋体"/>
          <w:highlight w:val="none"/>
        </w:rPr>
        <w:t>性能要求</w:t>
      </w:r>
      <w:bookmarkEnd w:id="288"/>
      <w:bookmarkEnd w:id="289"/>
      <w:bookmarkEnd w:id="290"/>
      <w:bookmarkEnd w:id="291"/>
      <w:bookmarkEnd w:id="292"/>
    </w:p>
    <w:p>
      <w:pPr>
        <w:keepNext w:val="0"/>
        <w:keepLines w:val="0"/>
        <w:pageBreakBefore w:val="0"/>
        <w:widowControl w:val="0"/>
        <w:shd w:val="clear" w:color="auto"/>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highlight w:val="none"/>
        </w:rPr>
      </w:pPr>
      <w:r>
        <w:rPr>
          <w:rFonts w:hint="eastAsia" w:ascii="宋体" w:hAnsi="宋体" w:eastAsia="宋体" w:cs="宋体"/>
          <w:highlight w:val="none"/>
        </w:rPr>
        <w:t>1）支持的最大并发用户数不低于200。</w:t>
      </w:r>
    </w:p>
    <w:p>
      <w:pPr>
        <w:keepNext w:val="0"/>
        <w:keepLines w:val="0"/>
        <w:pageBreakBefore w:val="0"/>
        <w:widowControl w:val="0"/>
        <w:shd w:val="clear" w:color="auto"/>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highlight w:val="none"/>
        </w:rPr>
      </w:pPr>
      <w:r>
        <w:rPr>
          <w:rFonts w:hint="eastAsia" w:ascii="宋体" w:hAnsi="宋体" w:eastAsia="宋体" w:cs="宋体"/>
          <w:highlight w:val="none"/>
        </w:rPr>
        <w:t>2）首页访问平均响应时间不超过3秒；系统登录平均响应时间不超过3秒；简单业务操作平均响应时间不超过</w:t>
      </w:r>
      <w:r>
        <w:rPr>
          <w:rFonts w:hint="eastAsia" w:ascii="宋体" w:hAnsi="宋体" w:cs="宋体"/>
          <w:highlight w:val="none"/>
          <w:lang w:val="en-US" w:eastAsia="zh-CN"/>
        </w:rPr>
        <w:t>5</w:t>
      </w:r>
      <w:r>
        <w:rPr>
          <w:rFonts w:hint="eastAsia" w:ascii="宋体" w:hAnsi="宋体" w:eastAsia="宋体" w:cs="宋体"/>
          <w:highlight w:val="none"/>
        </w:rPr>
        <w:t>秒；执行复杂综合业务平均响应时间不超过</w:t>
      </w:r>
      <w:r>
        <w:rPr>
          <w:rFonts w:hint="eastAsia" w:ascii="宋体" w:hAnsi="宋体" w:cs="宋体"/>
          <w:highlight w:val="none"/>
          <w:lang w:val="en-US" w:eastAsia="zh-CN"/>
        </w:rPr>
        <w:t>8</w:t>
      </w:r>
      <w:r>
        <w:rPr>
          <w:rFonts w:hint="eastAsia" w:ascii="宋体" w:hAnsi="宋体" w:eastAsia="宋体" w:cs="宋体"/>
          <w:highlight w:val="none"/>
        </w:rPr>
        <w:t>秒。</w:t>
      </w:r>
    </w:p>
    <w:p>
      <w:pPr>
        <w:keepNext w:val="0"/>
        <w:keepLines w:val="0"/>
        <w:pageBreakBefore w:val="0"/>
        <w:widowControl w:val="0"/>
        <w:shd w:val="clear" w:color="auto"/>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highlight w:val="none"/>
        </w:rPr>
      </w:pPr>
      <w:r>
        <w:rPr>
          <w:rFonts w:hint="eastAsia" w:ascii="宋体" w:hAnsi="宋体" w:eastAsia="宋体" w:cs="宋体"/>
          <w:highlight w:val="none"/>
        </w:rPr>
        <w:t>3）吞吐量要求每秒处理请求数大于50。</w:t>
      </w:r>
    </w:p>
    <w:p>
      <w:pPr>
        <w:pStyle w:val="5"/>
        <w:pageBreakBefore w:val="0"/>
        <w:kinsoku/>
        <w:overflowPunct/>
        <w:bidi w:val="0"/>
        <w:spacing w:line="360" w:lineRule="auto"/>
        <w:rPr>
          <w:rFonts w:hint="eastAsia" w:ascii="宋体" w:hAnsi="宋体" w:eastAsia="宋体" w:cs="宋体"/>
          <w:highlight w:val="none"/>
        </w:rPr>
      </w:pPr>
      <w:bookmarkStart w:id="293" w:name="_Toc6987"/>
      <w:bookmarkStart w:id="294" w:name="_Toc15528"/>
      <w:bookmarkStart w:id="295" w:name="_Toc17817"/>
      <w:bookmarkStart w:id="296" w:name="_Toc15247"/>
      <w:bookmarkStart w:id="297" w:name="_Toc9456"/>
      <w:bookmarkStart w:id="298" w:name="_Toc23953"/>
      <w:bookmarkStart w:id="299" w:name="_Toc14196"/>
      <w:bookmarkStart w:id="300" w:name="_Toc20312"/>
      <w:bookmarkStart w:id="301" w:name="_Toc19390"/>
      <w:bookmarkStart w:id="302" w:name="_Toc30974"/>
      <w:bookmarkStart w:id="303" w:name="_Toc308"/>
      <w:bookmarkStart w:id="304" w:name="_Toc29386"/>
      <w:bookmarkStart w:id="305" w:name="_Toc19711"/>
      <w:bookmarkStart w:id="306" w:name="_Toc8833"/>
      <w:r>
        <w:rPr>
          <w:rFonts w:hint="eastAsia" w:ascii="宋体" w:hAnsi="宋体" w:eastAsia="宋体" w:cs="宋体"/>
          <w:highlight w:val="none"/>
        </w:rPr>
        <w:t>软硬件资源需求</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项目部署所需的软硬件资源沿用电网管理平台（计财域）的，由南网云提供，费用由公司统筹考虑。考虑到业务实际需求，项目涉及的软硬件资源均可根据资源实际利用情况进行动态调配。原则上操作系统、数据库、中间件等基础软件需自主可控。</w:t>
      </w:r>
    </w:p>
    <w:p>
      <w:pPr>
        <w:pStyle w:val="6"/>
        <w:pageBreakBefore w:val="0"/>
        <w:kinsoku/>
        <w:overflowPunct/>
        <w:bidi w:val="0"/>
        <w:spacing w:line="360" w:lineRule="auto"/>
        <w:rPr>
          <w:rFonts w:hint="eastAsia" w:ascii="宋体" w:hAnsi="宋体" w:eastAsia="宋体" w:cs="宋体"/>
          <w:highlight w:val="none"/>
        </w:rPr>
      </w:pPr>
      <w:bookmarkStart w:id="307" w:name="_Toc15938"/>
      <w:bookmarkStart w:id="308" w:name="_Toc20146"/>
      <w:bookmarkStart w:id="309" w:name="_Toc17113"/>
      <w:bookmarkStart w:id="310" w:name="_Toc1558"/>
      <w:r>
        <w:rPr>
          <w:rFonts w:hint="eastAsia" w:ascii="宋体" w:hAnsi="宋体" w:eastAsia="宋体" w:cs="宋体"/>
          <w:highlight w:val="none"/>
        </w:rPr>
        <w:t>生产环境</w:t>
      </w:r>
      <w:bookmarkEnd w:id="307"/>
      <w:bookmarkEnd w:id="308"/>
      <w:bookmarkEnd w:id="309"/>
      <w:bookmarkEnd w:id="310"/>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本项目应遵循南网云技术路线，所使用的技术及框架均符合云架构与微服务开发设计，应用部署在南网云平台，业务所用软硬件资源均可根据实际资源利用率情况进行动态调配。</w:t>
      </w:r>
    </w:p>
    <w:p>
      <w:pPr>
        <w:pStyle w:val="6"/>
        <w:pageBreakBefore w:val="0"/>
        <w:kinsoku/>
        <w:overflowPunct/>
        <w:bidi w:val="0"/>
        <w:spacing w:line="360" w:lineRule="auto"/>
        <w:rPr>
          <w:rFonts w:hint="eastAsia" w:ascii="宋体" w:hAnsi="宋体" w:eastAsia="宋体" w:cs="宋体"/>
          <w:highlight w:val="none"/>
        </w:rPr>
      </w:pPr>
      <w:bookmarkStart w:id="311" w:name="_Toc10513"/>
      <w:bookmarkStart w:id="312" w:name="_Toc8935"/>
      <w:bookmarkStart w:id="313" w:name="_Toc4333"/>
      <w:r>
        <w:rPr>
          <w:rFonts w:hint="eastAsia" w:ascii="宋体" w:hAnsi="宋体" w:eastAsia="宋体" w:cs="宋体"/>
          <w:highlight w:val="none"/>
        </w:rPr>
        <w:t>测试环境</w:t>
      </w:r>
      <w:bookmarkEnd w:id="311"/>
      <w:bookmarkEnd w:id="312"/>
      <w:bookmarkEnd w:id="313"/>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本项目应遵循南网云技术路线，所使用的技术及框架均符合云架构与微服务开发设计，测试环境满足实际业务需要。</w:t>
      </w:r>
    </w:p>
    <w:p>
      <w:pPr>
        <w:pStyle w:val="5"/>
        <w:pageBreakBefore w:val="0"/>
        <w:kinsoku/>
        <w:overflowPunct/>
        <w:bidi w:val="0"/>
        <w:spacing w:line="360" w:lineRule="auto"/>
        <w:rPr>
          <w:rFonts w:hint="eastAsia" w:ascii="宋体" w:hAnsi="宋体" w:eastAsia="宋体" w:cs="宋体"/>
          <w:highlight w:val="none"/>
        </w:rPr>
      </w:pPr>
      <w:bookmarkStart w:id="314" w:name="_Toc5276"/>
      <w:bookmarkStart w:id="315" w:name="_Toc1579"/>
      <w:bookmarkStart w:id="316" w:name="_Toc12254"/>
      <w:bookmarkStart w:id="317" w:name="_Toc28323"/>
      <w:r>
        <w:rPr>
          <w:rFonts w:hint="eastAsia" w:ascii="宋体" w:hAnsi="宋体" w:eastAsia="宋体" w:cs="宋体"/>
          <w:highlight w:val="none"/>
        </w:rPr>
        <w:t>技术管控要求</w:t>
      </w:r>
      <w:bookmarkEnd w:id="314"/>
      <w:bookmarkEnd w:id="315"/>
      <w:bookmarkEnd w:id="316"/>
      <w:bookmarkEnd w:id="317"/>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遵照</w:t>
      </w:r>
      <w:r>
        <w:rPr>
          <w:rFonts w:hint="eastAsia" w:ascii="宋体" w:hAnsi="宋体" w:cs="宋体"/>
          <w:highlight w:val="none"/>
          <w:lang w:eastAsia="zh-CN"/>
        </w:rPr>
        <w:t>实施方</w:t>
      </w:r>
      <w:r>
        <w:rPr>
          <w:rFonts w:hint="eastAsia" w:ascii="宋体" w:hAnsi="宋体" w:eastAsia="宋体" w:cs="宋体"/>
          <w:highlight w:val="none"/>
        </w:rPr>
        <w:t>信息安全要求进行设计防护，能够提供完备的信息安全解决方案，保障系统设计安全。</w:t>
      </w:r>
    </w:p>
    <w:p>
      <w:pPr>
        <w:pageBreakBefore w:val="0"/>
        <w:kinsoku/>
        <w:overflowPunct/>
        <w:bidi w:val="0"/>
        <w:spacing w:line="360" w:lineRule="auto"/>
        <w:ind w:firstLine="480"/>
        <w:rPr>
          <w:rFonts w:hint="eastAsia" w:ascii="宋体" w:hAnsi="宋体" w:eastAsia="宋体" w:cs="宋体"/>
          <w:highlight w:val="none"/>
        </w:rPr>
      </w:pPr>
      <w:r>
        <w:rPr>
          <w:rFonts w:hint="eastAsia" w:ascii="宋体" w:hAnsi="宋体" w:eastAsia="宋体" w:cs="宋体"/>
          <w:highlight w:val="none"/>
        </w:rPr>
        <w:t>遵循南网云+微服务的开发设计技术要求，开展微服务设计开发。</w:t>
      </w:r>
    </w:p>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318" w:name="_Toc29611"/>
      <w:bookmarkStart w:id="319" w:name="_Toc7681"/>
      <w:r>
        <w:rPr>
          <w:rFonts w:hint="eastAsia" w:cs="Times New Roman"/>
          <w:lang w:val="en-US" w:eastAsia="zh-CN"/>
        </w:rPr>
        <w:t xml:space="preserve"> </w:t>
      </w:r>
      <w:bookmarkStart w:id="320" w:name="_Toc21821"/>
      <w:r>
        <w:rPr>
          <w:rFonts w:hint="eastAsia" w:ascii="Times New Roman" w:hAnsi="Times New Roman" w:eastAsia="宋体" w:cs="Times New Roman"/>
          <w:lang w:val="en-US" w:eastAsia="zh-CN"/>
        </w:rPr>
        <w:t>项目管理</w:t>
      </w:r>
      <w:bookmarkEnd w:id="234"/>
      <w:r>
        <w:rPr>
          <w:rFonts w:hint="eastAsia" w:ascii="Times New Roman" w:hAnsi="Times New Roman" w:eastAsia="宋体" w:cs="Times New Roman"/>
          <w:lang w:val="en-US" w:eastAsia="zh-CN"/>
        </w:rPr>
        <w:t>要求</w:t>
      </w:r>
      <w:bookmarkEnd w:id="235"/>
      <w:bookmarkEnd w:id="236"/>
      <w:bookmarkEnd w:id="237"/>
      <w:bookmarkEnd w:id="238"/>
      <w:bookmarkEnd w:id="239"/>
      <w:bookmarkEnd w:id="240"/>
      <w:bookmarkEnd w:id="318"/>
      <w:bookmarkEnd w:id="319"/>
      <w:bookmarkEnd w:id="320"/>
    </w:p>
    <w:p>
      <w:pPr>
        <w:pStyle w:val="5"/>
        <w:pageBreakBefore w:val="0"/>
        <w:kinsoku/>
        <w:overflowPunct/>
        <w:bidi w:val="0"/>
        <w:spacing w:line="360" w:lineRule="auto"/>
        <w:rPr>
          <w:rFonts w:hint="eastAsia" w:ascii="宋体" w:hAnsi="宋体" w:eastAsia="宋体" w:cs="宋体"/>
          <w:highlight w:val="none"/>
        </w:rPr>
      </w:pPr>
      <w:bookmarkStart w:id="321" w:name="_Toc78"/>
      <w:bookmarkStart w:id="322" w:name="_Toc10298"/>
      <w:bookmarkStart w:id="323" w:name="_Toc19805"/>
      <w:bookmarkStart w:id="324" w:name="_Toc17158"/>
      <w:bookmarkStart w:id="325" w:name="_Toc14739"/>
      <w:bookmarkStart w:id="326" w:name="_Toc18604"/>
      <w:bookmarkStart w:id="327" w:name="_Toc30299"/>
      <w:bookmarkStart w:id="328" w:name="_Toc29853"/>
      <w:bookmarkStart w:id="329" w:name="_Toc29417"/>
      <w:r>
        <w:rPr>
          <w:rFonts w:hint="eastAsia" w:ascii="宋体" w:hAnsi="宋体" w:eastAsia="宋体" w:cs="宋体"/>
          <w:highlight w:val="none"/>
        </w:rPr>
        <w:t>项目</w:t>
      </w:r>
      <w:bookmarkStart w:id="330" w:name="_Toc441417223"/>
      <w:r>
        <w:rPr>
          <w:rFonts w:hint="eastAsia" w:ascii="宋体" w:hAnsi="宋体" w:eastAsia="宋体" w:cs="宋体"/>
          <w:highlight w:val="none"/>
        </w:rPr>
        <w:t>组织措施</w:t>
      </w:r>
      <w:bookmarkEnd w:id="321"/>
      <w:bookmarkEnd w:id="322"/>
      <w:bookmarkEnd w:id="323"/>
      <w:bookmarkEnd w:id="324"/>
      <w:bookmarkEnd w:id="325"/>
      <w:bookmarkEnd w:id="326"/>
      <w:bookmarkEnd w:id="327"/>
      <w:bookmarkEnd w:id="328"/>
      <w:bookmarkEnd w:id="329"/>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现场技术支持团队为驻点团队，项目现场驻点人员按照</w:t>
      </w:r>
      <w:r>
        <w:rPr>
          <w:rFonts w:hint="eastAsia" w:ascii="宋体" w:hAnsi="宋体" w:cs="宋体"/>
          <w:szCs w:val="32"/>
          <w:highlight w:val="none"/>
          <w:lang w:eastAsia="zh-CN"/>
        </w:rPr>
        <w:t>实施方</w:t>
      </w:r>
      <w:r>
        <w:rPr>
          <w:rFonts w:hint="eastAsia" w:ascii="宋体" w:hAnsi="宋体" w:eastAsia="宋体" w:cs="宋体"/>
          <w:szCs w:val="32"/>
          <w:highlight w:val="none"/>
        </w:rPr>
        <w:t>的要求，并在</w:t>
      </w:r>
      <w:r>
        <w:rPr>
          <w:rFonts w:hint="eastAsia" w:ascii="宋体" w:hAnsi="宋体" w:cs="宋体"/>
          <w:szCs w:val="32"/>
          <w:highlight w:val="none"/>
          <w:lang w:eastAsia="zh-CN"/>
        </w:rPr>
        <w:t>实施方</w:t>
      </w:r>
      <w:r>
        <w:rPr>
          <w:rFonts w:hint="eastAsia" w:ascii="宋体" w:hAnsi="宋体" w:eastAsia="宋体" w:cs="宋体"/>
          <w:szCs w:val="32"/>
          <w:highlight w:val="none"/>
        </w:rPr>
        <w:t>提供现场驻点服务。现场人员如发生变更，</w:t>
      </w:r>
      <w:r>
        <w:rPr>
          <w:rFonts w:hint="eastAsia" w:ascii="宋体" w:hAnsi="宋体" w:cs="宋体"/>
          <w:szCs w:val="32"/>
          <w:highlight w:val="none"/>
          <w:lang w:eastAsia="zh-CN"/>
        </w:rPr>
        <w:t>项目组</w:t>
      </w:r>
      <w:r>
        <w:rPr>
          <w:rFonts w:hint="eastAsia" w:ascii="宋体" w:hAnsi="宋体" w:eastAsia="宋体" w:cs="宋体"/>
          <w:szCs w:val="32"/>
          <w:highlight w:val="none"/>
        </w:rPr>
        <w:t>须提前15天告知</w:t>
      </w:r>
      <w:r>
        <w:rPr>
          <w:rFonts w:hint="eastAsia" w:ascii="宋体" w:hAnsi="宋体" w:cs="宋体"/>
          <w:szCs w:val="32"/>
          <w:highlight w:val="none"/>
          <w:lang w:eastAsia="zh-CN"/>
        </w:rPr>
        <w:t>实施方</w:t>
      </w:r>
      <w:r>
        <w:rPr>
          <w:rFonts w:hint="eastAsia" w:ascii="宋体" w:hAnsi="宋体" w:eastAsia="宋体" w:cs="宋体"/>
          <w:szCs w:val="32"/>
          <w:highlight w:val="none"/>
        </w:rPr>
        <w:t>，得到</w:t>
      </w:r>
      <w:r>
        <w:rPr>
          <w:rFonts w:hint="eastAsia" w:ascii="宋体" w:hAnsi="宋体" w:cs="宋体"/>
          <w:szCs w:val="32"/>
          <w:highlight w:val="none"/>
          <w:lang w:eastAsia="zh-CN"/>
        </w:rPr>
        <w:t>实施方</w:t>
      </w:r>
      <w:r>
        <w:rPr>
          <w:rFonts w:hint="eastAsia" w:ascii="宋体" w:hAnsi="宋体" w:eastAsia="宋体" w:cs="宋体"/>
          <w:szCs w:val="32"/>
          <w:highlight w:val="none"/>
        </w:rPr>
        <w:t>的同意后并提供水平相等的人员进行替换。</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远程技术支持团队由</w:t>
      </w:r>
      <w:r>
        <w:rPr>
          <w:rFonts w:hint="eastAsia" w:ascii="宋体" w:hAnsi="宋体" w:cs="宋体"/>
          <w:szCs w:val="32"/>
          <w:highlight w:val="none"/>
          <w:lang w:eastAsia="zh-CN"/>
        </w:rPr>
        <w:t>项目组</w:t>
      </w:r>
      <w:r>
        <w:rPr>
          <w:rFonts w:hint="eastAsia" w:ascii="宋体" w:hAnsi="宋体" w:eastAsia="宋体" w:cs="宋体"/>
          <w:szCs w:val="32"/>
          <w:highlight w:val="none"/>
        </w:rPr>
        <w:t>自行组织及管理，提供电话、电子邮件等远程技术支持服务，远程技术支持团队设置相应负责人与</w:t>
      </w:r>
      <w:r>
        <w:rPr>
          <w:rFonts w:hint="eastAsia" w:ascii="宋体" w:hAnsi="宋体" w:cs="宋体"/>
          <w:szCs w:val="32"/>
          <w:highlight w:val="none"/>
          <w:lang w:eastAsia="zh-CN"/>
        </w:rPr>
        <w:t>实施方</w:t>
      </w:r>
      <w:r>
        <w:rPr>
          <w:rFonts w:hint="eastAsia" w:ascii="宋体" w:hAnsi="宋体" w:eastAsia="宋体" w:cs="宋体"/>
          <w:szCs w:val="32"/>
          <w:highlight w:val="none"/>
        </w:rPr>
        <w:t>对口。</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cs="宋体"/>
          <w:szCs w:val="32"/>
          <w:highlight w:val="none"/>
          <w:lang w:eastAsia="zh-CN"/>
        </w:rPr>
        <w:t>项目组</w:t>
      </w:r>
      <w:r>
        <w:rPr>
          <w:rFonts w:hint="eastAsia" w:ascii="宋体" w:hAnsi="宋体" w:eastAsia="宋体" w:cs="宋体"/>
          <w:szCs w:val="32"/>
          <w:highlight w:val="none"/>
        </w:rPr>
        <w:t>所派出的现场人员，应熟悉</w:t>
      </w:r>
      <w:r>
        <w:rPr>
          <w:rFonts w:hint="eastAsia" w:ascii="宋体" w:hAnsi="宋体" w:cs="宋体"/>
          <w:szCs w:val="32"/>
          <w:highlight w:val="none"/>
          <w:lang w:val="en-US" w:eastAsia="zh-CN"/>
        </w:rPr>
        <w:t>南方</w:t>
      </w:r>
      <w:r>
        <w:rPr>
          <w:rFonts w:hint="eastAsia" w:ascii="宋体" w:hAnsi="宋体" w:eastAsia="宋体" w:cs="宋体"/>
          <w:szCs w:val="32"/>
          <w:highlight w:val="none"/>
        </w:rPr>
        <w:t>电网公司信息系统建设要求，能熟练胜任工作。其中项目负责人需具备从事相关电力行业信息系统建设3年以上管理工作经验。如</w:t>
      </w:r>
      <w:r>
        <w:rPr>
          <w:rFonts w:hint="eastAsia" w:ascii="宋体" w:hAnsi="宋体" w:cs="宋体"/>
          <w:szCs w:val="32"/>
          <w:highlight w:val="none"/>
          <w:lang w:eastAsia="zh-CN"/>
        </w:rPr>
        <w:t>项目组</w:t>
      </w:r>
      <w:r>
        <w:rPr>
          <w:rFonts w:hint="eastAsia" w:ascii="宋体" w:hAnsi="宋体" w:eastAsia="宋体" w:cs="宋体"/>
          <w:szCs w:val="32"/>
          <w:highlight w:val="none"/>
        </w:rPr>
        <w:t>驻点人员业务能力如不符</w:t>
      </w:r>
      <w:r>
        <w:rPr>
          <w:rFonts w:hint="eastAsia" w:ascii="宋体" w:hAnsi="宋体" w:cs="宋体"/>
          <w:szCs w:val="32"/>
          <w:highlight w:val="none"/>
          <w:lang w:eastAsia="zh-CN"/>
        </w:rPr>
        <w:t>实施方</w:t>
      </w:r>
      <w:r>
        <w:rPr>
          <w:rFonts w:hint="eastAsia" w:ascii="宋体" w:hAnsi="宋体" w:eastAsia="宋体" w:cs="宋体"/>
          <w:szCs w:val="32"/>
          <w:highlight w:val="none"/>
        </w:rPr>
        <w:t>要求，</w:t>
      </w:r>
      <w:r>
        <w:rPr>
          <w:rFonts w:hint="eastAsia" w:ascii="宋体" w:hAnsi="宋体" w:cs="宋体"/>
          <w:szCs w:val="32"/>
          <w:highlight w:val="none"/>
          <w:lang w:eastAsia="zh-CN"/>
        </w:rPr>
        <w:t>实施方</w:t>
      </w:r>
      <w:r>
        <w:rPr>
          <w:rFonts w:hint="eastAsia" w:ascii="宋体" w:hAnsi="宋体" w:eastAsia="宋体" w:cs="宋体"/>
          <w:szCs w:val="32"/>
          <w:highlight w:val="none"/>
        </w:rPr>
        <w:t>有权考核并要求</w:t>
      </w:r>
      <w:r>
        <w:rPr>
          <w:rFonts w:hint="eastAsia" w:ascii="宋体" w:hAnsi="宋体" w:cs="宋体"/>
          <w:szCs w:val="32"/>
          <w:highlight w:val="none"/>
          <w:lang w:eastAsia="zh-CN"/>
        </w:rPr>
        <w:t>项目组</w:t>
      </w:r>
      <w:r>
        <w:rPr>
          <w:rFonts w:hint="eastAsia" w:ascii="宋体" w:hAnsi="宋体" w:eastAsia="宋体" w:cs="宋体"/>
          <w:szCs w:val="32"/>
          <w:highlight w:val="none"/>
        </w:rPr>
        <w:t>更换驻点人员。</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cs="宋体"/>
          <w:szCs w:val="32"/>
          <w:highlight w:val="none"/>
          <w:lang w:eastAsia="zh-CN"/>
        </w:rPr>
        <w:t>项目组</w:t>
      </w:r>
      <w:r>
        <w:rPr>
          <w:rFonts w:hint="eastAsia" w:ascii="宋体" w:hAnsi="宋体" w:eastAsia="宋体" w:cs="宋体"/>
          <w:szCs w:val="32"/>
          <w:highlight w:val="none"/>
        </w:rPr>
        <w:t>需按照</w:t>
      </w:r>
      <w:r>
        <w:rPr>
          <w:rFonts w:hint="eastAsia" w:ascii="宋体" w:hAnsi="宋体" w:cs="宋体"/>
          <w:szCs w:val="32"/>
          <w:highlight w:val="none"/>
          <w:lang w:eastAsia="zh-CN"/>
        </w:rPr>
        <w:t>实施方</w:t>
      </w:r>
      <w:r>
        <w:rPr>
          <w:rFonts w:hint="eastAsia" w:ascii="宋体" w:hAnsi="宋体" w:eastAsia="宋体" w:cs="宋体"/>
          <w:szCs w:val="32"/>
          <w:highlight w:val="none"/>
        </w:rPr>
        <w:t>要求，配合</w:t>
      </w:r>
      <w:r>
        <w:rPr>
          <w:rFonts w:hint="eastAsia" w:ascii="宋体" w:hAnsi="宋体" w:cs="宋体"/>
          <w:szCs w:val="32"/>
          <w:highlight w:val="none"/>
          <w:lang w:eastAsia="zh-CN"/>
        </w:rPr>
        <w:t>实施方</w:t>
      </w:r>
      <w:r>
        <w:rPr>
          <w:rFonts w:hint="eastAsia" w:ascii="宋体" w:hAnsi="宋体" w:eastAsia="宋体" w:cs="宋体"/>
          <w:szCs w:val="32"/>
          <w:highlight w:val="none"/>
        </w:rPr>
        <w:t>开展本项目文档修编工作。</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现场无法满足进度要求和技术要求解决的技术问题，现场人员在与</w:t>
      </w:r>
      <w:r>
        <w:rPr>
          <w:rFonts w:hint="eastAsia" w:ascii="宋体" w:hAnsi="宋体" w:cs="宋体"/>
          <w:szCs w:val="32"/>
          <w:highlight w:val="none"/>
          <w:lang w:eastAsia="zh-CN"/>
        </w:rPr>
        <w:t>实施方</w:t>
      </w:r>
      <w:r>
        <w:rPr>
          <w:rFonts w:hint="eastAsia" w:ascii="宋体" w:hAnsi="宋体" w:eastAsia="宋体" w:cs="宋体"/>
          <w:szCs w:val="32"/>
          <w:highlight w:val="none"/>
        </w:rPr>
        <w:t>负责人协商后，需要书面及时反馈，由</w:t>
      </w:r>
      <w:r>
        <w:rPr>
          <w:rFonts w:hint="eastAsia" w:ascii="宋体" w:hAnsi="宋体" w:cs="宋体"/>
          <w:szCs w:val="32"/>
          <w:highlight w:val="none"/>
          <w:lang w:eastAsia="zh-CN"/>
        </w:rPr>
        <w:t>项目组</w:t>
      </w:r>
      <w:r>
        <w:rPr>
          <w:rFonts w:hint="eastAsia" w:ascii="宋体" w:hAnsi="宋体" w:eastAsia="宋体" w:cs="宋体"/>
          <w:szCs w:val="32"/>
          <w:highlight w:val="none"/>
        </w:rPr>
        <w:t>负责组织形成技术方案答复</w:t>
      </w:r>
      <w:r>
        <w:rPr>
          <w:rFonts w:hint="eastAsia" w:ascii="宋体" w:hAnsi="宋体" w:cs="宋体"/>
          <w:szCs w:val="32"/>
          <w:highlight w:val="none"/>
          <w:lang w:eastAsia="zh-CN"/>
        </w:rPr>
        <w:t>实施方</w:t>
      </w:r>
      <w:r>
        <w:rPr>
          <w:rFonts w:hint="eastAsia" w:ascii="宋体" w:hAnsi="宋体" w:eastAsia="宋体" w:cs="宋体"/>
          <w:szCs w:val="32"/>
          <w:highlight w:val="none"/>
        </w:rPr>
        <w:t>，双方具体协商、确定方案，按双方约定的计划落实方案的工作。</w:t>
      </w:r>
    </w:p>
    <w:p>
      <w:pPr>
        <w:pStyle w:val="5"/>
        <w:pageBreakBefore w:val="0"/>
        <w:kinsoku/>
        <w:overflowPunct/>
        <w:bidi w:val="0"/>
        <w:spacing w:line="360" w:lineRule="auto"/>
        <w:rPr>
          <w:rFonts w:hint="eastAsia" w:ascii="宋体" w:hAnsi="宋体" w:eastAsia="宋体" w:cs="宋体"/>
          <w:highlight w:val="none"/>
        </w:rPr>
      </w:pPr>
      <w:bookmarkStart w:id="331" w:name="_Toc2384"/>
      <w:bookmarkStart w:id="332" w:name="_Toc4731"/>
      <w:bookmarkStart w:id="333" w:name="_Toc21845"/>
      <w:bookmarkStart w:id="334" w:name="_Toc12576"/>
      <w:bookmarkStart w:id="335" w:name="_Toc31208"/>
      <w:bookmarkStart w:id="336" w:name="_Toc6389"/>
      <w:bookmarkStart w:id="337" w:name="_Toc9889"/>
      <w:bookmarkStart w:id="338" w:name="_Toc4692"/>
      <w:bookmarkStart w:id="339" w:name="_Toc29541"/>
      <w:r>
        <w:rPr>
          <w:rFonts w:hint="eastAsia" w:ascii="宋体" w:hAnsi="宋体" w:eastAsia="宋体" w:cs="宋体"/>
          <w:highlight w:val="none"/>
        </w:rPr>
        <w:t>项目进度管控措施</w:t>
      </w:r>
      <w:bookmarkEnd w:id="331"/>
      <w:bookmarkEnd w:id="332"/>
      <w:bookmarkEnd w:id="333"/>
      <w:bookmarkEnd w:id="334"/>
      <w:bookmarkEnd w:id="335"/>
      <w:bookmarkEnd w:id="336"/>
      <w:bookmarkEnd w:id="337"/>
      <w:bookmarkEnd w:id="338"/>
      <w:bookmarkEnd w:id="339"/>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cs="宋体"/>
          <w:szCs w:val="32"/>
          <w:highlight w:val="none"/>
          <w:lang w:eastAsia="zh-CN"/>
        </w:rPr>
        <w:t>项目组</w:t>
      </w:r>
      <w:r>
        <w:rPr>
          <w:rFonts w:hint="eastAsia" w:ascii="宋体" w:hAnsi="宋体" w:eastAsia="宋体" w:cs="宋体"/>
          <w:szCs w:val="32"/>
          <w:highlight w:val="none"/>
        </w:rPr>
        <w:t>应提交详细的项目组织及计划安排，并且提交从合同签订之日起的月工作进度安排。</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现场人员每周向</w:t>
      </w:r>
      <w:r>
        <w:rPr>
          <w:rFonts w:hint="eastAsia" w:ascii="宋体" w:hAnsi="宋体" w:cs="宋体"/>
          <w:szCs w:val="32"/>
          <w:highlight w:val="none"/>
          <w:lang w:eastAsia="zh-CN"/>
        </w:rPr>
        <w:t>实施方</w:t>
      </w:r>
      <w:r>
        <w:rPr>
          <w:rFonts w:hint="eastAsia" w:ascii="宋体" w:hAnsi="宋体" w:eastAsia="宋体" w:cs="宋体"/>
          <w:szCs w:val="32"/>
          <w:highlight w:val="none"/>
        </w:rPr>
        <w:t>项目管理部门提交工作周报，并抄送</w:t>
      </w:r>
      <w:r>
        <w:rPr>
          <w:rFonts w:hint="eastAsia" w:ascii="宋体" w:hAnsi="宋体" w:cs="宋体"/>
          <w:szCs w:val="32"/>
          <w:highlight w:val="none"/>
          <w:lang w:eastAsia="zh-CN"/>
        </w:rPr>
        <w:t>项目组</w:t>
      </w:r>
      <w:r>
        <w:rPr>
          <w:rFonts w:hint="eastAsia" w:ascii="宋体" w:hAnsi="宋体" w:eastAsia="宋体" w:cs="宋体"/>
          <w:szCs w:val="32"/>
          <w:highlight w:val="none"/>
        </w:rPr>
        <w:t>项目管理部门。工作周报的内容包括：主要的已完成工作内容、未完成工作内容等。</w:t>
      </w:r>
    </w:p>
    <w:p>
      <w:pPr>
        <w:pStyle w:val="5"/>
        <w:pageBreakBefore w:val="0"/>
        <w:kinsoku/>
        <w:overflowPunct/>
        <w:bidi w:val="0"/>
        <w:spacing w:line="360" w:lineRule="auto"/>
        <w:rPr>
          <w:rFonts w:hint="eastAsia" w:ascii="宋体" w:hAnsi="宋体" w:eastAsia="宋体" w:cs="宋体"/>
          <w:highlight w:val="none"/>
        </w:rPr>
      </w:pPr>
      <w:bookmarkStart w:id="340" w:name="_Toc25266"/>
      <w:bookmarkStart w:id="341" w:name="_Toc5641"/>
      <w:bookmarkStart w:id="342" w:name="_Toc5724"/>
      <w:bookmarkStart w:id="343" w:name="_Toc23902"/>
      <w:bookmarkStart w:id="344" w:name="_Toc23096"/>
      <w:bookmarkStart w:id="345" w:name="_Toc3899"/>
      <w:bookmarkStart w:id="346" w:name="_Toc17931"/>
      <w:bookmarkStart w:id="347" w:name="_Toc19266"/>
      <w:bookmarkStart w:id="348" w:name="_Toc15266"/>
      <w:r>
        <w:rPr>
          <w:rFonts w:hint="eastAsia" w:ascii="宋体" w:hAnsi="宋体" w:eastAsia="宋体" w:cs="宋体"/>
          <w:highlight w:val="none"/>
        </w:rPr>
        <w:t>技术联络</w:t>
      </w:r>
      <w:bookmarkEnd w:id="330"/>
      <w:bookmarkEnd w:id="340"/>
      <w:bookmarkEnd w:id="341"/>
      <w:bookmarkEnd w:id="342"/>
      <w:bookmarkEnd w:id="343"/>
      <w:bookmarkEnd w:id="344"/>
      <w:bookmarkEnd w:id="345"/>
      <w:bookmarkEnd w:id="346"/>
      <w:bookmarkEnd w:id="347"/>
      <w:bookmarkEnd w:id="348"/>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为了确保项目的顺利进行和完成，在项目建设过程中，</w:t>
      </w:r>
      <w:r>
        <w:rPr>
          <w:rFonts w:hint="eastAsia" w:ascii="宋体" w:hAnsi="宋体" w:cs="宋体"/>
          <w:szCs w:val="32"/>
          <w:highlight w:val="none"/>
          <w:lang w:val="en-US" w:eastAsia="zh-CN"/>
        </w:rPr>
        <w:t>项目组</w:t>
      </w:r>
      <w:r>
        <w:rPr>
          <w:rFonts w:hint="eastAsia" w:ascii="宋体" w:hAnsi="宋体" w:eastAsia="宋体" w:cs="宋体"/>
          <w:szCs w:val="32"/>
          <w:highlight w:val="none"/>
        </w:rPr>
        <w:t>应与</w:t>
      </w:r>
      <w:r>
        <w:rPr>
          <w:rFonts w:hint="eastAsia" w:ascii="宋体" w:hAnsi="宋体" w:cs="宋体"/>
          <w:szCs w:val="32"/>
          <w:highlight w:val="none"/>
          <w:lang w:val="en-US" w:eastAsia="zh-CN"/>
        </w:rPr>
        <w:t>实施</w:t>
      </w:r>
      <w:r>
        <w:rPr>
          <w:rFonts w:hint="eastAsia" w:ascii="宋体" w:hAnsi="宋体" w:eastAsia="宋体" w:cs="宋体"/>
          <w:szCs w:val="32"/>
          <w:highlight w:val="none"/>
        </w:rPr>
        <w:t>方建立必要的技术联络会制度。需组织召开必要的技术联络会，以便于</w:t>
      </w:r>
      <w:r>
        <w:rPr>
          <w:rFonts w:hint="eastAsia" w:ascii="宋体" w:hAnsi="宋体" w:cs="宋体"/>
          <w:szCs w:val="32"/>
          <w:highlight w:val="none"/>
          <w:lang w:val="en-US" w:eastAsia="zh-CN"/>
        </w:rPr>
        <w:t>实施方</w:t>
      </w:r>
      <w:r>
        <w:rPr>
          <w:rFonts w:hint="eastAsia" w:ascii="宋体" w:hAnsi="宋体" w:eastAsia="宋体" w:cs="宋体"/>
          <w:szCs w:val="32"/>
          <w:highlight w:val="none"/>
        </w:rPr>
        <w:t>在项目的过程中密切配合，确保工程的进展顺利。</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技术联络会的内容包括：</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（1）项目的启动会议；</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（2）讨论确定项目工作方案、计划安排；</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（3）汇报项目进度及项目重要事项讨论；</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（4）讨论、审查</w:t>
      </w:r>
      <w:r>
        <w:rPr>
          <w:rFonts w:hint="eastAsia" w:ascii="宋体" w:hAnsi="宋体" w:cs="宋体"/>
          <w:szCs w:val="32"/>
          <w:highlight w:val="none"/>
          <w:lang w:val="en-US" w:eastAsia="zh-CN"/>
        </w:rPr>
        <w:t>项目组</w:t>
      </w:r>
      <w:r>
        <w:rPr>
          <w:rFonts w:hint="eastAsia" w:ascii="宋体" w:hAnsi="宋体" w:eastAsia="宋体" w:cs="宋体"/>
          <w:szCs w:val="32"/>
          <w:highlight w:val="none"/>
        </w:rPr>
        <w:t>各阶段提供的各项交付成果；</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cs="宋体"/>
          <w:szCs w:val="32"/>
          <w:highlight w:val="none"/>
          <w:lang w:val="en-US" w:eastAsia="zh-CN"/>
        </w:rPr>
        <w:t>项目组</w:t>
      </w:r>
      <w:r>
        <w:rPr>
          <w:rFonts w:hint="eastAsia" w:ascii="宋体" w:hAnsi="宋体" w:eastAsia="宋体" w:cs="宋体"/>
          <w:szCs w:val="32"/>
          <w:highlight w:val="none"/>
        </w:rPr>
        <w:t>应负责在项目建设单位或所在地组织相应的技术联络会和审查会，提供必须的资料及服务等。</w:t>
      </w:r>
    </w:p>
    <w:p>
      <w:pPr>
        <w:pStyle w:val="5"/>
        <w:pageBreakBefore w:val="0"/>
        <w:kinsoku/>
        <w:overflowPunct/>
        <w:bidi w:val="0"/>
        <w:spacing w:line="360" w:lineRule="auto"/>
        <w:rPr>
          <w:rFonts w:hint="eastAsia" w:ascii="宋体" w:hAnsi="宋体" w:eastAsia="宋体" w:cs="宋体"/>
          <w:highlight w:val="none"/>
        </w:rPr>
      </w:pPr>
      <w:bookmarkStart w:id="349" w:name="_Toc384986237"/>
      <w:bookmarkEnd w:id="349"/>
      <w:bookmarkStart w:id="350" w:name="_Toc441443224"/>
      <w:bookmarkEnd w:id="350"/>
      <w:bookmarkStart w:id="351" w:name="_Toc384986225"/>
      <w:bookmarkEnd w:id="351"/>
      <w:bookmarkStart w:id="352" w:name="_Toc441443233"/>
      <w:bookmarkEnd w:id="352"/>
      <w:bookmarkStart w:id="353" w:name="_Toc384986233"/>
      <w:bookmarkEnd w:id="353"/>
      <w:bookmarkStart w:id="354" w:name="_Toc384986236"/>
      <w:bookmarkEnd w:id="354"/>
      <w:bookmarkStart w:id="355" w:name="_Toc443472567"/>
      <w:bookmarkEnd w:id="355"/>
      <w:bookmarkStart w:id="356" w:name="_Toc384986223"/>
      <w:bookmarkEnd w:id="356"/>
      <w:bookmarkStart w:id="357" w:name="_Toc384986224"/>
      <w:bookmarkEnd w:id="357"/>
      <w:bookmarkStart w:id="358" w:name="_Toc441443228"/>
      <w:bookmarkEnd w:id="358"/>
      <w:bookmarkStart w:id="359" w:name="_Toc384986227"/>
      <w:bookmarkEnd w:id="359"/>
      <w:bookmarkStart w:id="360" w:name="_Toc385193221"/>
      <w:bookmarkEnd w:id="360"/>
      <w:bookmarkStart w:id="361" w:name="_Toc385193205"/>
      <w:bookmarkEnd w:id="361"/>
      <w:bookmarkStart w:id="362" w:name="_Toc384986222"/>
      <w:bookmarkEnd w:id="362"/>
      <w:bookmarkStart w:id="363" w:name="_Toc442450365"/>
      <w:bookmarkEnd w:id="363"/>
      <w:bookmarkStart w:id="364" w:name="_Toc384986238"/>
      <w:bookmarkEnd w:id="364"/>
      <w:bookmarkStart w:id="365" w:name="_Toc441443230"/>
      <w:bookmarkEnd w:id="365"/>
      <w:bookmarkStart w:id="366" w:name="_Toc384987035"/>
      <w:bookmarkEnd w:id="366"/>
      <w:bookmarkStart w:id="367" w:name="_Toc384986234"/>
      <w:bookmarkEnd w:id="367"/>
      <w:bookmarkStart w:id="368" w:name="_Toc287539495"/>
      <w:bookmarkEnd w:id="368"/>
      <w:bookmarkStart w:id="369" w:name="_Toc384987019"/>
      <w:bookmarkEnd w:id="369"/>
      <w:bookmarkStart w:id="370" w:name="_Toc384986228"/>
      <w:bookmarkEnd w:id="370"/>
      <w:bookmarkStart w:id="371" w:name="_Toc443472569"/>
      <w:bookmarkEnd w:id="371"/>
      <w:bookmarkStart w:id="372" w:name="_Toc384986229"/>
      <w:bookmarkEnd w:id="372"/>
      <w:bookmarkStart w:id="373" w:name="_Toc384986220"/>
      <w:bookmarkEnd w:id="373"/>
      <w:bookmarkStart w:id="374" w:name="_Toc442450364"/>
      <w:bookmarkEnd w:id="374"/>
      <w:bookmarkStart w:id="375" w:name="_Toc442450366"/>
      <w:bookmarkEnd w:id="375"/>
      <w:bookmarkStart w:id="376" w:name="_Toc384986235"/>
      <w:bookmarkEnd w:id="376"/>
      <w:bookmarkStart w:id="377" w:name="_Toc443472570"/>
      <w:bookmarkEnd w:id="377"/>
      <w:bookmarkStart w:id="378" w:name="_Toc287539479"/>
      <w:bookmarkEnd w:id="378"/>
      <w:bookmarkStart w:id="379" w:name="_Toc384986219"/>
      <w:bookmarkEnd w:id="379"/>
      <w:bookmarkStart w:id="380" w:name="_Toc442450358"/>
      <w:bookmarkEnd w:id="380"/>
      <w:bookmarkStart w:id="381" w:name="_Toc442450362"/>
      <w:bookmarkEnd w:id="381"/>
      <w:bookmarkStart w:id="382" w:name="_Toc384986232"/>
      <w:bookmarkEnd w:id="382"/>
      <w:bookmarkStart w:id="383" w:name="_Toc443472563"/>
      <w:bookmarkEnd w:id="383"/>
      <w:bookmarkStart w:id="384" w:name="_Toc384987020"/>
      <w:bookmarkEnd w:id="384"/>
      <w:bookmarkStart w:id="385" w:name="_Toc385193206"/>
      <w:bookmarkEnd w:id="385"/>
      <w:bookmarkStart w:id="386" w:name="_Toc384986226"/>
      <w:bookmarkEnd w:id="386"/>
      <w:bookmarkStart w:id="387" w:name="_Toc384986231"/>
      <w:bookmarkEnd w:id="387"/>
      <w:bookmarkStart w:id="388" w:name="_Toc441443231"/>
      <w:bookmarkEnd w:id="388"/>
      <w:bookmarkStart w:id="389" w:name="_Toc384986230"/>
      <w:bookmarkEnd w:id="389"/>
      <w:bookmarkStart w:id="390" w:name="_Toc441443232"/>
      <w:bookmarkEnd w:id="390"/>
      <w:bookmarkStart w:id="391" w:name="_Toc443472571"/>
      <w:bookmarkEnd w:id="391"/>
      <w:bookmarkStart w:id="392" w:name="_Toc443472572"/>
      <w:bookmarkEnd w:id="392"/>
      <w:bookmarkStart w:id="393" w:name="_Toc442450367"/>
      <w:bookmarkEnd w:id="393"/>
      <w:bookmarkStart w:id="394" w:name="_Toc24455"/>
      <w:bookmarkStart w:id="395" w:name="_Toc20528"/>
      <w:bookmarkStart w:id="396" w:name="_Toc4406"/>
      <w:bookmarkStart w:id="397" w:name="_Toc26418"/>
      <w:bookmarkStart w:id="398" w:name="_Toc26645"/>
      <w:bookmarkStart w:id="399" w:name="_Toc25367"/>
      <w:bookmarkStart w:id="400" w:name="_Toc20875"/>
      <w:bookmarkStart w:id="401" w:name="_Toc30975"/>
      <w:bookmarkStart w:id="402" w:name="_Toc17227"/>
      <w:bookmarkStart w:id="403" w:name="_Toc384986298"/>
      <w:r>
        <w:rPr>
          <w:rFonts w:hint="eastAsia" w:ascii="宋体" w:hAnsi="宋体" w:eastAsia="宋体" w:cs="宋体"/>
          <w:highlight w:val="none"/>
        </w:rPr>
        <w:t>质量要求</w:t>
      </w:r>
      <w:bookmarkEnd w:id="394"/>
      <w:bookmarkEnd w:id="395"/>
      <w:bookmarkEnd w:id="396"/>
      <w:bookmarkEnd w:id="397"/>
      <w:bookmarkEnd w:id="398"/>
      <w:bookmarkEnd w:id="399"/>
      <w:bookmarkEnd w:id="400"/>
      <w:bookmarkEnd w:id="401"/>
      <w:bookmarkEnd w:id="402"/>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（1）</w:t>
      </w:r>
      <w:r>
        <w:rPr>
          <w:rFonts w:hint="eastAsia" w:ascii="宋体" w:hAnsi="宋体" w:cs="宋体"/>
          <w:szCs w:val="32"/>
          <w:highlight w:val="none"/>
          <w:lang w:eastAsia="zh-CN"/>
        </w:rPr>
        <w:t>项目组</w:t>
      </w:r>
      <w:r>
        <w:rPr>
          <w:rFonts w:hint="eastAsia" w:ascii="宋体" w:hAnsi="宋体" w:eastAsia="宋体" w:cs="宋体"/>
          <w:szCs w:val="32"/>
          <w:highlight w:val="none"/>
        </w:rPr>
        <w:t>提供服务必须确保</w:t>
      </w:r>
      <w:r>
        <w:rPr>
          <w:rFonts w:hint="eastAsia" w:ascii="宋体" w:hAnsi="宋体" w:cs="宋体"/>
          <w:szCs w:val="32"/>
          <w:highlight w:val="none"/>
          <w:lang w:eastAsia="zh-CN"/>
        </w:rPr>
        <w:t>实施方</w:t>
      </w:r>
      <w:r>
        <w:rPr>
          <w:rFonts w:hint="eastAsia" w:ascii="宋体" w:hAnsi="宋体" w:eastAsia="宋体" w:cs="宋体"/>
          <w:szCs w:val="32"/>
          <w:highlight w:val="none"/>
        </w:rPr>
        <w:t>达到</w:t>
      </w:r>
      <w:r>
        <w:rPr>
          <w:rFonts w:hint="eastAsia" w:ascii="宋体" w:hAnsi="宋体" w:cs="宋体"/>
          <w:szCs w:val="32"/>
          <w:highlight w:val="none"/>
          <w:lang w:val="en-US" w:eastAsia="zh-CN"/>
        </w:rPr>
        <w:t>南网二级单位</w:t>
      </w:r>
      <w:r>
        <w:rPr>
          <w:rFonts w:hint="eastAsia" w:ascii="宋体" w:hAnsi="宋体" w:eastAsia="宋体" w:cs="宋体"/>
          <w:szCs w:val="32"/>
          <w:highlight w:val="none"/>
        </w:rPr>
        <w:t>应用要求。</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（2）如发现由于</w:t>
      </w:r>
      <w:r>
        <w:rPr>
          <w:rFonts w:hint="eastAsia" w:ascii="宋体" w:hAnsi="宋体" w:cs="宋体"/>
          <w:szCs w:val="32"/>
          <w:highlight w:val="none"/>
          <w:lang w:eastAsia="zh-CN"/>
        </w:rPr>
        <w:t>项目组</w:t>
      </w:r>
      <w:r>
        <w:rPr>
          <w:rFonts w:hint="eastAsia" w:ascii="宋体" w:hAnsi="宋体" w:eastAsia="宋体" w:cs="宋体"/>
          <w:szCs w:val="32"/>
          <w:highlight w:val="none"/>
        </w:rPr>
        <w:t>提供的技术服务支持工作不到位原因，导致</w:t>
      </w:r>
      <w:r>
        <w:rPr>
          <w:rFonts w:hint="eastAsia" w:ascii="宋体" w:hAnsi="宋体" w:cs="宋体"/>
          <w:szCs w:val="32"/>
          <w:highlight w:val="none"/>
          <w:lang w:eastAsia="zh-CN"/>
        </w:rPr>
        <w:t>实施方</w:t>
      </w:r>
      <w:r>
        <w:rPr>
          <w:rFonts w:hint="eastAsia" w:ascii="宋体" w:hAnsi="宋体" w:eastAsia="宋体" w:cs="宋体"/>
          <w:szCs w:val="32"/>
          <w:highlight w:val="none"/>
        </w:rPr>
        <w:t>未到达网、省公司应用要求，</w:t>
      </w:r>
      <w:r>
        <w:rPr>
          <w:rFonts w:hint="eastAsia" w:ascii="宋体" w:hAnsi="宋体" w:cs="宋体"/>
          <w:szCs w:val="32"/>
          <w:highlight w:val="none"/>
          <w:lang w:eastAsia="zh-CN"/>
        </w:rPr>
        <w:t>实施方</w:t>
      </w:r>
      <w:r>
        <w:rPr>
          <w:rFonts w:hint="eastAsia" w:ascii="宋体" w:hAnsi="宋体" w:eastAsia="宋体" w:cs="宋体"/>
          <w:szCs w:val="32"/>
          <w:highlight w:val="none"/>
        </w:rPr>
        <w:t>有权根据考核指标要求，扣除相应合同款。</w:t>
      </w:r>
    </w:p>
    <w:bookmarkEnd w:id="403"/>
    <w:p>
      <w:pPr>
        <w:pStyle w:val="5"/>
        <w:pageBreakBefore w:val="0"/>
        <w:kinsoku/>
        <w:overflowPunct/>
        <w:bidi w:val="0"/>
        <w:spacing w:line="360" w:lineRule="auto"/>
        <w:rPr>
          <w:rFonts w:hint="eastAsia" w:ascii="宋体" w:hAnsi="宋体" w:eastAsia="宋体" w:cs="宋体"/>
          <w:highlight w:val="none"/>
        </w:rPr>
      </w:pPr>
      <w:bookmarkStart w:id="404" w:name="_Toc387952730"/>
      <w:bookmarkEnd w:id="404"/>
      <w:bookmarkStart w:id="405" w:name="_Toc385342028"/>
      <w:bookmarkEnd w:id="405"/>
      <w:bookmarkStart w:id="406" w:name="_Toc387952745"/>
      <w:bookmarkEnd w:id="406"/>
      <w:bookmarkStart w:id="407" w:name="_Toc385342039"/>
      <w:bookmarkEnd w:id="407"/>
      <w:bookmarkStart w:id="408" w:name="_Toc387952731"/>
      <w:bookmarkEnd w:id="408"/>
      <w:bookmarkStart w:id="409" w:name="_Toc387952751"/>
      <w:bookmarkEnd w:id="409"/>
      <w:bookmarkStart w:id="410" w:name="_Toc387952740"/>
      <w:bookmarkEnd w:id="410"/>
      <w:bookmarkStart w:id="411" w:name="_Toc385342025"/>
      <w:bookmarkEnd w:id="411"/>
      <w:bookmarkStart w:id="412" w:name="_Toc387952726"/>
      <w:bookmarkEnd w:id="412"/>
      <w:bookmarkStart w:id="413" w:name="_Toc385342018"/>
      <w:bookmarkEnd w:id="413"/>
      <w:bookmarkStart w:id="414" w:name="_Toc387952749"/>
      <w:bookmarkEnd w:id="414"/>
      <w:bookmarkStart w:id="415" w:name="_Toc387952746"/>
      <w:bookmarkEnd w:id="415"/>
      <w:bookmarkStart w:id="416" w:name="_Toc385342023"/>
      <w:bookmarkEnd w:id="416"/>
      <w:bookmarkStart w:id="417" w:name="_Toc387952754"/>
      <w:bookmarkEnd w:id="417"/>
      <w:bookmarkStart w:id="418" w:name="_Toc387952728"/>
      <w:bookmarkEnd w:id="418"/>
      <w:bookmarkStart w:id="419" w:name="_Toc387952727"/>
      <w:bookmarkEnd w:id="419"/>
      <w:bookmarkStart w:id="420" w:name="_Toc387952738"/>
      <w:bookmarkEnd w:id="420"/>
      <w:bookmarkStart w:id="421" w:name="_Toc387952741"/>
      <w:bookmarkEnd w:id="421"/>
      <w:bookmarkStart w:id="422" w:name="_Toc385342019"/>
      <w:bookmarkEnd w:id="422"/>
      <w:bookmarkStart w:id="423" w:name="_Toc385342033"/>
      <w:bookmarkEnd w:id="423"/>
      <w:bookmarkStart w:id="424" w:name="_Toc385342048"/>
      <w:bookmarkEnd w:id="424"/>
      <w:bookmarkStart w:id="425" w:name="_Toc385342047"/>
      <w:bookmarkEnd w:id="425"/>
      <w:bookmarkStart w:id="426" w:name="_Toc387952753"/>
      <w:bookmarkEnd w:id="426"/>
      <w:bookmarkStart w:id="427" w:name="_Toc385342031"/>
      <w:bookmarkEnd w:id="427"/>
      <w:bookmarkStart w:id="428" w:name="_Toc385342038"/>
      <w:bookmarkEnd w:id="428"/>
      <w:bookmarkStart w:id="429" w:name="_Toc387952750"/>
      <w:bookmarkEnd w:id="429"/>
      <w:bookmarkStart w:id="430" w:name="_Toc387952735"/>
      <w:bookmarkEnd w:id="430"/>
      <w:bookmarkStart w:id="431" w:name="_Toc387952729"/>
      <w:bookmarkEnd w:id="431"/>
      <w:bookmarkStart w:id="432" w:name="_Toc385342037"/>
      <w:bookmarkEnd w:id="432"/>
      <w:bookmarkStart w:id="433" w:name="_Toc387952732"/>
      <w:bookmarkEnd w:id="433"/>
      <w:bookmarkStart w:id="434" w:name="_Toc385342041"/>
      <w:bookmarkEnd w:id="434"/>
      <w:bookmarkStart w:id="435" w:name="_Toc385342035"/>
      <w:bookmarkEnd w:id="435"/>
      <w:bookmarkStart w:id="436" w:name="_Toc387952737"/>
      <w:bookmarkEnd w:id="436"/>
      <w:bookmarkStart w:id="437" w:name="_Toc387952724"/>
      <w:bookmarkEnd w:id="437"/>
      <w:bookmarkStart w:id="438" w:name="_Toc385342045"/>
      <w:bookmarkEnd w:id="438"/>
      <w:bookmarkStart w:id="439" w:name="_Toc385342029"/>
      <w:bookmarkEnd w:id="439"/>
      <w:bookmarkStart w:id="440" w:name="_Toc387952747"/>
      <w:bookmarkEnd w:id="440"/>
      <w:bookmarkStart w:id="441" w:name="_Toc385342046"/>
      <w:bookmarkEnd w:id="441"/>
      <w:bookmarkStart w:id="442" w:name="_Toc387952736"/>
      <w:bookmarkEnd w:id="442"/>
      <w:bookmarkStart w:id="443" w:name="_Toc387952725"/>
      <w:bookmarkEnd w:id="443"/>
      <w:bookmarkStart w:id="444" w:name="_Toc387952733"/>
      <w:bookmarkEnd w:id="444"/>
      <w:bookmarkStart w:id="445" w:name="_Toc387952744"/>
      <w:bookmarkEnd w:id="445"/>
      <w:bookmarkStart w:id="446" w:name="_Toc385342044"/>
      <w:bookmarkEnd w:id="446"/>
      <w:bookmarkStart w:id="447" w:name="_Toc387952723"/>
      <w:bookmarkEnd w:id="447"/>
      <w:bookmarkStart w:id="448" w:name="_Toc387952752"/>
      <w:bookmarkEnd w:id="448"/>
      <w:bookmarkStart w:id="449" w:name="_Toc385342020"/>
      <w:bookmarkEnd w:id="449"/>
      <w:bookmarkStart w:id="450" w:name="_Toc385342040"/>
      <w:bookmarkEnd w:id="450"/>
      <w:bookmarkStart w:id="451" w:name="_Toc385342026"/>
      <w:bookmarkEnd w:id="451"/>
      <w:bookmarkStart w:id="452" w:name="_Toc387952734"/>
      <w:bookmarkEnd w:id="452"/>
      <w:bookmarkStart w:id="453" w:name="_Toc385342027"/>
      <w:bookmarkEnd w:id="453"/>
      <w:bookmarkStart w:id="454" w:name="_Toc385342024"/>
      <w:bookmarkEnd w:id="454"/>
      <w:bookmarkStart w:id="455" w:name="_Toc385342036"/>
      <w:bookmarkEnd w:id="455"/>
      <w:bookmarkStart w:id="456" w:name="_Toc385342049"/>
      <w:bookmarkEnd w:id="456"/>
      <w:bookmarkStart w:id="457" w:name="_Toc385342021"/>
      <w:bookmarkEnd w:id="457"/>
      <w:bookmarkStart w:id="458" w:name="_Toc385342043"/>
      <w:bookmarkEnd w:id="458"/>
      <w:bookmarkStart w:id="459" w:name="_Toc385342030"/>
      <w:bookmarkEnd w:id="459"/>
      <w:bookmarkStart w:id="460" w:name="_Toc387952748"/>
      <w:bookmarkEnd w:id="460"/>
      <w:bookmarkStart w:id="461" w:name="_Toc385342042"/>
      <w:bookmarkEnd w:id="461"/>
      <w:bookmarkStart w:id="462" w:name="_Toc385342032"/>
      <w:bookmarkEnd w:id="462"/>
      <w:bookmarkStart w:id="463" w:name="_Toc385342022"/>
      <w:bookmarkEnd w:id="463"/>
      <w:bookmarkStart w:id="464" w:name="_Toc387952743"/>
      <w:bookmarkEnd w:id="464"/>
      <w:bookmarkStart w:id="465" w:name="_Toc385342034"/>
      <w:bookmarkEnd w:id="465"/>
      <w:bookmarkStart w:id="466" w:name="_Toc387952739"/>
      <w:bookmarkEnd w:id="466"/>
      <w:bookmarkStart w:id="467" w:name="_Toc387952742"/>
      <w:bookmarkEnd w:id="467"/>
      <w:bookmarkStart w:id="468" w:name="_Toc31227"/>
      <w:bookmarkStart w:id="469" w:name="_Toc20045"/>
      <w:bookmarkStart w:id="470" w:name="_Toc3102"/>
      <w:bookmarkStart w:id="471" w:name="_Toc9264"/>
      <w:bookmarkStart w:id="472" w:name="_Toc25398"/>
      <w:bookmarkStart w:id="473" w:name="_Toc21358"/>
      <w:bookmarkStart w:id="474" w:name="_Toc20187"/>
      <w:bookmarkStart w:id="475" w:name="_Toc32651"/>
      <w:bookmarkStart w:id="476" w:name="_Toc4837"/>
      <w:r>
        <w:rPr>
          <w:rFonts w:hint="eastAsia" w:ascii="宋体" w:hAnsi="宋体" w:eastAsia="宋体" w:cs="宋体"/>
          <w:highlight w:val="none"/>
        </w:rPr>
        <w:t>其它要求</w:t>
      </w:r>
      <w:bookmarkEnd w:id="468"/>
      <w:bookmarkEnd w:id="469"/>
      <w:bookmarkEnd w:id="470"/>
      <w:bookmarkEnd w:id="471"/>
      <w:bookmarkEnd w:id="472"/>
      <w:bookmarkEnd w:id="473"/>
      <w:bookmarkEnd w:id="474"/>
      <w:bookmarkEnd w:id="475"/>
      <w:bookmarkEnd w:id="476"/>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（1）现场无法满足进度要求和技术要求解决的技术问题，现场人员在与</w:t>
      </w:r>
      <w:r>
        <w:rPr>
          <w:rFonts w:hint="eastAsia" w:ascii="宋体" w:hAnsi="宋体" w:cs="宋体"/>
          <w:szCs w:val="32"/>
          <w:highlight w:val="none"/>
          <w:lang w:eastAsia="zh-CN"/>
        </w:rPr>
        <w:t>实施方</w:t>
      </w:r>
      <w:r>
        <w:rPr>
          <w:rFonts w:hint="eastAsia" w:ascii="宋体" w:hAnsi="宋体" w:eastAsia="宋体" w:cs="宋体"/>
          <w:szCs w:val="32"/>
          <w:highlight w:val="none"/>
        </w:rPr>
        <w:t>负责人协商后，需要书面及时反馈，由</w:t>
      </w:r>
      <w:r>
        <w:rPr>
          <w:rFonts w:hint="eastAsia" w:ascii="宋体" w:hAnsi="宋体" w:cs="宋体"/>
          <w:szCs w:val="32"/>
          <w:highlight w:val="none"/>
          <w:lang w:eastAsia="zh-CN"/>
        </w:rPr>
        <w:t>项目组</w:t>
      </w:r>
      <w:r>
        <w:rPr>
          <w:rFonts w:hint="eastAsia" w:ascii="宋体" w:hAnsi="宋体" w:eastAsia="宋体" w:cs="宋体"/>
          <w:szCs w:val="32"/>
          <w:highlight w:val="none"/>
        </w:rPr>
        <w:t>负责组织形成技术方案方案答复</w:t>
      </w:r>
      <w:r>
        <w:rPr>
          <w:rFonts w:hint="eastAsia" w:ascii="宋体" w:hAnsi="宋体" w:cs="宋体"/>
          <w:szCs w:val="32"/>
          <w:highlight w:val="none"/>
          <w:lang w:eastAsia="zh-CN"/>
        </w:rPr>
        <w:t>实施方</w:t>
      </w:r>
      <w:r>
        <w:rPr>
          <w:rFonts w:hint="eastAsia" w:ascii="宋体" w:hAnsi="宋体" w:eastAsia="宋体" w:cs="宋体"/>
          <w:szCs w:val="32"/>
          <w:highlight w:val="none"/>
        </w:rPr>
        <w:t>，双方具体协商方案，按双方约定的计划落实方案的工作。</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（2）</w:t>
      </w:r>
      <w:r>
        <w:rPr>
          <w:rFonts w:hint="eastAsia" w:ascii="宋体" w:hAnsi="宋体" w:cs="宋体"/>
          <w:szCs w:val="32"/>
          <w:highlight w:val="none"/>
          <w:lang w:eastAsia="zh-CN"/>
        </w:rPr>
        <w:t>项目组</w:t>
      </w:r>
      <w:r>
        <w:rPr>
          <w:rFonts w:hint="eastAsia" w:ascii="宋体" w:hAnsi="宋体" w:eastAsia="宋体" w:cs="宋体"/>
          <w:szCs w:val="32"/>
          <w:highlight w:val="none"/>
        </w:rPr>
        <w:t>在项目期间，负有保护</w:t>
      </w:r>
      <w:r>
        <w:rPr>
          <w:rFonts w:hint="eastAsia" w:ascii="宋体" w:hAnsi="宋体" w:cs="宋体"/>
          <w:szCs w:val="32"/>
          <w:highlight w:val="none"/>
          <w:lang w:eastAsia="zh-CN"/>
        </w:rPr>
        <w:t>实施方</w:t>
      </w:r>
      <w:r>
        <w:rPr>
          <w:rFonts w:hint="eastAsia" w:ascii="宋体" w:hAnsi="宋体" w:eastAsia="宋体" w:cs="宋体"/>
          <w:szCs w:val="32"/>
          <w:highlight w:val="none"/>
        </w:rPr>
        <w:t>企业的网络安全、信息安全和系统数据的义务和责任；负有保护所持有、接触的属于或涉及</w:t>
      </w:r>
      <w:r>
        <w:rPr>
          <w:rFonts w:hint="eastAsia" w:ascii="宋体" w:hAnsi="宋体" w:cs="宋体"/>
          <w:szCs w:val="32"/>
          <w:highlight w:val="none"/>
          <w:lang w:eastAsia="zh-CN"/>
        </w:rPr>
        <w:t>实施方</w:t>
      </w:r>
      <w:r>
        <w:rPr>
          <w:rFonts w:hint="eastAsia" w:ascii="宋体" w:hAnsi="宋体" w:eastAsia="宋体" w:cs="宋体"/>
          <w:szCs w:val="32"/>
          <w:highlight w:val="none"/>
        </w:rPr>
        <w:t>企业商业秘密的信息安全的义务和责任。商业秘密是指因其信息泄露会影响企业生产和发展、影响企业财务活动、影响企业技术进步、使企业在商业竞争中处于被动或不利地位、使企业经济利益受到损害、影响企业对外交流和商业谈判顺利进行、影响企业稳定和安全、影响企业对外承担保密义务的事项。未经</w:t>
      </w:r>
      <w:r>
        <w:rPr>
          <w:rFonts w:hint="eastAsia" w:ascii="宋体" w:hAnsi="宋体" w:cs="宋体"/>
          <w:szCs w:val="32"/>
          <w:highlight w:val="none"/>
          <w:lang w:eastAsia="zh-CN"/>
        </w:rPr>
        <w:t>实施方</w:t>
      </w:r>
      <w:r>
        <w:rPr>
          <w:rFonts w:hint="eastAsia" w:ascii="宋体" w:hAnsi="宋体" w:eastAsia="宋体" w:cs="宋体"/>
          <w:szCs w:val="32"/>
          <w:highlight w:val="none"/>
        </w:rPr>
        <w:t>许可，</w:t>
      </w:r>
      <w:r>
        <w:rPr>
          <w:rFonts w:hint="eastAsia" w:ascii="宋体" w:hAnsi="宋体" w:cs="宋体"/>
          <w:szCs w:val="32"/>
          <w:highlight w:val="none"/>
          <w:lang w:eastAsia="zh-CN"/>
        </w:rPr>
        <w:t>项目组</w:t>
      </w:r>
      <w:r>
        <w:rPr>
          <w:rFonts w:hint="eastAsia" w:ascii="宋体" w:hAnsi="宋体" w:eastAsia="宋体" w:cs="宋体"/>
          <w:szCs w:val="32"/>
          <w:highlight w:val="none"/>
        </w:rPr>
        <w:t>人员不得对</w:t>
      </w:r>
      <w:r>
        <w:rPr>
          <w:rFonts w:hint="eastAsia" w:ascii="宋体" w:hAnsi="宋体" w:cs="宋体"/>
          <w:szCs w:val="32"/>
          <w:highlight w:val="none"/>
          <w:lang w:eastAsia="zh-CN"/>
        </w:rPr>
        <w:t>实施方</w:t>
      </w:r>
      <w:r>
        <w:rPr>
          <w:rFonts w:hint="eastAsia" w:ascii="宋体" w:hAnsi="宋体" w:eastAsia="宋体" w:cs="宋体"/>
          <w:szCs w:val="32"/>
          <w:highlight w:val="none"/>
        </w:rPr>
        <w:t>的业务经营数据进行增删、修改、复制、传送、记录；</w:t>
      </w:r>
      <w:r>
        <w:rPr>
          <w:rFonts w:hint="eastAsia" w:ascii="宋体" w:hAnsi="宋体" w:cs="宋体"/>
          <w:szCs w:val="32"/>
          <w:highlight w:val="none"/>
          <w:lang w:eastAsia="zh-CN"/>
        </w:rPr>
        <w:t>项目组</w:t>
      </w:r>
      <w:r>
        <w:rPr>
          <w:rFonts w:hint="eastAsia" w:ascii="宋体" w:hAnsi="宋体" w:eastAsia="宋体" w:cs="宋体"/>
          <w:szCs w:val="32"/>
          <w:highlight w:val="none"/>
        </w:rPr>
        <w:t>不得向任何第三方泄露</w:t>
      </w:r>
      <w:r>
        <w:rPr>
          <w:rFonts w:hint="eastAsia" w:ascii="宋体" w:hAnsi="宋体" w:cs="宋体"/>
          <w:szCs w:val="32"/>
          <w:highlight w:val="none"/>
          <w:lang w:eastAsia="zh-CN"/>
        </w:rPr>
        <w:t>实施方</w:t>
      </w:r>
      <w:r>
        <w:rPr>
          <w:rFonts w:hint="eastAsia" w:ascii="宋体" w:hAnsi="宋体" w:eastAsia="宋体" w:cs="宋体"/>
          <w:szCs w:val="32"/>
          <w:highlight w:val="none"/>
        </w:rPr>
        <w:t>业务数据内容或在公开场合引用</w:t>
      </w:r>
      <w:r>
        <w:rPr>
          <w:rFonts w:hint="eastAsia" w:ascii="宋体" w:hAnsi="宋体" w:cs="宋体"/>
          <w:szCs w:val="32"/>
          <w:highlight w:val="none"/>
          <w:lang w:eastAsia="zh-CN"/>
        </w:rPr>
        <w:t>实施方</w:t>
      </w:r>
      <w:r>
        <w:rPr>
          <w:rFonts w:hint="eastAsia" w:ascii="宋体" w:hAnsi="宋体" w:eastAsia="宋体" w:cs="宋体"/>
          <w:szCs w:val="32"/>
          <w:highlight w:val="none"/>
        </w:rPr>
        <w:t>数据。</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（3）</w:t>
      </w:r>
      <w:r>
        <w:rPr>
          <w:rFonts w:hint="eastAsia" w:ascii="宋体" w:hAnsi="宋体" w:cs="宋体"/>
          <w:szCs w:val="32"/>
          <w:highlight w:val="none"/>
          <w:lang w:eastAsia="zh-CN"/>
        </w:rPr>
        <w:t>项目组</w:t>
      </w:r>
      <w:r>
        <w:rPr>
          <w:rFonts w:hint="eastAsia" w:ascii="宋体" w:hAnsi="宋体" w:eastAsia="宋体" w:cs="宋体"/>
          <w:szCs w:val="32"/>
          <w:highlight w:val="none"/>
        </w:rPr>
        <w:t>履行合同责任时，将尽量减少对</w:t>
      </w:r>
      <w:r>
        <w:rPr>
          <w:rFonts w:hint="eastAsia" w:ascii="宋体" w:hAnsi="宋体" w:cs="宋体"/>
          <w:szCs w:val="32"/>
          <w:highlight w:val="none"/>
          <w:lang w:eastAsia="zh-CN"/>
        </w:rPr>
        <w:t>实施方</w:t>
      </w:r>
      <w:r>
        <w:rPr>
          <w:rFonts w:hint="eastAsia" w:ascii="宋体" w:hAnsi="宋体" w:eastAsia="宋体" w:cs="宋体"/>
          <w:szCs w:val="32"/>
          <w:highlight w:val="none"/>
        </w:rPr>
        <w:t>正常业务的干扰。</w:t>
      </w:r>
    </w:p>
    <w:p>
      <w:pPr>
        <w:pageBreakBefore w:val="0"/>
        <w:kinsoku/>
        <w:overflowPunct/>
        <w:bidi w:val="0"/>
        <w:spacing w:line="360" w:lineRule="auto"/>
        <w:ind w:firstLine="420" w:firstLineChars="175"/>
        <w:rPr>
          <w:rFonts w:hint="eastAsia" w:ascii="宋体" w:hAnsi="宋体" w:eastAsia="宋体" w:cs="宋体"/>
          <w:szCs w:val="32"/>
          <w:highlight w:val="none"/>
        </w:rPr>
      </w:pPr>
      <w:r>
        <w:rPr>
          <w:rFonts w:hint="eastAsia" w:ascii="宋体" w:hAnsi="宋体" w:eastAsia="宋体" w:cs="宋体"/>
          <w:szCs w:val="32"/>
          <w:highlight w:val="none"/>
        </w:rPr>
        <w:t>（4）</w:t>
      </w:r>
      <w:r>
        <w:rPr>
          <w:rFonts w:hint="eastAsia" w:ascii="宋体" w:hAnsi="宋体" w:cs="宋体"/>
          <w:szCs w:val="32"/>
          <w:highlight w:val="none"/>
          <w:lang w:eastAsia="zh-CN"/>
        </w:rPr>
        <w:t>项目组</w:t>
      </w:r>
      <w:r>
        <w:rPr>
          <w:rFonts w:hint="eastAsia" w:ascii="宋体" w:hAnsi="宋体" w:eastAsia="宋体" w:cs="宋体"/>
          <w:szCs w:val="32"/>
          <w:highlight w:val="none"/>
        </w:rPr>
        <w:t>将谨慎和用心履行合同责任，并对其员工的过失承担责任。由于</w:t>
      </w:r>
      <w:r>
        <w:rPr>
          <w:rFonts w:hint="eastAsia" w:ascii="宋体" w:hAnsi="宋体" w:cs="宋体"/>
          <w:szCs w:val="32"/>
          <w:highlight w:val="none"/>
          <w:lang w:eastAsia="zh-CN"/>
        </w:rPr>
        <w:t>项目组</w:t>
      </w:r>
      <w:r>
        <w:rPr>
          <w:rFonts w:hint="eastAsia" w:ascii="宋体" w:hAnsi="宋体" w:eastAsia="宋体" w:cs="宋体"/>
          <w:szCs w:val="32"/>
          <w:highlight w:val="none"/>
        </w:rPr>
        <w:t>服务不及时（没有按照合同约定时间规定）或操作不当，造成用户大量在线数据遭受不可恢复性损失，</w:t>
      </w:r>
      <w:r>
        <w:rPr>
          <w:rFonts w:hint="eastAsia" w:ascii="宋体" w:hAnsi="宋体" w:cs="宋体"/>
          <w:szCs w:val="32"/>
          <w:highlight w:val="none"/>
          <w:lang w:eastAsia="zh-CN"/>
        </w:rPr>
        <w:t>项目组</w:t>
      </w:r>
      <w:r>
        <w:rPr>
          <w:rFonts w:hint="eastAsia" w:ascii="宋体" w:hAnsi="宋体" w:eastAsia="宋体" w:cs="宋体"/>
          <w:szCs w:val="32"/>
          <w:highlight w:val="none"/>
        </w:rPr>
        <w:t>应负责恢复数据，并承担所有费用。由于</w:t>
      </w:r>
      <w:r>
        <w:rPr>
          <w:rFonts w:hint="eastAsia" w:ascii="宋体" w:hAnsi="宋体" w:cs="宋体"/>
          <w:szCs w:val="32"/>
          <w:highlight w:val="none"/>
          <w:lang w:eastAsia="zh-CN"/>
        </w:rPr>
        <w:t>项目组</w:t>
      </w:r>
      <w:r>
        <w:rPr>
          <w:rFonts w:hint="eastAsia" w:ascii="宋体" w:hAnsi="宋体" w:eastAsia="宋体" w:cs="宋体"/>
          <w:szCs w:val="32"/>
          <w:highlight w:val="none"/>
        </w:rPr>
        <w:t>原因服务不到位，</w:t>
      </w:r>
      <w:r>
        <w:rPr>
          <w:rFonts w:hint="eastAsia" w:ascii="宋体" w:hAnsi="宋体" w:cs="宋体"/>
          <w:szCs w:val="32"/>
          <w:highlight w:val="none"/>
          <w:lang w:eastAsia="zh-CN"/>
        </w:rPr>
        <w:t>项目组</w:t>
      </w:r>
      <w:r>
        <w:rPr>
          <w:rFonts w:hint="eastAsia" w:ascii="宋体" w:hAnsi="宋体" w:eastAsia="宋体" w:cs="宋体"/>
          <w:szCs w:val="32"/>
          <w:highlight w:val="none"/>
        </w:rPr>
        <w:t>应向</w:t>
      </w:r>
      <w:r>
        <w:rPr>
          <w:rFonts w:hint="eastAsia" w:ascii="宋体" w:hAnsi="宋体" w:cs="宋体"/>
          <w:szCs w:val="32"/>
          <w:highlight w:val="none"/>
          <w:lang w:eastAsia="zh-CN"/>
        </w:rPr>
        <w:t>实施方</w:t>
      </w:r>
      <w:r>
        <w:rPr>
          <w:rFonts w:hint="eastAsia" w:ascii="宋体" w:hAnsi="宋体" w:eastAsia="宋体" w:cs="宋体"/>
          <w:szCs w:val="32"/>
          <w:highlight w:val="none"/>
        </w:rPr>
        <w:t>作出书面解释，并提出整改措施，造成</w:t>
      </w:r>
      <w:r>
        <w:rPr>
          <w:rFonts w:hint="eastAsia" w:ascii="宋体" w:hAnsi="宋体" w:cs="宋体"/>
          <w:szCs w:val="32"/>
          <w:highlight w:val="none"/>
          <w:lang w:eastAsia="zh-CN"/>
        </w:rPr>
        <w:t>实施方</w:t>
      </w:r>
      <w:r>
        <w:rPr>
          <w:rFonts w:hint="eastAsia" w:ascii="宋体" w:hAnsi="宋体" w:eastAsia="宋体" w:cs="宋体"/>
          <w:szCs w:val="32"/>
          <w:highlight w:val="none"/>
        </w:rPr>
        <w:t>损失的应承担全部责任。</w:t>
      </w:r>
    </w:p>
    <w:p>
      <w:pPr>
        <w:pStyle w:val="2"/>
        <w:pageBreakBefore w:val="0"/>
        <w:kinsoku/>
        <w:overflowPunct/>
        <w:bidi w:val="0"/>
        <w:spacing w:line="360" w:lineRule="auto"/>
        <w:rPr>
          <w:rFonts w:hint="eastAsia" w:ascii="宋体" w:hAnsi="宋体" w:eastAsia="宋体" w:cs="宋体"/>
          <w:highlight w:val="none"/>
        </w:rPr>
      </w:pPr>
      <w:r>
        <w:rPr>
          <w:rFonts w:hint="eastAsia" w:ascii="宋体" w:hAnsi="宋体" w:eastAsia="宋体" w:cs="宋体"/>
          <w:szCs w:val="32"/>
          <w:highlight w:val="none"/>
        </w:rPr>
        <w:t>（5）</w:t>
      </w:r>
      <w:r>
        <w:rPr>
          <w:rFonts w:hint="eastAsia" w:ascii="宋体" w:hAnsi="宋体" w:cs="宋体"/>
          <w:szCs w:val="32"/>
          <w:highlight w:val="none"/>
          <w:lang w:eastAsia="zh-CN"/>
        </w:rPr>
        <w:t>项目组</w:t>
      </w:r>
      <w:r>
        <w:rPr>
          <w:rFonts w:hint="eastAsia" w:ascii="宋体" w:hAnsi="宋体" w:eastAsia="宋体" w:cs="宋体"/>
          <w:szCs w:val="32"/>
          <w:highlight w:val="none"/>
        </w:rPr>
        <w:t>应向</w:t>
      </w:r>
      <w:r>
        <w:rPr>
          <w:rFonts w:hint="eastAsia" w:ascii="宋体" w:hAnsi="宋体" w:cs="宋体"/>
          <w:szCs w:val="32"/>
          <w:highlight w:val="none"/>
          <w:lang w:eastAsia="zh-CN"/>
        </w:rPr>
        <w:t>实施方</w:t>
      </w:r>
      <w:r>
        <w:rPr>
          <w:rFonts w:hint="eastAsia" w:ascii="宋体" w:hAnsi="宋体" w:eastAsia="宋体" w:cs="宋体"/>
          <w:szCs w:val="32"/>
          <w:highlight w:val="none"/>
        </w:rPr>
        <w:t>提供相关技术成果。</w:t>
      </w:r>
    </w:p>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477" w:name="_Toc9366"/>
      <w:bookmarkStart w:id="478" w:name="_Toc14756"/>
      <w:r>
        <w:rPr>
          <w:rFonts w:hint="eastAsia" w:cs="Times New Roman"/>
          <w:lang w:val="en-US" w:eastAsia="zh-CN"/>
        </w:rPr>
        <w:t xml:space="preserve"> </w:t>
      </w:r>
      <w:bookmarkStart w:id="479" w:name="_Toc6472"/>
      <w:r>
        <w:rPr>
          <w:rFonts w:hint="eastAsia" w:ascii="Times New Roman" w:hAnsi="Times New Roman" w:eastAsia="宋体" w:cs="Times New Roman"/>
          <w:lang w:val="en-US" w:eastAsia="zh-CN"/>
        </w:rPr>
        <w:t>实施方案</w:t>
      </w:r>
      <w:bookmarkEnd w:id="477"/>
      <w:bookmarkEnd w:id="478"/>
      <w:bookmarkEnd w:id="479"/>
    </w:p>
    <w:p>
      <w:pPr>
        <w:pStyle w:val="5"/>
        <w:pageBreakBefore w:val="0"/>
        <w:kinsoku/>
        <w:overflowPunct/>
        <w:bidi w:val="0"/>
        <w:spacing w:line="360" w:lineRule="auto"/>
        <w:rPr>
          <w:rFonts w:hint="eastAsia" w:ascii="宋体" w:hAnsi="宋体" w:eastAsia="宋体" w:cs="宋体"/>
          <w:highlight w:val="none"/>
        </w:rPr>
      </w:pPr>
      <w:bookmarkStart w:id="480" w:name="_Toc27584"/>
      <w:bookmarkStart w:id="481" w:name="_Toc3264"/>
      <w:bookmarkStart w:id="482" w:name="_Toc30900"/>
      <w:r>
        <w:rPr>
          <w:rFonts w:hint="eastAsia" w:ascii="宋体" w:hAnsi="宋体" w:eastAsia="宋体" w:cs="宋体"/>
          <w:highlight w:val="none"/>
        </w:rPr>
        <w:t>项目团队要求</w:t>
      </w:r>
      <w:bookmarkEnd w:id="480"/>
      <w:bookmarkEnd w:id="481"/>
      <w:bookmarkEnd w:id="482"/>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本项目组建的项目组织机构中应包含完成本项目必须的各类专业技术和管理人员，其中包括但不限于项目总负责人、现场项目经理，以及应用方案设计及实施等方面的专业项目成员，上述人员应对本次项目工作有较深刻的理解，并对同类项目有较丰富的项目经验，能够准确把握</w:t>
      </w:r>
      <w:r>
        <w:rPr>
          <w:rFonts w:hint="eastAsia" w:ascii="宋体" w:hAnsi="宋体" w:cs="宋体"/>
          <w:highlight w:val="none"/>
          <w:lang w:eastAsia="zh-CN"/>
        </w:rPr>
        <w:t>实施方</w:t>
      </w:r>
      <w:r>
        <w:rPr>
          <w:rFonts w:hint="eastAsia" w:ascii="宋体" w:hAnsi="宋体" w:eastAsia="宋体" w:cs="宋体"/>
          <w:highlight w:val="none"/>
        </w:rPr>
        <w:t>需求，能对其职责范围内遇到的问题提出完整的解决思路和解决方案，并且现场项目经理和现场项目组成员在参加本项目实施时不得再兼职其它工作。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项目组织机构中应拥有一个完整的项目服务团队，项目团队全体成员均应具有良好的服务意识和正确的工作态度。至少配备全程、全职在现场服务的现场项目经理1名，</w:t>
      </w:r>
      <w:r>
        <w:rPr>
          <w:rFonts w:hint="eastAsia" w:ascii="宋体" w:hAnsi="宋体" w:cs="宋体"/>
          <w:highlight w:val="none"/>
          <w:lang w:val="en-US" w:eastAsia="zh-CN"/>
        </w:rPr>
        <w:t>现场实施人员不低于2名，配备的</w:t>
      </w:r>
      <w:r>
        <w:rPr>
          <w:rFonts w:hint="eastAsia" w:ascii="宋体" w:hAnsi="宋体" w:eastAsia="宋体" w:cs="宋体"/>
          <w:highlight w:val="none"/>
        </w:rPr>
        <w:t>技术骨干不少于</w:t>
      </w:r>
      <w:r>
        <w:rPr>
          <w:rFonts w:hint="eastAsia" w:ascii="宋体" w:hAnsi="宋体" w:cs="宋体"/>
          <w:highlight w:val="none"/>
          <w:lang w:val="en-US" w:eastAsia="zh-CN"/>
        </w:rPr>
        <w:t>2</w:t>
      </w:r>
      <w:r>
        <w:rPr>
          <w:rFonts w:hint="eastAsia" w:ascii="宋体" w:hAnsi="宋体" w:eastAsia="宋体" w:cs="宋体"/>
          <w:highlight w:val="none"/>
        </w:rPr>
        <w:t>名</w:t>
      </w:r>
      <w:r>
        <w:rPr>
          <w:rFonts w:hint="eastAsia" w:ascii="宋体" w:hAnsi="宋体" w:cs="宋体"/>
          <w:highlight w:val="none"/>
          <w:lang w:eastAsia="zh-CN"/>
        </w:rPr>
        <w:t>。</w:t>
      </w:r>
      <w:r>
        <w:rPr>
          <w:rFonts w:hint="eastAsia" w:ascii="宋体" w:hAnsi="宋体" w:eastAsia="宋体" w:cs="宋体"/>
          <w:highlight w:val="none"/>
        </w:rPr>
        <w:t>项目团队人员的要求具有相关工作经验。</w:t>
      </w:r>
      <w:r>
        <w:rPr>
          <w:rFonts w:hint="eastAsia" w:ascii="宋体" w:hAnsi="宋体" w:cs="宋体"/>
          <w:highlight w:val="none"/>
          <w:lang w:val="en-US" w:eastAsia="zh-CN"/>
        </w:rPr>
        <w:t>项目</w:t>
      </w:r>
      <w:r>
        <w:rPr>
          <w:rFonts w:hint="eastAsia" w:ascii="宋体" w:hAnsi="宋体" w:eastAsia="宋体" w:cs="宋体"/>
          <w:highlight w:val="none"/>
        </w:rPr>
        <w:t>拟选派的项目负责人应具有丰富的实践经验、较强的项目推动与沟通管理能力；拟选派的现场项目经理应具有较强的专业技术背景和丰富的项目管理经验，至少具备5年及以上工作经验、1个及以上项目或项目监理类项目的项目管理经验，具有良好的沟通协调能力；拟选派的项目组核心成员应具有相关行业和项目工作经验。</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本项目</w:t>
      </w:r>
      <w:r>
        <w:rPr>
          <w:rFonts w:hint="eastAsia" w:ascii="宋体" w:hAnsi="宋体" w:eastAsia="宋体" w:cs="宋体"/>
          <w:highlight w:val="none"/>
        </w:rPr>
        <w:t>除提供推荐的现场项目经理外，应额外提供不低于1名后备人选，所有备选人员应与正式人员一样提供简历，并在简历右上角标明备选字样，供</w:t>
      </w:r>
      <w:r>
        <w:rPr>
          <w:rFonts w:hint="eastAsia" w:ascii="宋体" w:hAnsi="宋体" w:cs="宋体"/>
          <w:highlight w:val="none"/>
          <w:lang w:eastAsia="zh-CN"/>
        </w:rPr>
        <w:t>实施方</w:t>
      </w:r>
      <w:r>
        <w:rPr>
          <w:rFonts w:hint="eastAsia" w:ascii="宋体" w:hAnsi="宋体" w:eastAsia="宋体" w:cs="宋体"/>
          <w:highlight w:val="none"/>
        </w:rPr>
        <w:t>择优选用。</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项目开展后</w:t>
      </w:r>
      <w:r>
        <w:rPr>
          <w:rFonts w:hint="eastAsia" w:ascii="宋体" w:hAnsi="宋体" w:eastAsia="宋体" w:cs="宋体"/>
          <w:highlight w:val="none"/>
        </w:rPr>
        <w:t>应采取有效措施保证项目组核心成员的稳定，项目组核心成员不应在实施过程中离开项目组；未经</w:t>
      </w:r>
      <w:r>
        <w:rPr>
          <w:rFonts w:hint="eastAsia" w:ascii="宋体" w:hAnsi="宋体" w:cs="宋体"/>
          <w:highlight w:val="none"/>
          <w:lang w:eastAsia="zh-CN"/>
        </w:rPr>
        <w:t>实施方</w:t>
      </w:r>
      <w:r>
        <w:rPr>
          <w:rFonts w:hint="eastAsia" w:ascii="宋体" w:hAnsi="宋体" w:eastAsia="宋体" w:cs="宋体"/>
          <w:highlight w:val="none"/>
        </w:rPr>
        <w:t>同意，</w:t>
      </w:r>
      <w:r>
        <w:rPr>
          <w:rFonts w:hint="eastAsia" w:ascii="宋体" w:hAnsi="宋体" w:cs="宋体"/>
          <w:highlight w:val="none"/>
          <w:lang w:eastAsia="zh-CN"/>
        </w:rPr>
        <w:t>项目组</w:t>
      </w:r>
      <w:r>
        <w:rPr>
          <w:rFonts w:hint="eastAsia" w:ascii="宋体" w:hAnsi="宋体" w:eastAsia="宋体" w:cs="宋体"/>
          <w:highlight w:val="none"/>
        </w:rPr>
        <w:t>在本项目建设期间不允许随意更换现场项目经理和主要技术人员，但对于业主方不满意的项目组成员，</w:t>
      </w:r>
      <w:r>
        <w:rPr>
          <w:rFonts w:hint="eastAsia" w:ascii="宋体" w:hAnsi="宋体" w:cs="宋体"/>
          <w:highlight w:val="none"/>
          <w:lang w:eastAsia="zh-CN"/>
        </w:rPr>
        <w:t>项目组</w:t>
      </w:r>
      <w:r>
        <w:rPr>
          <w:rFonts w:hint="eastAsia" w:ascii="宋体" w:hAnsi="宋体" w:eastAsia="宋体" w:cs="宋体"/>
          <w:highlight w:val="none"/>
        </w:rPr>
        <w:t>必须无条件按照实际工作要求进行更换。</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项目团队在项目实施和现场开发过程中，必须遵守南方电网集团的各项规章制度，服从项目组统一管理，遵守各项开发规范，统一使用项目组规定的管理、开发、测试工具，并且依照项目组版本管理规范提交各项项目成果和产出物。</w:t>
      </w:r>
    </w:p>
    <w:p>
      <w:pPr>
        <w:pStyle w:val="5"/>
        <w:pageBreakBefore w:val="0"/>
        <w:kinsoku/>
        <w:overflowPunct/>
        <w:bidi w:val="0"/>
        <w:spacing w:line="360" w:lineRule="auto"/>
        <w:rPr>
          <w:rFonts w:hint="eastAsia" w:ascii="宋体" w:hAnsi="宋体" w:eastAsia="宋体" w:cs="宋体"/>
          <w:highlight w:val="none"/>
        </w:rPr>
      </w:pPr>
      <w:bookmarkStart w:id="483" w:name="_Toc13282"/>
      <w:bookmarkStart w:id="484" w:name="_Toc31515"/>
      <w:bookmarkStart w:id="485" w:name="_Toc7482"/>
      <w:r>
        <w:rPr>
          <w:rFonts w:hint="eastAsia" w:ascii="宋体" w:hAnsi="宋体" w:eastAsia="宋体" w:cs="宋体"/>
          <w:highlight w:val="none"/>
        </w:rPr>
        <w:t>项目计划要求</w:t>
      </w:r>
      <w:bookmarkEnd w:id="483"/>
      <w:bookmarkEnd w:id="484"/>
      <w:bookmarkEnd w:id="485"/>
    </w:p>
    <w:p>
      <w:pPr>
        <w:pageBreakBefore w:val="0"/>
        <w:kinsoku/>
        <w:overflowPunct/>
        <w:bidi w:val="0"/>
        <w:spacing w:line="360" w:lineRule="auto"/>
        <w:ind w:firstLine="420"/>
        <w:rPr>
          <w:rFonts w:hint="default" w:eastAsia="宋体"/>
          <w:lang w:val="en-US" w:eastAsia="zh-CN"/>
        </w:rPr>
      </w:pPr>
      <w:r>
        <w:rPr>
          <w:rFonts w:hint="eastAsia" w:ascii="宋体" w:hAnsi="宋体" w:cs="宋体"/>
          <w:highlight w:val="none"/>
          <w:lang w:val="en-US" w:eastAsia="zh-CN"/>
        </w:rPr>
        <w:t>合同签订后一年内完成项目终验。</w:t>
      </w:r>
    </w:p>
    <w:p>
      <w:pPr>
        <w:pStyle w:val="5"/>
        <w:pageBreakBefore w:val="0"/>
        <w:kinsoku/>
        <w:overflowPunct/>
        <w:bidi w:val="0"/>
        <w:spacing w:line="360" w:lineRule="auto"/>
        <w:rPr>
          <w:rFonts w:hint="eastAsia" w:ascii="宋体" w:hAnsi="宋体" w:eastAsia="宋体" w:cs="宋体"/>
          <w:highlight w:val="none"/>
        </w:rPr>
      </w:pPr>
      <w:bookmarkStart w:id="486" w:name="_Toc2953"/>
      <w:bookmarkStart w:id="487" w:name="_Toc15254"/>
      <w:bookmarkStart w:id="488" w:name="_Toc388613755"/>
      <w:bookmarkStart w:id="489" w:name="_Toc13008"/>
      <w:r>
        <w:rPr>
          <w:rFonts w:hint="eastAsia" w:ascii="宋体" w:hAnsi="宋体" w:eastAsia="宋体" w:cs="宋体"/>
          <w:highlight w:val="none"/>
        </w:rPr>
        <w:t>项目管理</w:t>
      </w:r>
      <w:bookmarkStart w:id="490" w:name="_Toc351042049"/>
      <w:r>
        <w:rPr>
          <w:rFonts w:hint="eastAsia" w:ascii="宋体" w:hAnsi="宋体" w:eastAsia="宋体" w:cs="宋体"/>
          <w:highlight w:val="none"/>
        </w:rPr>
        <w:t>要求</w:t>
      </w:r>
      <w:bookmarkEnd w:id="486"/>
      <w:bookmarkEnd w:id="487"/>
      <w:bookmarkEnd w:id="488"/>
      <w:bookmarkEnd w:id="489"/>
    </w:p>
    <w:bookmarkEnd w:id="490"/>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应采用先进、完善的项目管理方法进行项目的管理，保证项目的成功实施，确保进度、质量和投资。</w:t>
      </w:r>
      <w:r>
        <w:rPr>
          <w:rFonts w:hint="eastAsia" w:ascii="宋体" w:hAnsi="宋体" w:cs="宋体"/>
          <w:highlight w:val="none"/>
          <w:lang w:eastAsia="zh-CN"/>
        </w:rPr>
        <w:t>项目组</w:t>
      </w:r>
      <w:r>
        <w:rPr>
          <w:rFonts w:hint="eastAsia" w:ascii="宋体" w:hAnsi="宋体" w:eastAsia="宋体" w:cs="宋体"/>
          <w:highlight w:val="none"/>
        </w:rPr>
        <w:t>应详细介绍本次项目建设所采用的项目管理方法，包括项目管理的方式、策略、措施、适用的条件和范围。</w:t>
      </w:r>
    </w:p>
    <w:p>
      <w:pPr>
        <w:pStyle w:val="6"/>
        <w:pageBreakBefore w:val="0"/>
        <w:kinsoku/>
        <w:overflowPunct/>
        <w:bidi w:val="0"/>
        <w:spacing w:line="360" w:lineRule="auto"/>
        <w:rPr>
          <w:rFonts w:hint="eastAsia" w:ascii="宋体" w:hAnsi="宋体" w:eastAsia="宋体" w:cs="宋体"/>
          <w:highlight w:val="none"/>
        </w:rPr>
      </w:pPr>
      <w:bookmarkStart w:id="491" w:name="_Toc26719"/>
      <w:bookmarkStart w:id="492" w:name="_Toc12207"/>
      <w:bookmarkStart w:id="493" w:name="_Toc5958"/>
      <w:bookmarkStart w:id="494" w:name="_Toc388613761"/>
      <w:r>
        <w:rPr>
          <w:rFonts w:hint="eastAsia" w:ascii="宋体" w:hAnsi="宋体" w:eastAsia="宋体" w:cs="宋体"/>
          <w:highlight w:val="none"/>
        </w:rPr>
        <w:t>质量管理</w:t>
      </w:r>
      <w:bookmarkStart w:id="495" w:name="_Toc247358695"/>
      <w:bookmarkStart w:id="496" w:name="_Toc300495429"/>
      <w:bookmarkStart w:id="497" w:name="_Toc246492793"/>
      <w:bookmarkStart w:id="498" w:name="_Toc245888263"/>
      <w:bookmarkStart w:id="499" w:name="_Toc246469703"/>
      <w:bookmarkStart w:id="500" w:name="_Toc297281952"/>
      <w:r>
        <w:rPr>
          <w:rFonts w:hint="eastAsia" w:ascii="宋体" w:hAnsi="宋体" w:eastAsia="宋体" w:cs="宋体"/>
          <w:highlight w:val="none"/>
        </w:rPr>
        <w:t>要求</w:t>
      </w:r>
      <w:bookmarkEnd w:id="491"/>
      <w:bookmarkEnd w:id="492"/>
      <w:bookmarkEnd w:id="493"/>
      <w:bookmarkEnd w:id="494"/>
    </w:p>
    <w:bookmarkEnd w:id="495"/>
    <w:bookmarkEnd w:id="496"/>
    <w:bookmarkEnd w:id="497"/>
    <w:bookmarkEnd w:id="498"/>
    <w:bookmarkEnd w:id="499"/>
    <w:bookmarkEnd w:id="500"/>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须具备项目质量保证机制及全面的项目质量管理体系。</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须配备专职的质量保证人员，进行全程质量保证工作。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须编制项目的质量计划，确定项目的范围、阶段成果和最终成果，明确关于阶段成果和最终成果的有关规定、标准，确定可能影响成果质量的技术要点，并找出能够确保高效满足相关规定、标准的过程方法。</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须进行质量监测，在项目开发过程中的各个关键点进行质量评估。</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为保证项目的正常运行，要求提供项目执行跟踪和监控的具体措施，措施应包括项目状态周报制度、每周项目例会制度、阶段总结制度等。</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须建立项目变更流程，记录项目变更。</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在项目开展工程中，应确保把相关的技术技能和知识技能有效地传递给</w:t>
      </w:r>
      <w:r>
        <w:rPr>
          <w:rFonts w:hint="eastAsia" w:ascii="宋体" w:hAnsi="宋体" w:cs="宋体"/>
          <w:highlight w:val="none"/>
          <w:lang w:eastAsia="zh-CN"/>
        </w:rPr>
        <w:t>实施方</w:t>
      </w:r>
      <w:r>
        <w:rPr>
          <w:rFonts w:hint="eastAsia" w:ascii="宋体" w:hAnsi="宋体" w:eastAsia="宋体" w:cs="宋体"/>
          <w:highlight w:val="none"/>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对发现的缺陷或潜在的风险，应制定相应的纠正措施或预防措施，防止问题的发生。</w:t>
      </w:r>
    </w:p>
    <w:p>
      <w:pPr>
        <w:pStyle w:val="6"/>
        <w:pageBreakBefore w:val="0"/>
        <w:kinsoku/>
        <w:overflowPunct/>
        <w:bidi w:val="0"/>
        <w:spacing w:line="360" w:lineRule="auto"/>
        <w:rPr>
          <w:rFonts w:hint="eastAsia" w:ascii="宋体" w:hAnsi="宋体" w:eastAsia="宋体" w:cs="宋体"/>
          <w:highlight w:val="none"/>
        </w:rPr>
      </w:pPr>
      <w:bookmarkStart w:id="501" w:name="_Toc2079"/>
      <w:bookmarkStart w:id="502" w:name="_Toc4159"/>
      <w:bookmarkStart w:id="503" w:name="_Toc388613762"/>
      <w:bookmarkStart w:id="504" w:name="_Toc2731"/>
      <w:r>
        <w:rPr>
          <w:rFonts w:hint="eastAsia" w:ascii="宋体" w:hAnsi="宋体" w:eastAsia="宋体" w:cs="宋体"/>
          <w:highlight w:val="none"/>
        </w:rPr>
        <w:t>进度管理</w:t>
      </w:r>
      <w:bookmarkStart w:id="505" w:name="_Toc297281953"/>
      <w:bookmarkStart w:id="506" w:name="_Toc247358696"/>
      <w:bookmarkStart w:id="507" w:name="_Toc300495430"/>
      <w:r>
        <w:rPr>
          <w:rFonts w:hint="eastAsia" w:ascii="宋体" w:hAnsi="宋体" w:eastAsia="宋体" w:cs="宋体"/>
          <w:highlight w:val="none"/>
        </w:rPr>
        <w:t>要求</w:t>
      </w:r>
      <w:bookmarkEnd w:id="501"/>
      <w:bookmarkEnd w:id="502"/>
      <w:bookmarkEnd w:id="503"/>
      <w:bookmarkEnd w:id="504"/>
    </w:p>
    <w:bookmarkEnd w:id="505"/>
    <w:bookmarkEnd w:id="506"/>
    <w:bookmarkEnd w:id="507"/>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须严格按照项目进度要求开展项目工作。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须严格按照项目阶段制定项目里程碑和里程碑产出物。</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cs="宋体"/>
          <w:highlight w:val="none"/>
          <w:lang w:val="en-US" w:eastAsia="zh-CN"/>
        </w:rPr>
        <w:t>项目组</w:t>
      </w:r>
      <w:r>
        <w:rPr>
          <w:rFonts w:hint="eastAsia" w:ascii="宋体" w:hAnsi="宋体" w:eastAsia="宋体" w:cs="宋体"/>
          <w:highlight w:val="none"/>
        </w:rPr>
        <w:t>须严格按照项目里程碑开展工作。将根据里程碑和里程碑产出物审查</w:t>
      </w:r>
      <w:r>
        <w:rPr>
          <w:rFonts w:hint="eastAsia" w:ascii="宋体" w:hAnsi="宋体" w:cs="宋体"/>
          <w:highlight w:val="none"/>
          <w:lang w:eastAsia="zh-CN"/>
        </w:rPr>
        <w:t>项目组</w:t>
      </w:r>
      <w:r>
        <w:rPr>
          <w:rFonts w:hint="eastAsia" w:ascii="宋体" w:hAnsi="宋体" w:eastAsia="宋体" w:cs="宋体"/>
          <w:highlight w:val="none"/>
        </w:rPr>
        <w:t>工作。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若由于</w:t>
      </w:r>
      <w:r>
        <w:rPr>
          <w:rFonts w:hint="eastAsia" w:ascii="宋体" w:hAnsi="宋体" w:cs="宋体"/>
          <w:highlight w:val="none"/>
          <w:lang w:val="en-US" w:eastAsia="zh-CN"/>
        </w:rPr>
        <w:t>项目组</w:t>
      </w:r>
      <w:r>
        <w:rPr>
          <w:rFonts w:hint="eastAsia" w:ascii="宋体" w:hAnsi="宋体" w:eastAsia="宋体" w:cs="宋体"/>
          <w:highlight w:val="none"/>
        </w:rPr>
        <w:t>自身原因导致项目进度滞后于项目里程碑计划，可根据合同要求追究责任。</w:t>
      </w:r>
    </w:p>
    <w:p>
      <w:pPr>
        <w:pStyle w:val="7"/>
        <w:pageBreakBefore w:val="0"/>
        <w:kinsoku/>
        <w:overflowPunct/>
        <w:bidi w:val="0"/>
        <w:spacing w:line="360" w:lineRule="auto"/>
        <w:rPr>
          <w:rFonts w:hint="eastAsia" w:ascii="宋体" w:hAnsi="宋体" w:eastAsia="宋体" w:cs="宋体"/>
          <w:highlight w:val="none"/>
        </w:rPr>
      </w:pPr>
      <w:bookmarkStart w:id="508" w:name="_Toc14811"/>
      <w:bookmarkStart w:id="509" w:name="_Toc5863"/>
      <w:bookmarkStart w:id="510" w:name="_Toc388613763"/>
      <w:r>
        <w:rPr>
          <w:rFonts w:hint="eastAsia" w:ascii="宋体" w:hAnsi="宋体" w:eastAsia="宋体" w:cs="宋体"/>
          <w:highlight w:val="none"/>
        </w:rPr>
        <w:t>风险管理要求</w:t>
      </w:r>
      <w:bookmarkEnd w:id="508"/>
      <w:bookmarkEnd w:id="509"/>
      <w:bookmarkEnd w:id="510"/>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为保证该实施计划的顺利推进，强调风险管理在项目实施过程中突显的重要性，必须对项目实施风险进行系统的预测和管理，具体包括识别风险、分析风险、监控风险、项目变更和计划更新等关键风险管理活动，同时分析应对措施、制定策略，以最大限度实现项目的目标。</w:t>
      </w:r>
    </w:p>
    <w:p>
      <w:pPr>
        <w:pStyle w:val="7"/>
        <w:pageBreakBefore w:val="0"/>
        <w:kinsoku/>
        <w:overflowPunct/>
        <w:bidi w:val="0"/>
        <w:spacing w:line="360" w:lineRule="auto"/>
        <w:rPr>
          <w:rFonts w:hint="eastAsia" w:ascii="宋体" w:hAnsi="宋体" w:eastAsia="宋体" w:cs="宋体"/>
          <w:highlight w:val="none"/>
        </w:rPr>
      </w:pPr>
      <w:bookmarkStart w:id="511" w:name="_Toc15093"/>
      <w:bookmarkStart w:id="512" w:name="_Toc388613764"/>
      <w:bookmarkStart w:id="513" w:name="_Toc11558"/>
      <w:r>
        <w:rPr>
          <w:rFonts w:hint="eastAsia" w:ascii="宋体" w:hAnsi="宋体" w:eastAsia="宋体" w:cs="宋体"/>
          <w:highlight w:val="none"/>
        </w:rPr>
        <w:t>沟通协调</w:t>
      </w:r>
      <w:bookmarkStart w:id="514" w:name="_Toc300495431"/>
      <w:bookmarkStart w:id="515" w:name="_Toc297281954"/>
      <w:r>
        <w:rPr>
          <w:rFonts w:hint="eastAsia" w:ascii="宋体" w:hAnsi="宋体" w:eastAsia="宋体" w:cs="宋体"/>
          <w:highlight w:val="none"/>
        </w:rPr>
        <w:t>要求</w:t>
      </w:r>
      <w:bookmarkEnd w:id="511"/>
      <w:bookmarkEnd w:id="512"/>
      <w:bookmarkEnd w:id="513"/>
    </w:p>
    <w:p>
      <w:pPr>
        <w:pStyle w:val="139"/>
        <w:pageBreakBefore w:val="0"/>
        <w:kinsoku/>
        <w:overflowPunct/>
        <w:bidi w:val="0"/>
        <w:spacing w:line="360" w:lineRule="auto"/>
        <w:ind w:firstLine="506"/>
        <w:rPr>
          <w:rFonts w:hint="eastAsia" w:ascii="宋体" w:hAnsi="宋体" w:eastAsia="宋体" w:cs="宋体"/>
          <w:b/>
          <w:highlight w:val="none"/>
        </w:rPr>
      </w:pPr>
      <w:bookmarkStart w:id="516" w:name="_Toc388613765"/>
      <w:r>
        <w:rPr>
          <w:rFonts w:hint="eastAsia" w:ascii="宋体" w:hAnsi="宋体" w:eastAsia="宋体" w:cs="宋体"/>
          <w:b/>
          <w:highlight w:val="none"/>
        </w:rPr>
        <w:t>（1）日常会</w:t>
      </w:r>
      <w:bookmarkEnd w:id="514"/>
      <w:bookmarkEnd w:id="515"/>
      <w:r>
        <w:rPr>
          <w:rFonts w:hint="eastAsia" w:ascii="宋体" w:hAnsi="宋体" w:eastAsia="宋体" w:cs="宋体"/>
          <w:b/>
          <w:highlight w:val="none"/>
        </w:rPr>
        <w:t>议制度</w:t>
      </w:r>
      <w:bookmarkEnd w:id="516"/>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应定期召开例会并提交报告，及时反映项目各阶段的进度情况、工作内容和开发过程中所遇到的关键问题，制定下一步工作任务。</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应做好与实施单位的协调沟通配合工作。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应做好与</w:t>
      </w:r>
      <w:r>
        <w:rPr>
          <w:rFonts w:hint="eastAsia" w:ascii="宋体" w:hAnsi="宋体" w:cs="宋体"/>
          <w:highlight w:val="none"/>
          <w:lang w:val="en-US" w:eastAsia="zh-CN"/>
        </w:rPr>
        <w:t>实施方</w:t>
      </w:r>
      <w:r>
        <w:rPr>
          <w:rFonts w:hint="eastAsia" w:ascii="宋体" w:hAnsi="宋体" w:eastAsia="宋体" w:cs="宋体"/>
          <w:highlight w:val="none"/>
        </w:rPr>
        <w:t>关于工程变更、索赔、有关争议和对项目进度及质量极为关键的其他问题进行的谈判，与</w:t>
      </w:r>
      <w:r>
        <w:rPr>
          <w:rFonts w:hint="eastAsia" w:ascii="宋体" w:hAnsi="宋体" w:cs="宋体"/>
          <w:highlight w:val="none"/>
          <w:lang w:eastAsia="zh-CN"/>
        </w:rPr>
        <w:t>实施方</w:t>
      </w:r>
      <w:r>
        <w:rPr>
          <w:rFonts w:hint="eastAsia" w:ascii="宋体" w:hAnsi="宋体" w:eastAsia="宋体" w:cs="宋体"/>
          <w:highlight w:val="none"/>
        </w:rPr>
        <w:t>进行沟通与协调，并达成一致。</w:t>
      </w:r>
    </w:p>
    <w:p>
      <w:pPr>
        <w:pStyle w:val="139"/>
        <w:pageBreakBefore w:val="0"/>
        <w:kinsoku/>
        <w:overflowPunct/>
        <w:bidi w:val="0"/>
        <w:spacing w:line="360" w:lineRule="auto"/>
        <w:ind w:firstLine="506"/>
        <w:rPr>
          <w:rFonts w:hint="eastAsia" w:ascii="宋体" w:hAnsi="宋体" w:eastAsia="宋体" w:cs="宋体"/>
          <w:b/>
          <w:highlight w:val="none"/>
        </w:rPr>
      </w:pPr>
      <w:bookmarkStart w:id="517" w:name="_Toc388613766"/>
      <w:r>
        <w:rPr>
          <w:rFonts w:hint="eastAsia" w:ascii="宋体" w:hAnsi="宋体" w:eastAsia="宋体" w:cs="宋体"/>
          <w:b/>
          <w:highlight w:val="none"/>
        </w:rPr>
        <w:t>（2）阶段性会议制度（项目联络</w:t>
      </w:r>
      <w:bookmarkStart w:id="518" w:name="_Toc297281955"/>
      <w:bookmarkStart w:id="519" w:name="_Toc300495432"/>
      <w:r>
        <w:rPr>
          <w:rFonts w:hint="eastAsia" w:ascii="宋体" w:hAnsi="宋体" w:eastAsia="宋体" w:cs="宋体"/>
          <w:b/>
          <w:highlight w:val="none"/>
        </w:rPr>
        <w:t>会制度）</w:t>
      </w:r>
      <w:bookmarkEnd w:id="517"/>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为了确</w:t>
      </w:r>
      <w:bookmarkEnd w:id="518"/>
      <w:bookmarkEnd w:id="519"/>
      <w:r>
        <w:rPr>
          <w:rFonts w:hint="eastAsia" w:ascii="宋体" w:hAnsi="宋体" w:eastAsia="宋体" w:cs="宋体"/>
          <w:highlight w:val="none"/>
        </w:rPr>
        <w:t>保项目的顺利进行和完成，在项目开发过程中，</w:t>
      </w:r>
      <w:r>
        <w:rPr>
          <w:rFonts w:hint="eastAsia" w:ascii="宋体" w:hAnsi="宋体" w:cs="宋体"/>
          <w:highlight w:val="none"/>
          <w:lang w:eastAsia="zh-CN"/>
        </w:rPr>
        <w:t>项目组</w:t>
      </w:r>
      <w:r>
        <w:rPr>
          <w:rFonts w:hint="eastAsia" w:ascii="宋体" w:hAnsi="宋体" w:eastAsia="宋体" w:cs="宋体"/>
          <w:highlight w:val="none"/>
        </w:rPr>
        <w:t>应与</w:t>
      </w:r>
      <w:r>
        <w:rPr>
          <w:rFonts w:hint="eastAsia" w:ascii="宋体" w:hAnsi="宋体" w:cs="宋体"/>
          <w:highlight w:val="none"/>
          <w:lang w:eastAsia="zh-CN"/>
        </w:rPr>
        <w:t>实施方</w:t>
      </w:r>
      <w:r>
        <w:rPr>
          <w:rFonts w:hint="eastAsia" w:ascii="宋体" w:hAnsi="宋体" w:eastAsia="宋体" w:cs="宋体"/>
          <w:highlight w:val="none"/>
        </w:rPr>
        <w:t>建立必要的阶段性会议制度（项目联络会制度）。</w:t>
      </w:r>
      <w:r>
        <w:rPr>
          <w:rFonts w:hint="eastAsia" w:ascii="宋体" w:hAnsi="宋体" w:cs="宋体"/>
          <w:highlight w:val="none"/>
          <w:lang w:eastAsia="zh-CN"/>
        </w:rPr>
        <w:t>项目组</w:t>
      </w:r>
      <w:r>
        <w:rPr>
          <w:rFonts w:hint="eastAsia" w:ascii="宋体" w:hAnsi="宋体" w:eastAsia="宋体" w:cs="宋体"/>
          <w:highlight w:val="none"/>
        </w:rPr>
        <w:t>需组织召开必要的联络会，以便于</w:t>
      </w:r>
      <w:r>
        <w:rPr>
          <w:rFonts w:hint="eastAsia" w:ascii="宋体" w:hAnsi="宋体" w:cs="宋体"/>
          <w:highlight w:val="none"/>
          <w:lang w:eastAsia="zh-CN"/>
        </w:rPr>
        <w:t>实施方</w:t>
      </w:r>
      <w:r>
        <w:rPr>
          <w:rFonts w:hint="eastAsia" w:ascii="宋体" w:hAnsi="宋体" w:eastAsia="宋体" w:cs="宋体"/>
          <w:highlight w:val="none"/>
        </w:rPr>
        <w:t>在项目过程中密切配合</w:t>
      </w:r>
      <w:r>
        <w:rPr>
          <w:rFonts w:hint="eastAsia" w:ascii="宋体" w:hAnsi="宋体" w:cs="宋体"/>
          <w:highlight w:val="none"/>
          <w:lang w:val="en-US" w:eastAsia="zh-CN"/>
        </w:rPr>
        <w:t>项目组</w:t>
      </w:r>
      <w:r>
        <w:rPr>
          <w:rFonts w:hint="eastAsia" w:ascii="宋体" w:hAnsi="宋体" w:eastAsia="宋体" w:cs="宋体"/>
          <w:highlight w:val="none"/>
        </w:rPr>
        <w:t>，确保项目的顺利进展。</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项目启动前的首次联络会，</w:t>
      </w:r>
      <w:r>
        <w:rPr>
          <w:rFonts w:hint="eastAsia" w:ascii="宋体" w:hAnsi="宋体" w:cs="宋体"/>
          <w:highlight w:val="none"/>
          <w:lang w:eastAsia="zh-CN"/>
        </w:rPr>
        <w:t>项目组</w:t>
      </w:r>
      <w:r>
        <w:rPr>
          <w:rFonts w:hint="eastAsia" w:ascii="宋体" w:hAnsi="宋体" w:eastAsia="宋体" w:cs="宋体"/>
          <w:highlight w:val="none"/>
        </w:rPr>
        <w:t>项目经理必须参加。项目过程中，根据项目具体情况，双方协商召开项目联络会。</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bookmarkStart w:id="520" w:name="_Toc300495433"/>
      <w:bookmarkStart w:id="521" w:name="_Toc297281956"/>
      <w:r>
        <w:rPr>
          <w:rFonts w:hint="eastAsia" w:ascii="宋体" w:hAnsi="宋体" w:eastAsia="宋体" w:cs="宋体"/>
          <w:highlight w:val="none"/>
        </w:rPr>
        <w:t>阶段性会议目的</w:t>
      </w:r>
      <w:bookmarkEnd w:id="520"/>
      <w:bookmarkEnd w:id="521"/>
      <w:r>
        <w:rPr>
          <w:rFonts w:hint="eastAsia" w:ascii="宋体" w:hAnsi="宋体" w:eastAsia="宋体" w:cs="宋体"/>
          <w:highlight w:val="none"/>
        </w:rPr>
        <w:t>是协调解决项目开发过程中的相关事宜；审查项目阶段性成果及质量；跟进项目开发进度。</w:t>
      </w:r>
      <w:r>
        <w:rPr>
          <w:rFonts w:hint="eastAsia" w:ascii="宋体" w:hAnsi="宋体" w:cs="宋体"/>
          <w:highlight w:val="none"/>
          <w:lang w:eastAsia="zh-CN"/>
        </w:rPr>
        <w:t>项目组</w:t>
      </w:r>
      <w:r>
        <w:rPr>
          <w:rFonts w:hint="eastAsia" w:ascii="宋体" w:hAnsi="宋体" w:eastAsia="宋体" w:cs="宋体"/>
          <w:highlight w:val="none"/>
        </w:rPr>
        <w:t>应负责在</w:t>
      </w:r>
      <w:r>
        <w:rPr>
          <w:rFonts w:hint="eastAsia" w:ascii="宋体" w:hAnsi="宋体" w:cs="宋体"/>
          <w:highlight w:val="none"/>
          <w:lang w:eastAsia="zh-CN"/>
        </w:rPr>
        <w:t>实施方</w:t>
      </w:r>
      <w:r>
        <w:rPr>
          <w:rFonts w:hint="eastAsia" w:ascii="宋体" w:hAnsi="宋体" w:eastAsia="宋体" w:cs="宋体"/>
          <w:highlight w:val="none"/>
        </w:rPr>
        <w:t>或</w:t>
      </w:r>
      <w:r>
        <w:rPr>
          <w:rFonts w:hint="eastAsia" w:ascii="宋体" w:hAnsi="宋体" w:cs="宋体"/>
          <w:highlight w:val="none"/>
          <w:lang w:eastAsia="zh-CN"/>
        </w:rPr>
        <w:t>项目组</w:t>
      </w:r>
      <w:r>
        <w:rPr>
          <w:rFonts w:hint="eastAsia" w:ascii="宋体" w:hAnsi="宋体" w:eastAsia="宋体" w:cs="宋体"/>
          <w:highlight w:val="none"/>
        </w:rPr>
        <w:t>所在地组织相应的项目联络会和审查会，提供必须的资料及服务等。</w:t>
      </w:r>
    </w:p>
    <w:p>
      <w:pPr>
        <w:pStyle w:val="5"/>
        <w:pageBreakBefore w:val="0"/>
        <w:kinsoku/>
        <w:overflowPunct/>
        <w:bidi w:val="0"/>
        <w:spacing w:line="360" w:lineRule="auto"/>
        <w:rPr>
          <w:rFonts w:hint="eastAsia" w:ascii="宋体" w:hAnsi="宋体" w:eastAsia="宋体" w:cs="宋体"/>
          <w:highlight w:val="none"/>
        </w:rPr>
      </w:pPr>
      <w:bookmarkStart w:id="522" w:name="_Toc24169"/>
      <w:bookmarkStart w:id="523" w:name="_Toc12021"/>
      <w:bookmarkStart w:id="524" w:name="_Toc3278"/>
      <w:r>
        <w:rPr>
          <w:rFonts w:hint="eastAsia" w:ascii="宋体" w:hAnsi="宋体" w:eastAsia="宋体" w:cs="宋体"/>
          <w:highlight w:val="none"/>
        </w:rPr>
        <w:t>文件管理要求</w:t>
      </w:r>
      <w:bookmarkEnd w:id="522"/>
      <w:bookmarkEnd w:id="523"/>
      <w:bookmarkEnd w:id="524"/>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（1）应制定系统建设的信息管理流程，规范各方文档，并负责整理、记录、归档</w:t>
      </w:r>
      <w:r>
        <w:rPr>
          <w:rFonts w:hint="eastAsia" w:ascii="宋体" w:hAnsi="宋体" w:cs="宋体"/>
          <w:highlight w:val="none"/>
          <w:lang w:eastAsia="zh-CN"/>
        </w:rPr>
        <w:t>实施方</w:t>
      </w:r>
      <w:r>
        <w:rPr>
          <w:rFonts w:hint="eastAsia" w:ascii="宋体" w:hAnsi="宋体" w:eastAsia="宋体" w:cs="宋体"/>
          <w:highlight w:val="none"/>
        </w:rPr>
        <w:t>与</w:t>
      </w:r>
      <w:r>
        <w:rPr>
          <w:rFonts w:hint="eastAsia" w:ascii="宋体" w:hAnsi="宋体" w:cs="宋体"/>
          <w:highlight w:val="none"/>
          <w:lang w:eastAsia="zh-CN"/>
        </w:rPr>
        <w:t>项目组</w:t>
      </w:r>
      <w:r>
        <w:rPr>
          <w:rFonts w:hint="eastAsia" w:ascii="宋体" w:hAnsi="宋体" w:eastAsia="宋体" w:cs="宋体"/>
          <w:highlight w:val="none"/>
        </w:rPr>
        <w:t>来往的文件、合同、协议及会议记录等各种文档，并定期以报告及时提交</w:t>
      </w:r>
      <w:r>
        <w:rPr>
          <w:rFonts w:hint="eastAsia" w:ascii="宋体" w:hAnsi="宋体" w:cs="宋体"/>
          <w:highlight w:val="none"/>
          <w:lang w:eastAsia="zh-CN"/>
        </w:rPr>
        <w:t>实施方</w:t>
      </w:r>
      <w:r>
        <w:rPr>
          <w:rFonts w:hint="eastAsia" w:ascii="宋体" w:hAnsi="宋体" w:eastAsia="宋体" w:cs="宋体"/>
          <w:highlight w:val="none"/>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（2）应针对项目特点，制定相应的信息分类表、信息流程图、信息管理表格、信息管理工作流程与措施，同时要求采用先进的项目信息管理软件对项目信息进行综合管理。</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（3）应管理好项目建设期间的各类技术文档，做好相应的配置管理工作，包括：条目、格式、版本、流转、评审、变更等内容。</w:t>
      </w:r>
    </w:p>
    <w:p>
      <w:pPr>
        <w:pStyle w:val="5"/>
        <w:pageBreakBefore w:val="0"/>
        <w:kinsoku/>
        <w:overflowPunct/>
        <w:bidi w:val="0"/>
        <w:spacing w:line="360" w:lineRule="auto"/>
        <w:rPr>
          <w:rFonts w:hint="eastAsia" w:ascii="宋体" w:hAnsi="宋体" w:eastAsia="宋体" w:cs="宋体"/>
          <w:highlight w:val="none"/>
        </w:rPr>
      </w:pPr>
      <w:bookmarkStart w:id="525" w:name="_Toc21079"/>
      <w:bookmarkStart w:id="526" w:name="_Toc688"/>
      <w:bookmarkStart w:id="527" w:name="_Toc20738"/>
      <w:r>
        <w:rPr>
          <w:rFonts w:hint="eastAsia" w:ascii="宋体" w:hAnsi="宋体" w:eastAsia="宋体" w:cs="宋体"/>
          <w:highlight w:val="none"/>
        </w:rPr>
        <w:t>验收以及交付要求</w:t>
      </w:r>
      <w:bookmarkEnd w:id="525"/>
      <w:bookmarkEnd w:id="526"/>
      <w:bookmarkEnd w:id="527"/>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应在</w:t>
      </w:r>
      <w:r>
        <w:rPr>
          <w:rFonts w:hint="eastAsia" w:ascii="宋体" w:hAnsi="宋体" w:cs="宋体"/>
          <w:highlight w:val="none"/>
          <w:lang w:eastAsia="zh-CN"/>
        </w:rPr>
        <w:t>项目开展</w:t>
      </w:r>
      <w:r>
        <w:rPr>
          <w:rFonts w:hint="eastAsia" w:ascii="宋体" w:hAnsi="宋体" w:eastAsia="宋体" w:cs="宋体"/>
          <w:highlight w:val="none"/>
        </w:rPr>
        <w:t>后提供详细服务方案，方案中应描述具体内容及工作日程表等。工作日程表应涵盖开发、单元测试、集成测试、培训、上线、初验、试运行、终验、质保期服务等内容。</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合同签订后，</w:t>
      </w:r>
      <w:r>
        <w:rPr>
          <w:rFonts w:hint="eastAsia" w:ascii="宋体" w:hAnsi="宋体" w:cs="宋体"/>
          <w:highlight w:val="none"/>
          <w:lang w:eastAsia="zh-CN"/>
        </w:rPr>
        <w:t>项目开展</w:t>
      </w:r>
      <w:r>
        <w:rPr>
          <w:rFonts w:hint="eastAsia" w:ascii="宋体" w:hAnsi="宋体" w:eastAsia="宋体" w:cs="宋体"/>
          <w:highlight w:val="none"/>
        </w:rPr>
        <w:t>方应至少安排一次有</w:t>
      </w:r>
      <w:r>
        <w:rPr>
          <w:rFonts w:hint="eastAsia" w:ascii="宋体" w:hAnsi="宋体" w:cs="宋体"/>
          <w:highlight w:val="none"/>
          <w:lang w:val="en-US" w:eastAsia="zh-CN"/>
        </w:rPr>
        <w:t>实施方</w:t>
      </w:r>
      <w:r>
        <w:rPr>
          <w:rFonts w:hint="eastAsia" w:ascii="宋体" w:hAnsi="宋体" w:eastAsia="宋体" w:cs="宋体"/>
          <w:highlight w:val="none"/>
        </w:rPr>
        <w:t>相关人员参加的项目联络会，以解决本项目交付、变更、验收、用户验收等具体问题。</w:t>
      </w:r>
      <w:r>
        <w:rPr>
          <w:rFonts w:hint="eastAsia" w:ascii="宋体" w:hAnsi="宋体" w:cs="宋体"/>
          <w:highlight w:val="none"/>
          <w:lang w:eastAsia="zh-CN"/>
        </w:rPr>
        <w:t>项目组</w:t>
      </w:r>
      <w:r>
        <w:rPr>
          <w:rFonts w:hint="eastAsia" w:ascii="宋体" w:hAnsi="宋体" w:eastAsia="宋体" w:cs="宋体"/>
          <w:highlight w:val="none"/>
        </w:rPr>
        <w:t>应提出相应的计划安排。</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应在</w:t>
      </w:r>
      <w:r>
        <w:rPr>
          <w:rFonts w:hint="eastAsia" w:ascii="宋体" w:hAnsi="宋体" w:cs="宋体"/>
          <w:highlight w:val="none"/>
          <w:lang w:eastAsia="zh-CN"/>
        </w:rPr>
        <w:t>项目开展</w:t>
      </w:r>
      <w:r>
        <w:rPr>
          <w:rFonts w:hint="eastAsia" w:ascii="宋体" w:hAnsi="宋体" w:eastAsia="宋体" w:cs="宋体"/>
          <w:highlight w:val="none"/>
        </w:rPr>
        <w:t>后负责在项目规定的时间内完成本招标文件陈述的工作任务。</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应提出在用户现场服务期间进行现场服务的具体工作内容。</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本项目成功评价的关键指标包括但不限于：应用目标实现程度、项目进度完成度、项目成本控制、文档质量、验收是否成功、项目风险、用户满意度等；</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在</w:t>
      </w:r>
      <w:r>
        <w:rPr>
          <w:rFonts w:hint="eastAsia" w:ascii="宋体" w:hAnsi="宋体" w:cs="宋体"/>
          <w:highlight w:val="none"/>
          <w:lang w:eastAsia="zh-CN"/>
        </w:rPr>
        <w:t>项目开展</w:t>
      </w:r>
      <w:r>
        <w:rPr>
          <w:rFonts w:hint="eastAsia" w:ascii="宋体" w:hAnsi="宋体" w:eastAsia="宋体" w:cs="宋体"/>
          <w:highlight w:val="none"/>
        </w:rPr>
        <w:t>后，在项目达到阶段性验收条件时，应向</w:t>
      </w:r>
      <w:r>
        <w:rPr>
          <w:rFonts w:hint="eastAsia" w:ascii="宋体" w:hAnsi="宋体" w:cs="宋体"/>
          <w:highlight w:val="none"/>
          <w:lang w:eastAsia="zh-CN"/>
        </w:rPr>
        <w:t>实施方</w:t>
      </w:r>
      <w:r>
        <w:rPr>
          <w:rFonts w:hint="eastAsia" w:ascii="宋体" w:hAnsi="宋体" w:eastAsia="宋体" w:cs="宋体"/>
          <w:highlight w:val="none"/>
        </w:rPr>
        <w:t>提交验收申请和详细的项目验收自评报告，逐项列举出项目成果和交付物与标书要求、双方达成的各种协议要求的符合度，并提交项目过程文档和相关资料；</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lang w:val="en-US" w:eastAsia="zh-CN"/>
        </w:rPr>
      </w:pPr>
      <w:r>
        <w:rPr>
          <w:rFonts w:hint="eastAsia" w:ascii="宋体" w:hAnsi="宋体" w:cs="宋体"/>
          <w:highlight w:val="none"/>
          <w:lang w:eastAsia="zh-CN"/>
        </w:rPr>
        <w:t>项目组</w:t>
      </w:r>
      <w:r>
        <w:rPr>
          <w:rFonts w:hint="eastAsia" w:ascii="宋体" w:hAnsi="宋体" w:eastAsia="宋体" w:cs="宋体"/>
          <w:highlight w:val="none"/>
        </w:rPr>
        <w:t>交付的项目文档、系统代</w:t>
      </w:r>
      <w:r>
        <w:rPr>
          <w:rFonts w:hint="eastAsia" w:ascii="宋体" w:hAnsi="宋体" w:eastAsia="宋体" w:cs="宋体"/>
          <w:highlight w:val="none"/>
          <w:lang w:val="en-US" w:eastAsia="zh-CN"/>
        </w:rPr>
        <w:t>码、技术资料，应符合南网数研院的项目管理制度和规范，并且项目的管理要求，包括但不限于以下交付物：</w:t>
      </w:r>
    </w:p>
    <w:p>
      <w:pPr>
        <w:pStyle w:val="140"/>
        <w:pageBreakBefore w:val="0"/>
        <w:numPr>
          <w:ilvl w:val="0"/>
          <w:numId w:val="16"/>
        </w:numPr>
        <w:kinsoku/>
        <w:overflowPunct/>
        <w:bidi w:val="0"/>
        <w:spacing w:before="0" w:beforeAutospacing="0" w:after="0" w:afterAutospacing="0" w:line="360" w:lineRule="auto"/>
        <w:ind w:firstLine="289" w:firstLineChars="0"/>
        <w:rPr>
          <w:rStyle w:val="141"/>
        </w:rPr>
      </w:pPr>
      <w:r>
        <w:rPr>
          <w:rStyle w:val="141"/>
          <w:rFonts w:hint="eastAsia"/>
        </w:rPr>
        <w:t>《</w:t>
      </w:r>
      <w:r>
        <w:rPr>
          <w:rFonts w:hint="eastAsia" w:ascii="宋体" w:hAnsi="宋体" w:cs="Arial"/>
          <w:kern w:val="0"/>
          <w:szCs w:val="22"/>
        </w:rPr>
        <w:t>项目</w:t>
      </w:r>
      <w:r>
        <w:rPr>
          <w:rFonts w:hint="eastAsia" w:ascii="宋体" w:hAnsi="宋体" w:cs="Arial"/>
          <w:kern w:val="0"/>
          <w:szCs w:val="22"/>
          <w:lang w:val="en-US" w:eastAsia="zh-CN"/>
        </w:rPr>
        <w:t>实施方案</w:t>
      </w:r>
      <w:r>
        <w:rPr>
          <w:rStyle w:val="141"/>
          <w:rFonts w:hint="eastAsia"/>
        </w:rPr>
        <w:t>》</w:t>
      </w:r>
      <w:r>
        <w:rPr>
          <w:rStyle w:val="141"/>
          <w:rFonts w:hint="eastAsia"/>
          <w:lang w:eastAsia="zh-CN"/>
        </w:rPr>
        <w:t>；</w:t>
      </w:r>
    </w:p>
    <w:p>
      <w:pPr>
        <w:pStyle w:val="140"/>
        <w:pageBreakBefore w:val="0"/>
        <w:numPr>
          <w:ilvl w:val="0"/>
          <w:numId w:val="16"/>
        </w:numPr>
        <w:kinsoku/>
        <w:overflowPunct/>
        <w:bidi w:val="0"/>
        <w:spacing w:before="0" w:beforeAutospacing="0" w:after="0" w:afterAutospacing="0" w:line="360" w:lineRule="auto"/>
        <w:ind w:firstLine="289" w:firstLineChars="0"/>
        <w:rPr>
          <w:rStyle w:val="141"/>
          <w:rFonts w:hint="eastAsia" w:eastAsia="宋体" w:cs="Times New Roman"/>
        </w:rPr>
      </w:pPr>
      <w:r>
        <w:rPr>
          <w:rStyle w:val="141"/>
          <w:rFonts w:hint="eastAsia" w:eastAsia="宋体" w:cs="Times New Roman"/>
        </w:rPr>
        <w:t>《</w:t>
      </w:r>
      <w:r>
        <w:rPr>
          <w:rStyle w:val="141"/>
          <w:rFonts w:hint="eastAsia" w:eastAsia="宋体" w:cs="Times New Roman"/>
          <w:lang w:val="en-US" w:eastAsia="zh-CN"/>
        </w:rPr>
        <w:t>系统</w:t>
      </w:r>
      <w:r>
        <w:rPr>
          <w:rStyle w:val="141"/>
          <w:rFonts w:hint="eastAsia" w:eastAsia="宋体" w:cs="Times New Roman"/>
        </w:rPr>
        <w:t>测试方案》；</w:t>
      </w:r>
    </w:p>
    <w:p>
      <w:pPr>
        <w:pStyle w:val="140"/>
        <w:pageBreakBefore w:val="0"/>
        <w:numPr>
          <w:ilvl w:val="0"/>
          <w:numId w:val="16"/>
        </w:numPr>
        <w:kinsoku/>
        <w:overflowPunct/>
        <w:bidi w:val="0"/>
        <w:spacing w:before="0" w:beforeAutospacing="0" w:after="0" w:afterAutospacing="0" w:line="360" w:lineRule="auto"/>
        <w:ind w:firstLine="289" w:firstLineChars="0"/>
        <w:rPr>
          <w:rStyle w:val="141"/>
          <w:rFonts w:hint="eastAsia" w:eastAsia="宋体" w:cs="Times New Roman"/>
        </w:rPr>
      </w:pPr>
      <w:r>
        <w:rPr>
          <w:rStyle w:val="141"/>
          <w:rFonts w:hint="eastAsia" w:cs="Times New Roman"/>
          <w:lang w:val="en-US" w:eastAsia="zh-CN"/>
        </w:rPr>
        <w:t>《系统配置手册》；</w:t>
      </w:r>
    </w:p>
    <w:p>
      <w:pPr>
        <w:pStyle w:val="140"/>
        <w:pageBreakBefore w:val="0"/>
        <w:numPr>
          <w:ilvl w:val="0"/>
          <w:numId w:val="16"/>
        </w:numPr>
        <w:kinsoku/>
        <w:overflowPunct/>
        <w:bidi w:val="0"/>
        <w:spacing w:before="0" w:beforeAutospacing="0" w:after="0" w:afterAutospacing="0" w:line="360" w:lineRule="auto"/>
        <w:ind w:firstLine="289" w:firstLineChars="0"/>
        <w:rPr>
          <w:rStyle w:val="141"/>
          <w:rFonts w:hint="eastAsia" w:eastAsia="宋体" w:cs="Times New Roman"/>
        </w:rPr>
      </w:pPr>
      <w:r>
        <w:rPr>
          <w:rStyle w:val="141"/>
          <w:rFonts w:hint="eastAsia" w:eastAsia="宋体" w:cs="Times New Roman"/>
        </w:rPr>
        <w:t>《</w:t>
      </w:r>
      <w:r>
        <w:rPr>
          <w:rStyle w:val="141"/>
          <w:rFonts w:hint="eastAsia" w:eastAsia="宋体" w:cs="Times New Roman"/>
          <w:lang w:val="en-US" w:eastAsia="zh-CN"/>
        </w:rPr>
        <w:t>系统</w:t>
      </w:r>
      <w:r>
        <w:rPr>
          <w:rStyle w:val="141"/>
          <w:rFonts w:hint="eastAsia" w:eastAsia="宋体" w:cs="Times New Roman"/>
        </w:rPr>
        <w:t>功能测试报告》；</w:t>
      </w:r>
    </w:p>
    <w:p>
      <w:pPr>
        <w:pStyle w:val="140"/>
        <w:pageBreakBefore w:val="0"/>
        <w:numPr>
          <w:ilvl w:val="0"/>
          <w:numId w:val="16"/>
        </w:numPr>
        <w:kinsoku/>
        <w:overflowPunct/>
        <w:bidi w:val="0"/>
        <w:spacing w:before="0" w:beforeAutospacing="0" w:after="0" w:afterAutospacing="0" w:line="360" w:lineRule="auto"/>
        <w:ind w:firstLine="289" w:firstLineChars="0"/>
        <w:rPr>
          <w:rStyle w:val="141"/>
          <w:rFonts w:hint="eastAsia" w:eastAsia="宋体" w:cs="Times New Roman"/>
        </w:rPr>
      </w:pPr>
      <w:r>
        <w:rPr>
          <w:rStyle w:val="141"/>
          <w:rFonts w:hint="eastAsia" w:eastAsia="宋体" w:cs="Times New Roman"/>
        </w:rPr>
        <w:t>《</w:t>
      </w:r>
      <w:r>
        <w:rPr>
          <w:rStyle w:val="141"/>
          <w:rFonts w:hint="eastAsia" w:eastAsia="宋体" w:cs="Times New Roman"/>
          <w:lang w:val="en-US" w:eastAsia="zh-CN"/>
        </w:rPr>
        <w:t>系统</w:t>
      </w:r>
      <w:r>
        <w:rPr>
          <w:rStyle w:val="141"/>
          <w:rFonts w:hint="eastAsia" w:eastAsia="宋体" w:cs="Times New Roman"/>
        </w:rPr>
        <w:t>操作手册》；</w:t>
      </w:r>
    </w:p>
    <w:p>
      <w:pPr>
        <w:pStyle w:val="140"/>
        <w:pageBreakBefore w:val="0"/>
        <w:numPr>
          <w:ilvl w:val="0"/>
          <w:numId w:val="16"/>
        </w:numPr>
        <w:kinsoku/>
        <w:overflowPunct/>
        <w:bidi w:val="0"/>
        <w:spacing w:before="0" w:beforeAutospacing="0" w:after="0" w:afterAutospacing="0" w:line="360" w:lineRule="auto"/>
        <w:ind w:firstLine="289" w:firstLineChars="0"/>
        <w:rPr>
          <w:rStyle w:val="141"/>
          <w:rFonts w:hint="eastAsia" w:eastAsia="宋体" w:cs="Times New Roman"/>
        </w:rPr>
      </w:pPr>
      <w:r>
        <w:rPr>
          <w:rStyle w:val="141"/>
          <w:rFonts w:hint="eastAsia" w:eastAsia="宋体" w:cs="Times New Roman"/>
        </w:rPr>
        <w:t>《上线部署方案》。</w:t>
      </w:r>
    </w:p>
    <w:p>
      <w:pPr>
        <w:pStyle w:val="140"/>
        <w:pageBreakBefore w:val="0"/>
        <w:numPr>
          <w:ilvl w:val="0"/>
          <w:numId w:val="16"/>
        </w:numPr>
        <w:kinsoku/>
        <w:overflowPunct/>
        <w:bidi w:val="0"/>
        <w:spacing w:before="0" w:beforeAutospacing="0" w:after="0" w:afterAutospacing="0" w:line="360" w:lineRule="auto"/>
        <w:ind w:left="709" w:firstLine="6" w:firstLineChars="0"/>
        <w:rPr>
          <w:rStyle w:val="141"/>
        </w:rPr>
      </w:pPr>
      <w:r>
        <w:rPr>
          <w:rStyle w:val="141"/>
          <w:rFonts w:hint="eastAsia"/>
        </w:rPr>
        <w:t>《</w:t>
      </w:r>
      <w:r>
        <w:rPr>
          <w:rStyle w:val="141"/>
          <w:rFonts w:hint="eastAsia"/>
          <w:lang w:val="en-US" w:eastAsia="zh-CN"/>
        </w:rPr>
        <w:t>初验申请及报告</w:t>
      </w:r>
      <w:r>
        <w:rPr>
          <w:rStyle w:val="141"/>
          <w:rFonts w:hint="eastAsia"/>
        </w:rPr>
        <w:t>》</w:t>
      </w:r>
    </w:p>
    <w:p>
      <w:pPr>
        <w:pStyle w:val="140"/>
        <w:pageBreakBefore w:val="0"/>
        <w:numPr>
          <w:ilvl w:val="0"/>
          <w:numId w:val="16"/>
        </w:numPr>
        <w:kinsoku/>
        <w:overflowPunct/>
        <w:bidi w:val="0"/>
        <w:spacing w:before="0" w:beforeAutospacing="0" w:after="0" w:afterAutospacing="0" w:line="360" w:lineRule="auto"/>
        <w:ind w:left="709" w:firstLine="6" w:firstLineChars="0"/>
        <w:rPr>
          <w:rStyle w:val="141"/>
        </w:rPr>
      </w:pPr>
      <w:r>
        <w:rPr>
          <w:rStyle w:val="141"/>
          <w:rFonts w:hint="eastAsia"/>
        </w:rPr>
        <w:t>《</w:t>
      </w:r>
      <w:r>
        <w:rPr>
          <w:rStyle w:val="141"/>
          <w:rFonts w:hint="eastAsia"/>
          <w:lang w:val="en-US" w:eastAsia="zh-CN"/>
        </w:rPr>
        <w:t>试运行报告</w:t>
      </w:r>
      <w:r>
        <w:rPr>
          <w:rStyle w:val="141"/>
          <w:rFonts w:hint="eastAsia"/>
        </w:rPr>
        <w:t>》</w:t>
      </w:r>
    </w:p>
    <w:p>
      <w:pPr>
        <w:pStyle w:val="140"/>
        <w:pageBreakBefore w:val="0"/>
        <w:numPr>
          <w:ilvl w:val="0"/>
          <w:numId w:val="16"/>
        </w:numPr>
        <w:kinsoku/>
        <w:overflowPunct/>
        <w:bidi w:val="0"/>
        <w:spacing w:before="0" w:beforeAutospacing="0" w:after="0" w:afterAutospacing="0" w:line="360" w:lineRule="auto"/>
        <w:ind w:left="709" w:firstLine="6" w:firstLineChars="0"/>
        <w:rPr>
          <w:rStyle w:val="141"/>
        </w:rPr>
      </w:pPr>
      <w:r>
        <w:rPr>
          <w:rStyle w:val="141"/>
          <w:rFonts w:hint="eastAsia"/>
          <w:lang w:eastAsia="zh-CN"/>
        </w:rPr>
        <w:t>《</w:t>
      </w:r>
      <w:r>
        <w:rPr>
          <w:rStyle w:val="141"/>
          <w:rFonts w:hint="eastAsia"/>
          <w:lang w:val="en-US" w:eastAsia="zh-CN"/>
        </w:rPr>
        <w:t>竣工验收申请及报告</w:t>
      </w:r>
      <w:r>
        <w:rPr>
          <w:rStyle w:val="141"/>
          <w:rFonts w:hint="eastAsia"/>
          <w:lang w:eastAsia="zh-CN"/>
        </w:rPr>
        <w:t>》</w:t>
      </w:r>
    </w:p>
    <w:p>
      <w:pPr>
        <w:keepNext w:val="0"/>
        <w:keepLines w:val="0"/>
        <w:pageBreakBefore w:val="0"/>
        <w:widowControl w:val="0"/>
        <w:numPr>
          <w:ilvl w:val="0"/>
          <w:numId w:val="15"/>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现场服务所需的全部费用，包括</w:t>
      </w:r>
      <w:r>
        <w:rPr>
          <w:rFonts w:hint="eastAsia" w:ascii="宋体" w:hAnsi="宋体" w:cs="宋体"/>
          <w:highlight w:val="none"/>
          <w:lang w:eastAsia="zh-CN"/>
        </w:rPr>
        <w:t>项目组</w:t>
      </w:r>
      <w:r>
        <w:rPr>
          <w:rFonts w:hint="eastAsia" w:ascii="宋体" w:hAnsi="宋体" w:eastAsia="宋体" w:cs="宋体"/>
          <w:highlight w:val="none"/>
        </w:rPr>
        <w:t>在</w:t>
      </w:r>
      <w:r>
        <w:rPr>
          <w:rFonts w:hint="eastAsia" w:ascii="宋体" w:hAnsi="宋体" w:cs="宋体"/>
          <w:highlight w:val="none"/>
          <w:lang w:eastAsia="zh-CN"/>
        </w:rPr>
        <w:t>项目开展</w:t>
      </w:r>
      <w:r>
        <w:rPr>
          <w:rFonts w:hint="eastAsia" w:ascii="宋体" w:hAnsi="宋体" w:eastAsia="宋体" w:cs="宋体"/>
          <w:highlight w:val="none"/>
        </w:rPr>
        <w:t>后派往现场技术服务人员的一切费用均包含在投标总价中。</w:t>
      </w:r>
    </w:p>
    <w:p>
      <w:pPr>
        <w:pStyle w:val="5"/>
        <w:pageBreakBefore w:val="0"/>
        <w:kinsoku/>
        <w:overflowPunct/>
        <w:bidi w:val="0"/>
        <w:spacing w:line="360" w:lineRule="auto"/>
        <w:rPr>
          <w:rFonts w:hint="eastAsia" w:ascii="宋体" w:hAnsi="宋体" w:eastAsia="宋体" w:cs="宋体"/>
          <w:highlight w:val="none"/>
        </w:rPr>
      </w:pPr>
      <w:bookmarkStart w:id="528" w:name="_Toc19059"/>
      <w:bookmarkStart w:id="529" w:name="_Toc8480"/>
      <w:bookmarkStart w:id="530" w:name="_Toc21370"/>
      <w:r>
        <w:rPr>
          <w:rFonts w:hint="eastAsia" w:ascii="宋体" w:hAnsi="宋体" w:eastAsia="宋体" w:cs="宋体"/>
          <w:highlight w:val="none"/>
        </w:rPr>
        <w:t>培训方案要求</w:t>
      </w:r>
      <w:bookmarkEnd w:id="528"/>
      <w:bookmarkEnd w:id="529"/>
      <w:bookmarkEnd w:id="530"/>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在</w:t>
      </w:r>
      <w:r>
        <w:rPr>
          <w:rFonts w:hint="eastAsia" w:ascii="宋体" w:hAnsi="宋体" w:cs="宋体"/>
          <w:highlight w:val="none"/>
          <w:lang w:eastAsia="zh-CN"/>
        </w:rPr>
        <w:t>项目开展</w:t>
      </w:r>
      <w:r>
        <w:rPr>
          <w:rFonts w:hint="eastAsia" w:ascii="宋体" w:hAnsi="宋体" w:eastAsia="宋体" w:cs="宋体"/>
          <w:highlight w:val="none"/>
        </w:rPr>
        <w:t>后，在项目各阶段开始前，必须围绕本阶段的工作目标提供全面、合理和可行的培训，以确保实现项目既定目标；</w:t>
      </w:r>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项目组</w:t>
      </w:r>
      <w:r>
        <w:rPr>
          <w:rFonts w:hint="eastAsia" w:ascii="宋体" w:hAnsi="宋体" w:eastAsia="宋体" w:cs="宋体"/>
          <w:highlight w:val="none"/>
        </w:rPr>
        <w:t>应制定详细的培训方案和知识转移方案，培训方案应包括培训目的、培训课程、培训教材、培训师资情况、培训时间地点安排、人次数、培训组织方式等，并提出对学员的基本资格要求；</w:t>
      </w:r>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项目组进场时应向</w:t>
      </w:r>
      <w:r>
        <w:rPr>
          <w:rFonts w:hint="eastAsia" w:ascii="宋体" w:hAnsi="宋体" w:cs="宋体"/>
          <w:highlight w:val="none"/>
          <w:lang w:eastAsia="zh-CN"/>
        </w:rPr>
        <w:t>实施方</w:t>
      </w:r>
      <w:r>
        <w:rPr>
          <w:rFonts w:hint="eastAsia" w:ascii="宋体" w:hAnsi="宋体" w:eastAsia="宋体" w:cs="宋体"/>
          <w:highlight w:val="none"/>
        </w:rPr>
        <w:t>技术人员提供系统开发相关的技术培训，确保</w:t>
      </w:r>
      <w:r>
        <w:rPr>
          <w:rFonts w:hint="eastAsia" w:ascii="宋体" w:hAnsi="宋体" w:cs="宋体"/>
          <w:highlight w:val="none"/>
          <w:lang w:eastAsia="zh-CN"/>
        </w:rPr>
        <w:t>实施方</w:t>
      </w:r>
      <w:r>
        <w:rPr>
          <w:rFonts w:hint="eastAsia" w:ascii="宋体" w:hAnsi="宋体" w:eastAsia="宋体" w:cs="宋体"/>
          <w:highlight w:val="none"/>
        </w:rPr>
        <w:t>技术人员能够全程参与项目开发和实施工作，以便</w:t>
      </w:r>
      <w:r>
        <w:rPr>
          <w:rFonts w:hint="eastAsia" w:ascii="宋体" w:hAnsi="宋体" w:cs="宋体"/>
          <w:highlight w:val="none"/>
          <w:lang w:eastAsia="zh-CN"/>
        </w:rPr>
        <w:t>实施方</w:t>
      </w:r>
      <w:r>
        <w:rPr>
          <w:rFonts w:hint="eastAsia" w:ascii="宋体" w:hAnsi="宋体" w:eastAsia="宋体" w:cs="宋体"/>
          <w:highlight w:val="none"/>
        </w:rPr>
        <w:t>技术人员能够更好地掌握系统的开发和维护技术；</w:t>
      </w:r>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本项目实施过程中，应根据实际需要，进行项目管理制度、模板等培训，使相关人员达成共识，减少理解上的偏差；</w:t>
      </w:r>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cs="宋体"/>
          <w:highlight w:val="none"/>
          <w:lang w:eastAsia="zh-CN"/>
        </w:rPr>
        <w:t>实施方</w:t>
      </w:r>
      <w:r>
        <w:rPr>
          <w:rFonts w:hint="eastAsia" w:ascii="宋体" w:hAnsi="宋体" w:eastAsia="宋体" w:cs="宋体"/>
          <w:highlight w:val="none"/>
        </w:rPr>
        <w:t>应根据培训方案及计划准备不同场次系统培训的数据、用例、服务器环境等。</w:t>
      </w:r>
    </w:p>
    <w:p>
      <w:pPr>
        <w:keepNext w:val="0"/>
        <w:keepLines w:val="0"/>
        <w:pageBreakBefore w:val="0"/>
        <w:widowControl w:val="0"/>
        <w:numPr>
          <w:ilvl w:val="0"/>
          <w:numId w:val="17"/>
        </w:numPr>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highlight w:val="none"/>
        </w:rPr>
      </w:pPr>
      <w:r>
        <w:rPr>
          <w:rFonts w:hint="eastAsia" w:ascii="宋体" w:hAnsi="宋体" w:eastAsia="宋体" w:cs="宋体"/>
          <w:highlight w:val="none"/>
        </w:rPr>
        <w:t>对</w:t>
      </w:r>
      <w:r>
        <w:rPr>
          <w:rFonts w:hint="eastAsia" w:ascii="宋体" w:hAnsi="宋体" w:cs="宋体"/>
          <w:highlight w:val="none"/>
          <w:lang w:eastAsia="zh-CN"/>
        </w:rPr>
        <w:t>实施方</w:t>
      </w:r>
      <w:r>
        <w:rPr>
          <w:rFonts w:hint="eastAsia" w:ascii="宋体" w:hAnsi="宋体" w:eastAsia="宋体" w:cs="宋体"/>
          <w:highlight w:val="none"/>
        </w:rPr>
        <w:t>培训讲师进行培训，协助培训讲师的选拨工作，按培训计划对不同培训对象开展培训，并评估培训效果。</w:t>
      </w:r>
    </w:p>
    <w:p>
      <w:pPr>
        <w:pStyle w:val="5"/>
        <w:pageBreakBefore w:val="0"/>
        <w:kinsoku/>
        <w:overflowPunct/>
        <w:bidi w:val="0"/>
        <w:spacing w:line="360" w:lineRule="auto"/>
        <w:rPr>
          <w:rFonts w:hint="eastAsia" w:ascii="宋体" w:hAnsi="宋体" w:eastAsia="宋体" w:cs="宋体"/>
          <w:highlight w:val="none"/>
        </w:rPr>
      </w:pPr>
      <w:bookmarkStart w:id="531" w:name="_Toc107"/>
      <w:bookmarkStart w:id="532" w:name="_Toc351991207"/>
      <w:bookmarkStart w:id="533" w:name="_Toc363164148"/>
      <w:bookmarkStart w:id="534" w:name="_Toc363544064"/>
      <w:bookmarkStart w:id="535" w:name="_Toc14609"/>
      <w:bookmarkStart w:id="536" w:name="_Toc23231"/>
      <w:bookmarkStart w:id="537" w:name="_Toc14087"/>
      <w:bookmarkStart w:id="538" w:name="_Toc21801"/>
      <w:bookmarkStart w:id="539" w:name="_Toc2431"/>
      <w:bookmarkStart w:id="540" w:name="_Toc12179"/>
      <w:bookmarkStart w:id="541" w:name="_Toc354067308"/>
      <w:bookmarkStart w:id="542" w:name="_Toc25929"/>
      <w:bookmarkStart w:id="543" w:name="_Toc363544569"/>
      <w:bookmarkStart w:id="544" w:name="_Toc15991"/>
      <w:bookmarkStart w:id="545" w:name="_Toc367568581"/>
      <w:bookmarkStart w:id="546" w:name="_Toc4617"/>
      <w:r>
        <w:rPr>
          <w:rFonts w:hint="eastAsia" w:ascii="宋体" w:hAnsi="宋体" w:eastAsia="宋体" w:cs="宋体"/>
          <w:highlight w:val="none"/>
        </w:rPr>
        <w:t>售后服务总体要求</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本项目所有软件产品质保期为原厂1年，</w:t>
      </w:r>
      <w:r>
        <w:rPr>
          <w:rFonts w:hint="eastAsia" w:ascii="宋体" w:hAnsi="宋体" w:cs="宋体"/>
          <w:bCs/>
          <w:highlight w:val="none"/>
          <w:lang w:eastAsia="zh-CN"/>
        </w:rPr>
        <w:t>项目组</w:t>
      </w:r>
      <w:r>
        <w:rPr>
          <w:rFonts w:hint="eastAsia" w:ascii="宋体" w:hAnsi="宋体" w:eastAsia="宋体" w:cs="宋体"/>
          <w:bCs/>
          <w:highlight w:val="none"/>
        </w:rPr>
        <w:t>人做出承诺保证。在1年的质保期内须对软件进行维护和升级。在质保期内，应提供7×24小时的服务。</w:t>
      </w:r>
    </w:p>
    <w:p>
      <w:pPr>
        <w:pStyle w:val="2"/>
        <w:pageBreakBefore w:val="0"/>
        <w:kinsoku/>
        <w:overflowPunct/>
        <w:bidi w:val="0"/>
        <w:spacing w:line="360" w:lineRule="auto"/>
        <w:ind w:firstLine="420"/>
        <w:rPr>
          <w:rFonts w:hint="eastAsia" w:ascii="宋体" w:hAnsi="宋体" w:cs="宋体"/>
          <w:bCs/>
          <w:highlight w:val="none"/>
          <w:u w:val="none"/>
          <w:lang w:val="en-US" w:eastAsia="zh-CN"/>
        </w:rPr>
      </w:pPr>
      <w:r>
        <w:rPr>
          <w:rFonts w:hint="eastAsia" w:ascii="宋体" w:hAnsi="宋体" w:cs="宋体"/>
          <w:bCs/>
          <w:highlight w:val="none"/>
          <w:lang w:val="en-US" w:eastAsia="zh-CN"/>
        </w:rPr>
        <w:t>服务</w:t>
      </w:r>
      <w:r>
        <w:rPr>
          <w:rFonts w:hint="eastAsia" w:ascii="宋体" w:hAnsi="宋体" w:cs="宋体"/>
          <w:bCs/>
          <w:highlight w:val="none"/>
          <w:u w:val="none"/>
          <w:lang w:val="en-US" w:eastAsia="zh-CN"/>
        </w:rPr>
        <w:t>内容：软件日常维护，包括软件安装、系统配置、系统升级、故障处理、产品培训服务。</w:t>
      </w:r>
    </w:p>
    <w:p>
      <w:pPr>
        <w:pStyle w:val="2"/>
        <w:pageBreakBefore w:val="0"/>
        <w:kinsoku/>
        <w:overflowPunct/>
        <w:bidi w:val="0"/>
        <w:spacing w:line="360" w:lineRule="auto"/>
        <w:ind w:firstLine="420"/>
        <w:rPr>
          <w:rFonts w:hint="eastAsia" w:ascii="宋体" w:hAnsi="宋体" w:cs="宋体"/>
          <w:bCs/>
          <w:highlight w:val="none"/>
          <w:u w:val="none"/>
          <w:lang w:val="en-US" w:eastAsia="zh-CN"/>
        </w:rPr>
      </w:pPr>
      <w:r>
        <w:rPr>
          <w:rFonts w:hint="eastAsia" w:ascii="宋体" w:hAnsi="宋体" w:cs="宋体"/>
          <w:bCs/>
          <w:highlight w:val="none"/>
          <w:u w:val="none"/>
          <w:lang w:val="en-US" w:eastAsia="zh-CN"/>
        </w:rPr>
        <w:t>服务方式：根据事件的紧急程度，提供现场支持、电话支持、网络远程服务等。</w:t>
      </w:r>
    </w:p>
    <w:p>
      <w:pPr>
        <w:pStyle w:val="2"/>
        <w:pageBreakBefore w:val="0"/>
        <w:kinsoku/>
        <w:overflowPunct/>
        <w:bidi w:val="0"/>
        <w:spacing w:line="360" w:lineRule="auto"/>
        <w:ind w:firstLine="420"/>
        <w:rPr>
          <w:rFonts w:hint="eastAsia" w:ascii="宋体" w:hAnsi="宋体" w:cs="宋体"/>
          <w:bCs/>
          <w:highlight w:val="none"/>
          <w:u w:val="none"/>
          <w:lang w:val="en-US" w:eastAsia="zh-CN"/>
        </w:rPr>
      </w:pPr>
      <w:r>
        <w:rPr>
          <w:rFonts w:hint="eastAsia" w:ascii="宋体" w:hAnsi="宋体" w:cs="宋体"/>
          <w:bCs/>
          <w:highlight w:val="none"/>
          <w:u w:val="none"/>
          <w:lang w:val="en-US" w:eastAsia="zh-CN"/>
        </w:rPr>
        <w:t>响应时间：</w:t>
      </w:r>
    </w:p>
    <w:p>
      <w:pPr>
        <w:pStyle w:val="2"/>
        <w:pageBreakBefore w:val="0"/>
        <w:numPr>
          <w:ilvl w:val="0"/>
          <w:numId w:val="18"/>
        </w:numPr>
        <w:kinsoku/>
        <w:overflowPunct/>
        <w:bidi w:val="0"/>
        <w:spacing w:line="360" w:lineRule="auto"/>
        <w:ind w:firstLine="420"/>
        <w:rPr>
          <w:rFonts w:hint="default" w:ascii="宋体" w:hAnsi="宋体" w:cs="宋体"/>
          <w:bCs/>
          <w:highlight w:val="none"/>
          <w:u w:val="none"/>
          <w:lang w:val="en-US" w:eastAsia="zh-CN"/>
        </w:rPr>
      </w:pPr>
      <w:r>
        <w:rPr>
          <w:rFonts w:hint="eastAsia" w:ascii="宋体" w:hAnsi="宋体" w:cs="宋体"/>
          <w:bCs/>
          <w:highlight w:val="none"/>
          <w:u w:val="none"/>
          <w:lang w:val="en-US" w:eastAsia="zh-CN"/>
        </w:rPr>
        <w:t>严重故障：2小时内响应，根据问题分析情况，派专人现场处理或者远程服务支持；</w:t>
      </w:r>
    </w:p>
    <w:p>
      <w:pPr>
        <w:pStyle w:val="2"/>
        <w:pageBreakBefore w:val="0"/>
        <w:numPr>
          <w:ilvl w:val="0"/>
          <w:numId w:val="18"/>
        </w:numPr>
        <w:kinsoku/>
        <w:overflowPunct/>
        <w:bidi w:val="0"/>
        <w:spacing w:line="360" w:lineRule="auto"/>
        <w:ind w:firstLine="420"/>
        <w:rPr>
          <w:rFonts w:hint="default" w:ascii="宋体" w:hAnsi="宋体" w:eastAsia="宋体" w:cs="宋体"/>
          <w:bCs/>
          <w:highlight w:val="none"/>
          <w:u w:val="none"/>
          <w:lang w:val="en-US" w:eastAsia="zh-CN"/>
        </w:rPr>
      </w:pPr>
      <w:r>
        <w:rPr>
          <w:rFonts w:hint="eastAsia" w:ascii="宋体" w:hAnsi="宋体" w:cs="宋体"/>
          <w:bCs/>
          <w:highlight w:val="none"/>
          <w:u w:val="none"/>
          <w:lang w:val="en-US" w:eastAsia="zh-CN"/>
        </w:rPr>
        <w:t>轻微故障：4小时响应，根据问题分析情况，对问题进行处理；</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cs="宋体"/>
          <w:bCs/>
          <w:highlight w:val="none"/>
          <w:u w:val="none"/>
          <w:lang w:val="en-US" w:eastAsia="zh-CN"/>
        </w:rPr>
        <w:t>如甲方要求乙方现场服务时：乙方在2小时内进行响应，3小时内到达客户现场。</w:t>
      </w:r>
    </w:p>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547" w:name="_Toc31343"/>
      <w:bookmarkStart w:id="548" w:name="_Toc27956"/>
      <w:r>
        <w:rPr>
          <w:rFonts w:hint="eastAsia" w:cs="Times New Roman"/>
          <w:lang w:val="en-US" w:eastAsia="zh-CN"/>
        </w:rPr>
        <w:t xml:space="preserve"> </w:t>
      </w:r>
      <w:bookmarkStart w:id="549" w:name="_Toc10984"/>
      <w:r>
        <w:rPr>
          <w:rFonts w:hint="eastAsia" w:ascii="Times New Roman" w:hAnsi="Times New Roman" w:eastAsia="宋体" w:cs="Times New Roman"/>
          <w:lang w:val="en-US" w:eastAsia="zh-CN"/>
        </w:rPr>
        <w:t>质量保证要求</w:t>
      </w:r>
      <w:bookmarkEnd w:id="547"/>
      <w:bookmarkEnd w:id="548"/>
      <w:bookmarkEnd w:id="549"/>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本项目所有软件产品质保期为原厂1年，</w:t>
      </w:r>
      <w:r>
        <w:rPr>
          <w:rFonts w:hint="eastAsia" w:ascii="宋体" w:hAnsi="宋体" w:cs="宋体"/>
          <w:bCs/>
          <w:highlight w:val="none"/>
          <w:lang w:eastAsia="zh-CN"/>
        </w:rPr>
        <w:t>项目组</w:t>
      </w:r>
      <w:r>
        <w:rPr>
          <w:rFonts w:hint="eastAsia" w:ascii="宋体" w:hAnsi="宋体" w:eastAsia="宋体" w:cs="宋体"/>
          <w:bCs/>
          <w:highlight w:val="none"/>
        </w:rPr>
        <w:t>人应做出承诺保证。在1年的质保期内须对软件进行维护和升级。在质保期内，应提供7×24小时的服务。本项要求的满足情况将作为评</w:t>
      </w:r>
      <w:r>
        <w:rPr>
          <w:rFonts w:hint="eastAsia" w:ascii="宋体" w:hAnsi="宋体" w:cs="宋体"/>
          <w:bCs/>
          <w:highlight w:val="none"/>
          <w:lang w:eastAsia="zh-CN"/>
        </w:rPr>
        <w:t>分</w:t>
      </w:r>
      <w:r>
        <w:rPr>
          <w:rFonts w:hint="eastAsia" w:ascii="宋体" w:hAnsi="宋体" w:eastAsia="宋体" w:cs="宋体"/>
          <w:bCs/>
          <w:highlight w:val="none"/>
        </w:rPr>
        <w:t>的重要依据之一。</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1)</w:t>
      </w:r>
      <w:r>
        <w:rPr>
          <w:rFonts w:hint="eastAsia" w:ascii="宋体" w:hAnsi="宋体" w:eastAsia="宋体" w:cs="宋体"/>
          <w:bCs/>
          <w:highlight w:val="none"/>
        </w:rPr>
        <w:tab/>
      </w:r>
      <w:r>
        <w:rPr>
          <w:rFonts w:hint="eastAsia" w:ascii="宋体" w:hAnsi="宋体" w:eastAsia="宋体" w:cs="宋体"/>
          <w:bCs/>
          <w:highlight w:val="none"/>
        </w:rPr>
        <w:t xml:space="preserve"> </w:t>
      </w:r>
      <w:r>
        <w:rPr>
          <w:rFonts w:hint="eastAsia" w:ascii="宋体" w:hAnsi="宋体" w:cs="宋体"/>
          <w:bCs/>
          <w:highlight w:val="none"/>
          <w:lang w:eastAsia="zh-CN"/>
        </w:rPr>
        <w:t>项目组</w:t>
      </w:r>
      <w:r>
        <w:rPr>
          <w:rFonts w:hint="eastAsia" w:ascii="宋体" w:hAnsi="宋体" w:eastAsia="宋体" w:cs="宋体"/>
          <w:bCs/>
          <w:highlight w:val="none"/>
        </w:rPr>
        <w:t>应保证所提供服务的功能、性能、质量均能满足本技术规范书的技术、质量等要求。</w:t>
      </w:r>
    </w:p>
    <w:p>
      <w:pPr>
        <w:pageBreakBefore w:val="0"/>
        <w:kinsoku/>
        <w:overflowPunct/>
        <w:bidi w:val="0"/>
        <w:snapToGrid w:val="0"/>
        <w:spacing w:line="360" w:lineRule="auto"/>
        <w:ind w:firstLine="48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rPr>
        <w:tab/>
      </w:r>
      <w:r>
        <w:rPr>
          <w:rFonts w:hint="eastAsia" w:ascii="宋体" w:hAnsi="宋体" w:eastAsia="宋体" w:cs="宋体"/>
          <w:highlight w:val="none"/>
        </w:rPr>
        <w:t xml:space="preserve"> </w:t>
      </w:r>
      <w:r>
        <w:rPr>
          <w:rFonts w:hint="eastAsia" w:ascii="宋体" w:hAnsi="宋体" w:cs="宋体"/>
          <w:bCs/>
          <w:highlight w:val="none"/>
          <w:lang w:eastAsia="zh-CN"/>
        </w:rPr>
        <w:t>项目组</w:t>
      </w:r>
      <w:r>
        <w:rPr>
          <w:rFonts w:hint="eastAsia" w:ascii="宋体" w:hAnsi="宋体" w:eastAsia="宋体" w:cs="宋体"/>
          <w:highlight w:val="none"/>
        </w:rPr>
        <w:t>须协助</w:t>
      </w:r>
      <w:r>
        <w:rPr>
          <w:rFonts w:hint="eastAsia" w:ascii="宋体" w:hAnsi="宋体" w:cs="宋体"/>
          <w:highlight w:val="none"/>
          <w:lang w:eastAsia="zh-CN"/>
        </w:rPr>
        <w:t>实施方</w:t>
      </w:r>
      <w:r>
        <w:rPr>
          <w:rFonts w:hint="eastAsia" w:ascii="宋体" w:hAnsi="宋体" w:eastAsia="宋体" w:cs="宋体"/>
          <w:highlight w:val="none"/>
        </w:rPr>
        <w:t>建立独立于项目设计与实施的质量保证机制，建立和完善全面的项目质量管理体系，</w:t>
      </w:r>
      <w:r>
        <w:rPr>
          <w:rFonts w:hint="eastAsia" w:ascii="宋体" w:hAnsi="宋体" w:cs="宋体"/>
          <w:highlight w:val="none"/>
          <w:lang w:eastAsia="zh-CN"/>
        </w:rPr>
        <w:t>项目组</w:t>
      </w:r>
      <w:r>
        <w:rPr>
          <w:rFonts w:hint="eastAsia" w:ascii="宋体" w:hAnsi="宋体" w:eastAsia="宋体" w:cs="宋体"/>
          <w:highlight w:val="none"/>
        </w:rPr>
        <w:t>应遵循相应的质量保证机制及质量管理体系。</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3)</w:t>
      </w:r>
      <w:r>
        <w:rPr>
          <w:rFonts w:hint="eastAsia" w:ascii="宋体" w:hAnsi="宋体" w:eastAsia="宋体" w:cs="宋体"/>
          <w:bCs/>
          <w:highlight w:val="none"/>
        </w:rPr>
        <w:tab/>
      </w:r>
      <w:r>
        <w:rPr>
          <w:rFonts w:hint="eastAsia" w:ascii="宋体" w:hAnsi="宋体" w:eastAsia="宋体" w:cs="宋体"/>
          <w:bCs/>
          <w:highlight w:val="none"/>
        </w:rPr>
        <w:t xml:space="preserve"> 为保证项目的正常运行，要求</w:t>
      </w:r>
      <w:r>
        <w:rPr>
          <w:rFonts w:hint="eastAsia" w:ascii="宋体" w:hAnsi="宋体" w:cs="宋体"/>
          <w:bCs/>
          <w:highlight w:val="none"/>
          <w:lang w:eastAsia="zh-CN"/>
        </w:rPr>
        <w:t>项目组</w:t>
      </w:r>
      <w:r>
        <w:rPr>
          <w:rFonts w:hint="eastAsia" w:ascii="宋体" w:hAnsi="宋体" w:eastAsia="宋体" w:cs="宋体"/>
          <w:bCs/>
          <w:highlight w:val="none"/>
        </w:rPr>
        <w:t>遵循</w:t>
      </w:r>
      <w:r>
        <w:rPr>
          <w:rFonts w:hint="eastAsia" w:ascii="宋体" w:hAnsi="宋体" w:cs="宋体"/>
          <w:bCs/>
          <w:highlight w:val="none"/>
          <w:lang w:eastAsia="zh-CN"/>
        </w:rPr>
        <w:t>实施方</w:t>
      </w:r>
      <w:r>
        <w:rPr>
          <w:rFonts w:hint="eastAsia" w:ascii="宋体" w:hAnsi="宋体" w:eastAsia="宋体" w:cs="宋体"/>
          <w:bCs/>
          <w:highlight w:val="none"/>
        </w:rPr>
        <w:t>要求的项目执行跟踪和监控的具体措施，措施包括但不限于周报制度、例会制度、作业计划上报制度、阶段总结制度等。</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4)</w:t>
      </w:r>
      <w:r>
        <w:rPr>
          <w:rFonts w:hint="eastAsia" w:ascii="宋体" w:hAnsi="宋体" w:eastAsia="宋体" w:cs="宋体"/>
          <w:bCs/>
          <w:highlight w:val="none"/>
        </w:rPr>
        <w:tab/>
      </w:r>
      <w:r>
        <w:rPr>
          <w:rFonts w:hint="eastAsia" w:ascii="宋体" w:hAnsi="宋体" w:eastAsia="宋体" w:cs="宋体"/>
          <w:bCs/>
          <w:highlight w:val="none"/>
        </w:rPr>
        <w:t xml:space="preserve"> </w:t>
      </w:r>
      <w:r>
        <w:rPr>
          <w:rFonts w:hint="eastAsia" w:ascii="宋体" w:hAnsi="宋体" w:cs="宋体"/>
          <w:bCs/>
          <w:highlight w:val="none"/>
          <w:lang w:eastAsia="zh-CN"/>
        </w:rPr>
        <w:t>项目组</w:t>
      </w:r>
      <w:r>
        <w:rPr>
          <w:rFonts w:hint="eastAsia" w:ascii="宋体" w:hAnsi="宋体" w:eastAsia="宋体" w:cs="宋体"/>
          <w:bCs/>
          <w:highlight w:val="none"/>
        </w:rPr>
        <w:t>须建立项目变更流程，记录项目变更。</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5)</w:t>
      </w:r>
      <w:r>
        <w:rPr>
          <w:rFonts w:hint="eastAsia" w:ascii="宋体" w:hAnsi="宋体" w:eastAsia="宋体" w:cs="宋体"/>
          <w:bCs/>
          <w:highlight w:val="none"/>
        </w:rPr>
        <w:tab/>
      </w:r>
      <w:r>
        <w:rPr>
          <w:rFonts w:hint="eastAsia" w:ascii="宋体" w:hAnsi="宋体" w:eastAsia="宋体" w:cs="宋体"/>
          <w:bCs/>
          <w:highlight w:val="none"/>
        </w:rPr>
        <w:t xml:space="preserve"> 无论是否在质保期内，</w:t>
      </w:r>
      <w:r>
        <w:rPr>
          <w:rFonts w:hint="eastAsia" w:ascii="宋体" w:hAnsi="宋体" w:cs="宋体"/>
          <w:bCs/>
          <w:highlight w:val="none"/>
          <w:lang w:eastAsia="zh-CN"/>
        </w:rPr>
        <w:t>项目组</w:t>
      </w:r>
      <w:r>
        <w:rPr>
          <w:rFonts w:hint="eastAsia" w:ascii="宋体" w:hAnsi="宋体" w:eastAsia="宋体" w:cs="宋体"/>
          <w:bCs/>
          <w:highlight w:val="none"/>
        </w:rPr>
        <w:t>所提供的系统升级服务均不应造成系统功能缺陷和性能下降。</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6)</w:t>
      </w:r>
      <w:r>
        <w:rPr>
          <w:rFonts w:hint="eastAsia" w:ascii="宋体" w:hAnsi="宋体" w:eastAsia="宋体" w:cs="宋体"/>
          <w:bCs/>
          <w:highlight w:val="none"/>
        </w:rPr>
        <w:tab/>
      </w:r>
      <w:r>
        <w:rPr>
          <w:rFonts w:hint="eastAsia" w:ascii="宋体" w:hAnsi="宋体" w:eastAsia="宋体" w:cs="宋体"/>
          <w:bCs/>
          <w:highlight w:val="none"/>
        </w:rPr>
        <w:t xml:space="preserve"> </w:t>
      </w:r>
      <w:r>
        <w:rPr>
          <w:rFonts w:hint="eastAsia" w:ascii="宋体" w:hAnsi="宋体" w:cs="宋体"/>
          <w:bCs/>
          <w:highlight w:val="none"/>
          <w:lang w:eastAsia="zh-CN"/>
        </w:rPr>
        <w:t>项目组</w:t>
      </w:r>
      <w:r>
        <w:rPr>
          <w:rFonts w:hint="eastAsia" w:ascii="宋体" w:hAnsi="宋体" w:eastAsia="宋体" w:cs="宋体"/>
          <w:bCs/>
          <w:highlight w:val="none"/>
        </w:rPr>
        <w:t>应给出质保期后的系统维护、升级和技术服务等的内容和方案。服务费用不计入合同总价。</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7)</w:t>
      </w:r>
      <w:r>
        <w:rPr>
          <w:rFonts w:hint="eastAsia" w:ascii="宋体" w:hAnsi="宋体" w:eastAsia="宋体" w:cs="宋体"/>
          <w:bCs/>
          <w:highlight w:val="none"/>
        </w:rPr>
        <w:tab/>
      </w:r>
      <w:r>
        <w:rPr>
          <w:rFonts w:hint="eastAsia" w:ascii="宋体" w:hAnsi="宋体" w:eastAsia="宋体" w:cs="宋体"/>
          <w:bCs/>
          <w:highlight w:val="none"/>
        </w:rPr>
        <w:t xml:space="preserve"> 在质保期结束后，为满足</w:t>
      </w:r>
      <w:r>
        <w:rPr>
          <w:rFonts w:hint="eastAsia" w:ascii="宋体" w:hAnsi="宋体" w:cs="宋体"/>
          <w:bCs/>
          <w:highlight w:val="none"/>
          <w:lang w:eastAsia="zh-CN"/>
        </w:rPr>
        <w:t>实施方</w:t>
      </w:r>
      <w:r>
        <w:rPr>
          <w:rFonts w:hint="eastAsia" w:ascii="宋体" w:hAnsi="宋体" w:eastAsia="宋体" w:cs="宋体"/>
          <w:bCs/>
          <w:highlight w:val="none"/>
        </w:rPr>
        <w:t>业务发展需要，若</w:t>
      </w:r>
      <w:r>
        <w:rPr>
          <w:rFonts w:hint="eastAsia" w:ascii="宋体" w:hAnsi="宋体" w:cs="宋体"/>
          <w:bCs/>
          <w:highlight w:val="none"/>
          <w:lang w:eastAsia="zh-CN"/>
        </w:rPr>
        <w:t>实施方</w:t>
      </w:r>
      <w:r>
        <w:rPr>
          <w:rFonts w:hint="eastAsia" w:ascii="宋体" w:hAnsi="宋体" w:eastAsia="宋体" w:cs="宋体"/>
          <w:bCs/>
          <w:highlight w:val="none"/>
        </w:rPr>
        <w:t>提出软件升级或变更要求，</w:t>
      </w:r>
      <w:r>
        <w:rPr>
          <w:rFonts w:hint="eastAsia" w:ascii="宋体" w:hAnsi="宋体" w:cs="宋体"/>
          <w:bCs/>
          <w:highlight w:val="none"/>
          <w:lang w:eastAsia="zh-CN"/>
        </w:rPr>
        <w:t>项目组</w:t>
      </w:r>
      <w:r>
        <w:rPr>
          <w:rFonts w:hint="eastAsia" w:ascii="宋体" w:hAnsi="宋体" w:eastAsia="宋体" w:cs="宋体"/>
          <w:bCs/>
          <w:highlight w:val="none"/>
        </w:rPr>
        <w:t>均应提供技术服务。</w:t>
      </w:r>
    </w:p>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550" w:name="_Toc15011"/>
      <w:bookmarkStart w:id="551" w:name="_Toc25045504"/>
      <w:bookmarkStart w:id="552" w:name="_Toc14648"/>
      <w:bookmarkStart w:id="553" w:name="_Toc25678"/>
      <w:r>
        <w:rPr>
          <w:rFonts w:hint="eastAsia" w:cs="Times New Roman"/>
          <w:lang w:val="en-US" w:eastAsia="zh-CN"/>
        </w:rPr>
        <w:t xml:space="preserve"> </w:t>
      </w:r>
      <w:bookmarkStart w:id="554" w:name="_Toc12122"/>
      <w:r>
        <w:rPr>
          <w:rFonts w:hint="eastAsia" w:ascii="Times New Roman" w:hAnsi="Times New Roman" w:eastAsia="宋体" w:cs="Times New Roman"/>
          <w:lang w:val="en-US" w:eastAsia="zh-CN"/>
        </w:rPr>
        <w:t>保密要求</w:t>
      </w:r>
      <w:bookmarkEnd w:id="550"/>
      <w:bookmarkEnd w:id="551"/>
      <w:bookmarkEnd w:id="552"/>
      <w:bookmarkEnd w:id="553"/>
      <w:bookmarkEnd w:id="554"/>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鉴于</w:t>
      </w:r>
      <w:r>
        <w:rPr>
          <w:rFonts w:hint="eastAsia" w:ascii="宋体" w:hAnsi="宋体" w:cs="宋体"/>
          <w:bCs/>
          <w:highlight w:val="none"/>
          <w:lang w:eastAsia="zh-CN"/>
        </w:rPr>
        <w:t>项目组</w:t>
      </w:r>
      <w:r>
        <w:rPr>
          <w:rFonts w:hint="eastAsia" w:ascii="宋体" w:hAnsi="宋体" w:eastAsia="宋体" w:cs="宋体"/>
          <w:bCs/>
          <w:highlight w:val="none"/>
        </w:rPr>
        <w:t>在提供服务期间，需要开放信息系统的访问权限，为加强信息系统的信息安全管理，提出以下保密要求：</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cs="宋体"/>
          <w:bCs/>
          <w:highlight w:val="none"/>
          <w:lang w:eastAsia="zh-CN"/>
        </w:rPr>
        <w:t>项目组</w:t>
      </w:r>
      <w:r>
        <w:rPr>
          <w:rFonts w:hint="eastAsia" w:ascii="宋体" w:hAnsi="宋体" w:eastAsia="宋体" w:cs="宋体"/>
          <w:bCs/>
          <w:highlight w:val="none"/>
        </w:rPr>
        <w:t>在访问信息系统期间，负有保护企业的网络安全、信息安全和系统数据的义务和责任；负有保护所持有、接触的属于或涉及企业商业秘密的信息安全的义务和责任。</w:t>
      </w:r>
    </w:p>
    <w:p>
      <w:pPr>
        <w:pageBreakBefore w:val="0"/>
        <w:kinsoku/>
        <w:overflowPunct/>
        <w:bidi w:val="0"/>
        <w:snapToGrid w:val="0"/>
        <w:spacing w:line="360" w:lineRule="auto"/>
        <w:ind w:firstLine="480"/>
        <w:rPr>
          <w:rFonts w:hint="eastAsia" w:ascii="宋体" w:hAnsi="宋体" w:eastAsia="宋体" w:cs="宋体"/>
          <w:bCs/>
          <w:highlight w:val="none"/>
        </w:rPr>
      </w:pPr>
      <w:r>
        <w:rPr>
          <w:rFonts w:hint="eastAsia" w:ascii="宋体" w:hAnsi="宋体" w:eastAsia="宋体" w:cs="宋体"/>
          <w:bCs/>
          <w:highlight w:val="none"/>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pStyle w:val="4"/>
        <w:pageBreakBefore w:val="0"/>
        <w:widowControl w:val="0"/>
        <w:kinsoku/>
        <w:wordWrap/>
        <w:overflowPunct/>
        <w:autoSpaceDE/>
        <w:autoSpaceDN/>
        <w:bidi w:val="0"/>
        <w:spacing w:line="360" w:lineRule="auto"/>
        <w:rPr>
          <w:rFonts w:hint="eastAsia" w:ascii="Times New Roman" w:hAnsi="Times New Roman" w:eastAsia="宋体" w:cs="Times New Roman"/>
          <w:lang w:val="en-US" w:eastAsia="zh-CN"/>
        </w:rPr>
      </w:pPr>
      <w:bookmarkStart w:id="555" w:name="_Toc15248"/>
      <w:bookmarkStart w:id="556" w:name="_Toc5450"/>
      <w:bookmarkStart w:id="557" w:name="_Toc1366"/>
      <w:r>
        <w:rPr>
          <w:rFonts w:hint="eastAsia" w:cs="Times New Roman"/>
          <w:lang w:val="en-US" w:eastAsia="zh-CN"/>
        </w:rPr>
        <w:t xml:space="preserve"> </w:t>
      </w:r>
      <w:bookmarkStart w:id="558" w:name="_Toc3786"/>
      <w:r>
        <w:rPr>
          <w:rFonts w:hint="eastAsia" w:ascii="Times New Roman" w:hAnsi="Times New Roman" w:eastAsia="宋体" w:cs="Times New Roman"/>
          <w:lang w:val="en-US" w:eastAsia="zh-CN"/>
        </w:rPr>
        <w:t>其他要求</w:t>
      </w:r>
      <w:bookmarkEnd w:id="555"/>
      <w:bookmarkEnd w:id="556"/>
      <w:bookmarkEnd w:id="557"/>
      <w:bookmarkEnd w:id="558"/>
    </w:p>
    <w:p>
      <w:pPr>
        <w:pageBreakBefore w:val="0"/>
        <w:kinsoku/>
        <w:overflowPunct/>
        <w:bidi w:val="0"/>
        <w:snapToGrid w:val="0"/>
        <w:spacing w:line="360" w:lineRule="auto"/>
        <w:ind w:firstLine="480"/>
        <w:rPr>
          <w:rFonts w:hint="eastAsia" w:ascii="宋体" w:hAnsi="宋体" w:eastAsia="宋体" w:cs="宋体"/>
          <w:highlight w:val="none"/>
        </w:rPr>
      </w:pPr>
      <w:r>
        <w:rPr>
          <w:rFonts w:hint="eastAsia" w:ascii="宋体" w:hAnsi="宋体" w:eastAsia="宋体" w:cs="宋体"/>
          <w:highlight w:val="none"/>
        </w:rPr>
        <w:t>1) 按照</w:t>
      </w:r>
      <w:r>
        <w:rPr>
          <w:rFonts w:hint="eastAsia" w:ascii="宋体" w:hAnsi="宋体" w:cs="宋体"/>
          <w:highlight w:val="none"/>
          <w:lang w:eastAsia="zh-CN"/>
        </w:rPr>
        <w:t>实施方</w:t>
      </w:r>
      <w:r>
        <w:rPr>
          <w:rFonts w:hint="eastAsia" w:ascii="宋体" w:hAnsi="宋体" w:eastAsia="宋体" w:cs="宋体"/>
          <w:highlight w:val="none"/>
        </w:rPr>
        <w:t xml:space="preserve">要求，完成其他现场技术支持相关工作 </w:t>
      </w:r>
    </w:p>
    <w:p>
      <w:pPr>
        <w:pageBreakBefore w:val="0"/>
        <w:kinsoku/>
        <w:overflowPunct/>
        <w:bidi w:val="0"/>
        <w:snapToGrid w:val="0"/>
        <w:spacing w:line="360" w:lineRule="auto"/>
        <w:ind w:firstLine="480"/>
        <w:rPr>
          <w:rFonts w:hint="eastAsia" w:ascii="宋体" w:hAnsi="宋体" w:eastAsia="宋体" w:cs="宋体"/>
          <w:highlight w:val="none"/>
        </w:rPr>
      </w:pPr>
      <w:r>
        <w:rPr>
          <w:rFonts w:hint="eastAsia" w:ascii="宋体" w:hAnsi="宋体" w:eastAsia="宋体" w:cs="宋体"/>
          <w:highlight w:val="none"/>
        </w:rPr>
        <w:t xml:space="preserve">2) </w:t>
      </w:r>
      <w:r>
        <w:rPr>
          <w:rFonts w:hint="eastAsia" w:ascii="宋体" w:hAnsi="宋体" w:cs="宋体"/>
          <w:highlight w:val="none"/>
          <w:lang w:eastAsia="zh-CN"/>
        </w:rPr>
        <w:t>项目组</w:t>
      </w:r>
      <w:r>
        <w:rPr>
          <w:rFonts w:hint="eastAsia" w:ascii="宋体" w:hAnsi="宋体" w:eastAsia="宋体" w:cs="宋体"/>
          <w:highlight w:val="none"/>
        </w:rPr>
        <w:t>提供的技术</w:t>
      </w:r>
      <w:r>
        <w:rPr>
          <w:rFonts w:hint="eastAsia" w:ascii="宋体" w:hAnsi="宋体" w:eastAsia="宋体" w:cs="宋体"/>
          <w:bCs/>
          <w:highlight w:val="none"/>
        </w:rPr>
        <w:t>服务</w:t>
      </w:r>
      <w:r>
        <w:rPr>
          <w:rFonts w:hint="eastAsia" w:ascii="宋体" w:hAnsi="宋体" w:eastAsia="宋体" w:cs="宋体"/>
          <w:highlight w:val="none"/>
        </w:rPr>
        <w:t>，不得侵犯任何第三方的合法权益，由此而引起的纠纷或者给第三方以及</w:t>
      </w:r>
      <w:r>
        <w:rPr>
          <w:rFonts w:hint="eastAsia" w:ascii="宋体" w:hAnsi="宋体" w:cs="宋体"/>
          <w:highlight w:val="none"/>
          <w:lang w:eastAsia="zh-CN"/>
        </w:rPr>
        <w:t>实施方</w:t>
      </w:r>
      <w:r>
        <w:rPr>
          <w:rFonts w:hint="eastAsia" w:ascii="宋体" w:hAnsi="宋体" w:eastAsia="宋体" w:cs="宋体"/>
          <w:highlight w:val="none"/>
        </w:rPr>
        <w:t>造成的损失，应由</w:t>
      </w:r>
      <w:r>
        <w:rPr>
          <w:rFonts w:hint="eastAsia" w:ascii="宋体" w:hAnsi="宋体" w:cs="宋体"/>
          <w:highlight w:val="none"/>
          <w:lang w:eastAsia="zh-CN"/>
        </w:rPr>
        <w:t>项目组</w:t>
      </w:r>
      <w:r>
        <w:rPr>
          <w:rFonts w:hint="eastAsia" w:ascii="宋体" w:hAnsi="宋体" w:eastAsia="宋体" w:cs="宋体"/>
          <w:highlight w:val="none"/>
        </w:rPr>
        <w:t>承担全部责任。</w:t>
      </w:r>
    </w:p>
    <w:p>
      <w:pPr>
        <w:pStyle w:val="139"/>
        <w:pageBreakBefore w:val="0"/>
        <w:kinsoku/>
        <w:overflowPunct/>
        <w:bidi w:val="0"/>
        <w:spacing w:line="360" w:lineRule="auto"/>
        <w:ind w:firstLine="504"/>
        <w:rPr>
          <w:rFonts w:hint="eastAsia" w:ascii="宋体" w:hAnsi="宋体" w:eastAsia="宋体" w:cs="宋体"/>
          <w:highlight w:val="none"/>
        </w:rPr>
      </w:pPr>
    </w:p>
    <w:p>
      <w:pPr>
        <w:pStyle w:val="135"/>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sz w:val="24"/>
          <w:szCs w:val="24"/>
        </w:rPr>
      </w:pPr>
    </w:p>
    <w:sectPr>
      <w:headerReference r:id="rId11" w:type="default"/>
      <w:footerReference r:id="rId12" w:type="default"/>
      <w:pgSz w:w="11906" w:h="16838"/>
      <w:pgMar w:top="1984" w:right="1134" w:bottom="1701" w:left="1417" w:header="1304" w:footer="992" w:gutter="0"/>
      <w:pgBorders>
        <w:top w:val="none" w:sz="0" w:space="0"/>
        <w:left w:val="none" w:sz="0" w:space="0"/>
        <w:bottom w:val="none" w:sz="0" w:space="0"/>
        <w:right w:val="none" w:sz="0" w:space="0"/>
      </w:pgBorders>
      <w:pgNumType w:fmt="decimal" w:start="1"/>
      <w:cols w:space="0" w:num="1"/>
      <w:rtlGutter w:val="0"/>
      <w:docGrid w:type="lines" w:linePitch="32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10022FF" w:usb1="C000E47F" w:usb2="00000029" w:usb3="00000000" w:csb0="200001DF" w:csb1="2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Songti SC">
    <w:altName w:val="宋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jc w:val="center"/>
      <w:rPr>
        <w:szCs w:val="24"/>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right"/>
      <w:rPr>
        <w:rFonts w:hint="eastAsia"/>
      </w:rPr>
    </w:pPr>
  </w:p>
  <w:p>
    <w:pPr>
      <w:pStyle w:val="24"/>
      <w:pBdr>
        <w:bottom w:val="none" w:color="auto" w:sz="0" w:space="1"/>
      </w:pBdr>
      <w:ind w:firstLine="360"/>
      <w:jc w:val="right"/>
      <w:rPr>
        <w:rFonts w:hint="default" w:eastAsia="宋体"/>
        <w:lang w:val="en-US" w:eastAsia="zh-CN"/>
      </w:rPr>
    </w:pPr>
    <w:r>
      <w:rPr>
        <w:rFonts w:hint="eastAsia"/>
        <w:lang w:val="en-US" w:eastAsia="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CED5A2"/>
    <w:multiLevelType w:val="multilevel"/>
    <w:tmpl w:val="89CED5A2"/>
    <w:lvl w:ilvl="0" w:tentative="0">
      <w:start w:val="1"/>
      <w:numFmt w:val="decimal"/>
      <w:pStyle w:val="4"/>
      <w:lvlText w:val="%1"/>
      <w:lvlJc w:val="left"/>
      <w:pPr>
        <w:ind w:left="57" w:hanging="57"/>
      </w:pPr>
      <w:rPr>
        <w:rFonts w:hint="eastAsia"/>
      </w:rPr>
    </w:lvl>
    <w:lvl w:ilvl="1" w:tentative="0">
      <w:start w:val="1"/>
      <w:numFmt w:val="decimal"/>
      <w:pStyle w:val="5"/>
      <w:lvlText w:val="%1.%2"/>
      <w:lvlJc w:val="left"/>
      <w:pPr>
        <w:ind w:left="57" w:hanging="57"/>
      </w:pPr>
      <w:rPr>
        <w:rFonts w:hint="default"/>
      </w:rPr>
    </w:lvl>
    <w:lvl w:ilvl="2" w:tentative="0">
      <w:start w:val="1"/>
      <w:numFmt w:val="decimal"/>
      <w:pStyle w:val="6"/>
      <w:lvlText w:val="%1.%2.%3"/>
      <w:lvlJc w:val="left"/>
      <w:pPr>
        <w:ind w:left="57" w:hanging="57"/>
      </w:pPr>
      <w:rPr>
        <w:rFonts w:hint="default" w:ascii="宋体" w:hAnsi="宋体" w:eastAsia="宋体" w:cs="宋体"/>
      </w:rPr>
    </w:lvl>
    <w:lvl w:ilvl="3" w:tentative="0">
      <w:start w:val="1"/>
      <w:numFmt w:val="decimal"/>
      <w:pStyle w:val="7"/>
      <w:lvlText w:val="%1.%2.%3.%4"/>
      <w:lvlJc w:val="left"/>
      <w:pPr>
        <w:ind w:left="-663" w:hanging="57"/>
      </w:pPr>
      <w:rPr>
        <w:rFonts w:hint="default" w:ascii="宋体" w:hAnsi="宋体" w:eastAsia="宋体"/>
        <w:b w:val="0"/>
        <w:bCs/>
      </w:rPr>
    </w:lvl>
    <w:lvl w:ilvl="4" w:tentative="0">
      <w:start w:val="1"/>
      <w:numFmt w:val="decimal"/>
      <w:pStyle w:val="8"/>
      <w:lvlText w:val="%1.%2.%3.%4.%5"/>
      <w:lvlJc w:val="left"/>
      <w:pPr>
        <w:ind w:left="3090" w:hanging="113"/>
      </w:pPr>
      <w:rPr>
        <w:rFonts w:hint="default" w:ascii="宋体" w:hAnsi="宋体" w:eastAsia="宋体" w:cs="宋体"/>
      </w:rPr>
    </w:lvl>
    <w:lvl w:ilvl="5" w:tentative="0">
      <w:start w:val="1"/>
      <w:numFmt w:val="decimal"/>
      <w:pStyle w:val="9"/>
      <w:lvlText w:val="%1.%2.%3.%4.%5.%6"/>
      <w:lvlJc w:val="left"/>
      <w:pPr>
        <w:ind w:left="0" w:firstLine="0"/>
      </w:pPr>
      <w:rPr>
        <w:rFonts w:hint="default" w:ascii="宋体" w:hAnsi="宋体" w:eastAsia="宋体"/>
        <w:b w:val="0"/>
        <w:bCs/>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pStyle w:val="10"/>
      <w:lvlText w:val="%1.%2.%3.%4.%5.%6.%7"/>
      <w:lvlJc w:val="left"/>
      <w:pPr>
        <w:ind w:left="227" w:hanging="227"/>
      </w:pPr>
      <w:rPr>
        <w:rFonts w:hint="eastAsia"/>
      </w:rPr>
    </w:lvl>
    <w:lvl w:ilvl="7" w:tentative="0">
      <w:start w:val="1"/>
      <w:numFmt w:val="decimal"/>
      <w:pStyle w:val="11"/>
      <w:lvlText w:val="%1.%2.%3.%4.%5.%6.%7.%8"/>
      <w:lvlJc w:val="left"/>
      <w:pPr>
        <w:ind w:left="1440" w:hanging="1440"/>
      </w:pPr>
      <w:rPr>
        <w:rFonts w:hint="eastAsia"/>
      </w:rPr>
    </w:lvl>
    <w:lvl w:ilvl="8" w:tentative="0">
      <w:start w:val="1"/>
      <w:numFmt w:val="decimal"/>
      <w:pStyle w:val="12"/>
      <w:lvlText w:val="%1.%2.%3.%4.%5.%6.%7.%8.%9"/>
      <w:lvlJc w:val="left"/>
      <w:pPr>
        <w:ind w:left="1584" w:hanging="1584"/>
      </w:pPr>
      <w:rPr>
        <w:rFonts w:hint="eastAsia"/>
      </w:rPr>
    </w:lvl>
  </w:abstractNum>
  <w:abstractNum w:abstractNumId="1">
    <w:nsid w:val="91264CAC"/>
    <w:multiLevelType w:val="singleLevel"/>
    <w:tmpl w:val="91264CAC"/>
    <w:lvl w:ilvl="0" w:tentative="0">
      <w:start w:val="1"/>
      <w:numFmt w:val="decimal"/>
      <w:suff w:val="nothing"/>
      <w:lvlText w:val="%1、"/>
      <w:lvlJc w:val="left"/>
    </w:lvl>
  </w:abstractNum>
  <w:abstractNum w:abstractNumId="2">
    <w:nsid w:val="B3705A4B"/>
    <w:multiLevelType w:val="singleLevel"/>
    <w:tmpl w:val="B3705A4B"/>
    <w:lvl w:ilvl="0" w:tentative="0">
      <w:start w:val="1"/>
      <w:numFmt w:val="decimal"/>
      <w:suff w:val="nothing"/>
      <w:lvlText w:val="%1、"/>
      <w:lvlJc w:val="left"/>
    </w:lvl>
  </w:abstractNum>
  <w:abstractNum w:abstractNumId="3">
    <w:nsid w:val="C358D05F"/>
    <w:multiLevelType w:val="multilevel"/>
    <w:tmpl w:val="C358D05F"/>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3.1.1.%4"/>
      <w:lvlJc w:val="left"/>
      <w:pPr>
        <w:ind w:left="864" w:hanging="864"/>
      </w:pPr>
      <w:rPr>
        <w:rFonts w:hint="default" w:ascii="宋体" w:hAnsi="宋体" w:eastAsia="宋体" w:cs="宋体"/>
      </w:r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4">
    <w:nsid w:val="D24A66B3"/>
    <w:multiLevelType w:val="singleLevel"/>
    <w:tmpl w:val="D24A66B3"/>
    <w:lvl w:ilvl="0" w:tentative="0">
      <w:start w:val="1"/>
      <w:numFmt w:val="decimal"/>
      <w:suff w:val="nothing"/>
      <w:lvlText w:val="%1．"/>
      <w:lvlJc w:val="left"/>
      <w:pPr>
        <w:ind w:left="0" w:firstLine="400"/>
      </w:pPr>
      <w:rPr>
        <w:rFonts w:hint="default"/>
      </w:rPr>
    </w:lvl>
  </w:abstractNum>
  <w:abstractNum w:abstractNumId="5">
    <w:nsid w:val="F14D1EC3"/>
    <w:multiLevelType w:val="singleLevel"/>
    <w:tmpl w:val="F14D1EC3"/>
    <w:lvl w:ilvl="0" w:tentative="0">
      <w:start w:val="1"/>
      <w:numFmt w:val="decimal"/>
      <w:suff w:val="nothing"/>
      <w:lvlText w:val="（%1）"/>
      <w:lvlJc w:val="left"/>
    </w:lvl>
  </w:abstractNum>
  <w:abstractNum w:abstractNumId="6">
    <w:nsid w:val="0B7B18F2"/>
    <w:multiLevelType w:val="multilevel"/>
    <w:tmpl w:val="0B7B18F2"/>
    <w:lvl w:ilvl="0" w:tentative="0">
      <w:start w:val="1"/>
      <w:numFmt w:val="bullet"/>
      <w:pStyle w:val="10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E8883F0"/>
    <w:multiLevelType w:val="singleLevel"/>
    <w:tmpl w:val="0E8883F0"/>
    <w:lvl w:ilvl="0" w:tentative="0">
      <w:start w:val="1"/>
      <w:numFmt w:val="decimal"/>
      <w:suff w:val="nothing"/>
      <w:lvlText w:val="%1．"/>
      <w:lvlJc w:val="left"/>
      <w:pPr>
        <w:ind w:left="0" w:firstLine="400"/>
      </w:pPr>
      <w:rPr>
        <w:rFonts w:hint="default"/>
      </w:rPr>
    </w:lvl>
  </w:abstractNum>
  <w:abstractNum w:abstractNumId="8">
    <w:nsid w:val="13A26E29"/>
    <w:multiLevelType w:val="multilevel"/>
    <w:tmpl w:val="13A26E2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1429"/>
        </w:tabs>
        <w:ind w:left="1429"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pStyle w:val="109"/>
      <w:lvlText w:val="%1.%2.%3.%4.%5"/>
      <w:lvlJc w:val="left"/>
      <w:pPr>
        <w:tabs>
          <w:tab w:val="left" w:pos="1008"/>
        </w:tabs>
        <w:ind w:left="1008" w:hanging="1008"/>
      </w:pPr>
      <w:rPr>
        <w:rFonts w:hint="eastAsia"/>
        <w:lang w:val="sv-S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295A2461"/>
    <w:multiLevelType w:val="multilevel"/>
    <w:tmpl w:val="295A2461"/>
    <w:lvl w:ilvl="0" w:tentative="0">
      <w:start w:val="1"/>
      <w:numFmt w:val="decimal"/>
      <w:lvlText w:val="%1)"/>
      <w:lvlJc w:val="left"/>
      <w:pPr>
        <w:tabs>
          <w:tab w:val="left" w:pos="845"/>
        </w:tabs>
        <w:ind w:left="845" w:hanging="420"/>
      </w:pPr>
      <w:rPr>
        <w:rFonts w:hint="eastAsia"/>
      </w:rPr>
    </w:lvl>
    <w:lvl w:ilvl="1" w:tentative="0">
      <w:start w:val="1"/>
      <w:numFmt w:val="decimal"/>
      <w:pStyle w:val="74"/>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10">
    <w:nsid w:val="3C47076B"/>
    <w:multiLevelType w:val="singleLevel"/>
    <w:tmpl w:val="3C47076B"/>
    <w:lvl w:ilvl="0" w:tentative="0">
      <w:start w:val="1"/>
      <w:numFmt w:val="decimal"/>
      <w:suff w:val="nothing"/>
      <w:lvlText w:val="（%1）"/>
      <w:lvlJc w:val="left"/>
    </w:lvl>
  </w:abstractNum>
  <w:abstractNum w:abstractNumId="11">
    <w:nsid w:val="42D202A7"/>
    <w:multiLevelType w:val="singleLevel"/>
    <w:tmpl w:val="42D202A7"/>
    <w:lvl w:ilvl="0" w:tentative="0">
      <w:start w:val="1"/>
      <w:numFmt w:val="lowerLetter"/>
      <w:lvlText w:val="%1)"/>
      <w:lvlJc w:val="left"/>
      <w:pPr>
        <w:tabs>
          <w:tab w:val="left" w:pos="420"/>
        </w:tabs>
        <w:ind w:left="425" w:leftChars="0" w:hanging="425" w:firstLineChars="0"/>
      </w:pPr>
      <w:rPr>
        <w:rFonts w:hint="default"/>
      </w:rPr>
    </w:lvl>
  </w:abstractNum>
  <w:abstractNum w:abstractNumId="12">
    <w:nsid w:val="444970A2"/>
    <w:multiLevelType w:val="multilevel"/>
    <w:tmpl w:val="444970A2"/>
    <w:lvl w:ilvl="0" w:tentative="0">
      <w:start w:val="1"/>
      <w:numFmt w:val="decimal"/>
      <w:lvlText w:val="%1)"/>
      <w:lvlJc w:val="left"/>
      <w:pPr>
        <w:tabs>
          <w:tab w:val="left" w:pos="420"/>
        </w:tabs>
        <w:ind w:left="420" w:hanging="420"/>
      </w:pPr>
      <w:rPr>
        <w:rFonts w:hint="default"/>
      </w:rPr>
    </w:lvl>
    <w:lvl w:ilvl="1" w:tentative="0">
      <w:start w:val="1"/>
      <w:numFmt w:val="bullet"/>
      <w:pStyle w:val="108"/>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3">
    <w:nsid w:val="4988336A"/>
    <w:multiLevelType w:val="multilevel"/>
    <w:tmpl w:val="4988336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B9852C7"/>
    <w:multiLevelType w:val="multilevel"/>
    <w:tmpl w:val="4B9852C7"/>
    <w:lvl w:ilvl="0" w:tentative="0">
      <w:start w:val="1"/>
      <w:numFmt w:val="bullet"/>
      <w:pStyle w:val="100"/>
      <w:lvlText w:val=""/>
      <w:lvlJc w:val="left"/>
      <w:pPr>
        <w:ind w:left="780" w:hanging="420"/>
      </w:pPr>
      <w:rPr>
        <w:rFonts w:hint="default" w:ascii="Wingdings" w:hAnsi="Wingdings"/>
      </w:rPr>
    </w:lvl>
    <w:lvl w:ilvl="1" w:tentative="0">
      <w:start w:val="1"/>
      <w:numFmt w:val="bullet"/>
      <w:lvlText w:val=""/>
      <w:lvlJc w:val="left"/>
      <w:pPr>
        <w:ind w:left="1200" w:hanging="420"/>
      </w:pPr>
      <w:rPr>
        <w:rFonts w:hint="default" w:ascii="Wingdings" w:hAnsi="Wingdings"/>
      </w:rPr>
    </w:lvl>
    <w:lvl w:ilvl="2" w:tentative="0">
      <w:start w:val="1"/>
      <w:numFmt w:val="bullet"/>
      <w:lvlText w:val=""/>
      <w:lvlJc w:val="left"/>
      <w:pPr>
        <w:ind w:left="1620" w:hanging="420"/>
      </w:pPr>
      <w:rPr>
        <w:rFonts w:hint="default" w:ascii="Wingdings" w:hAnsi="Wingdings"/>
      </w:rPr>
    </w:lvl>
    <w:lvl w:ilvl="3" w:tentative="0">
      <w:start w:val="1"/>
      <w:numFmt w:val="bullet"/>
      <w:lvlText w:val=""/>
      <w:lvlJc w:val="left"/>
      <w:pPr>
        <w:ind w:left="2040" w:hanging="420"/>
      </w:pPr>
      <w:rPr>
        <w:rFonts w:hint="default" w:ascii="Wingdings" w:hAnsi="Wingdings"/>
      </w:rPr>
    </w:lvl>
    <w:lvl w:ilvl="4" w:tentative="0">
      <w:start w:val="1"/>
      <w:numFmt w:val="bullet"/>
      <w:lvlText w:val=""/>
      <w:lvlJc w:val="left"/>
      <w:pPr>
        <w:ind w:left="2460" w:hanging="420"/>
      </w:pPr>
      <w:rPr>
        <w:rFonts w:hint="default" w:ascii="Wingdings" w:hAnsi="Wingdings"/>
      </w:rPr>
    </w:lvl>
    <w:lvl w:ilvl="5" w:tentative="0">
      <w:start w:val="1"/>
      <w:numFmt w:val="bullet"/>
      <w:lvlText w:val=""/>
      <w:lvlJc w:val="left"/>
      <w:pPr>
        <w:ind w:left="2880" w:hanging="420"/>
      </w:pPr>
      <w:rPr>
        <w:rFonts w:hint="default" w:ascii="Wingdings" w:hAnsi="Wingdings"/>
      </w:rPr>
    </w:lvl>
    <w:lvl w:ilvl="6" w:tentative="0">
      <w:start w:val="1"/>
      <w:numFmt w:val="bullet"/>
      <w:lvlText w:val=""/>
      <w:lvlJc w:val="left"/>
      <w:pPr>
        <w:ind w:left="3300" w:hanging="420"/>
      </w:pPr>
      <w:rPr>
        <w:rFonts w:hint="default" w:ascii="Wingdings" w:hAnsi="Wingdings"/>
      </w:rPr>
    </w:lvl>
    <w:lvl w:ilvl="7" w:tentative="0">
      <w:start w:val="1"/>
      <w:numFmt w:val="bullet"/>
      <w:lvlText w:val=""/>
      <w:lvlJc w:val="left"/>
      <w:pPr>
        <w:ind w:left="3720" w:hanging="420"/>
      </w:pPr>
      <w:rPr>
        <w:rFonts w:hint="default" w:ascii="Wingdings" w:hAnsi="Wingdings"/>
      </w:rPr>
    </w:lvl>
    <w:lvl w:ilvl="8" w:tentative="0">
      <w:start w:val="1"/>
      <w:numFmt w:val="bullet"/>
      <w:lvlText w:val=""/>
      <w:lvlJc w:val="left"/>
      <w:pPr>
        <w:ind w:left="4140" w:hanging="420"/>
      </w:pPr>
      <w:rPr>
        <w:rFonts w:hint="default" w:ascii="Wingdings" w:hAnsi="Wingdings"/>
      </w:rPr>
    </w:lvl>
  </w:abstractNum>
  <w:abstractNum w:abstractNumId="15">
    <w:nsid w:val="5B621A86"/>
    <w:multiLevelType w:val="multilevel"/>
    <w:tmpl w:val="5B621A86"/>
    <w:lvl w:ilvl="0" w:tentative="0">
      <w:start w:val="1"/>
      <w:numFmt w:val="bullet"/>
      <w:pStyle w:val="57"/>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16">
    <w:nsid w:val="5CA91C7E"/>
    <w:multiLevelType w:val="multilevel"/>
    <w:tmpl w:val="5CA91C7E"/>
    <w:lvl w:ilvl="0" w:tentative="0">
      <w:start w:val="1"/>
      <w:numFmt w:val="bullet"/>
      <w:pStyle w:val="9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7">
    <w:nsid w:val="6883480C"/>
    <w:multiLevelType w:val="multilevel"/>
    <w:tmpl w:val="6883480C"/>
    <w:lvl w:ilvl="0" w:tentative="0">
      <w:start w:val="1"/>
      <w:numFmt w:val="decimal"/>
      <w:pStyle w:val="70"/>
      <w:lvlText w:val="%1)"/>
      <w:lvlJc w:val="left"/>
      <w:pPr>
        <w:tabs>
          <w:tab w:val="left" w:pos="839"/>
        </w:tabs>
        <w:ind w:left="0" w:firstLine="420"/>
      </w:pPr>
      <w:rPr>
        <w:rFonts w:hint="eastAsia"/>
      </w:rPr>
    </w:lvl>
    <w:lvl w:ilvl="1" w:tentative="0">
      <w:start w:val="1"/>
      <w:numFmt w:val="lowerLetter"/>
      <w:pStyle w:val="71"/>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0"/>
  </w:num>
  <w:num w:numId="2">
    <w:abstractNumId w:val="15"/>
  </w:num>
  <w:num w:numId="3">
    <w:abstractNumId w:val="17"/>
  </w:num>
  <w:num w:numId="4">
    <w:abstractNumId w:val="9"/>
  </w:num>
  <w:num w:numId="5">
    <w:abstractNumId w:val="16"/>
  </w:num>
  <w:num w:numId="6">
    <w:abstractNumId w:val="14"/>
  </w:num>
  <w:num w:numId="7">
    <w:abstractNumId w:val="6"/>
  </w:num>
  <w:num w:numId="8">
    <w:abstractNumId w:val="12"/>
  </w:num>
  <w:num w:numId="9">
    <w:abstractNumId w:val="8"/>
  </w:num>
  <w:num w:numId="10">
    <w:abstractNumId w:val="2"/>
  </w:num>
  <w:num w:numId="11">
    <w:abstractNumId w:val="11"/>
  </w:num>
  <w:num w:numId="12">
    <w:abstractNumId w:val="3"/>
  </w:num>
  <w:num w:numId="13">
    <w:abstractNumId w:val="10"/>
  </w:num>
  <w:num w:numId="14">
    <w:abstractNumId w:val="5"/>
  </w:num>
  <w:num w:numId="15">
    <w:abstractNumId w:val="7"/>
  </w:num>
  <w:num w:numId="16">
    <w:abstractNumId w:val="13"/>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0"/>
  <w:drawingGridHorizontalSpacing w:val="240"/>
  <w:drawingGridVerticalSpacing w:val="164"/>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dlODdmMmQ0NGJkYzFmOTQzZTYwNDQ3NjZjMGNlMWQifQ=="/>
  </w:docVars>
  <w:rsids>
    <w:rsidRoot w:val="00172A27"/>
    <w:rsid w:val="00001198"/>
    <w:rsid w:val="000018CD"/>
    <w:rsid w:val="000020DF"/>
    <w:rsid w:val="00002399"/>
    <w:rsid w:val="0000270B"/>
    <w:rsid w:val="000033FD"/>
    <w:rsid w:val="000038C6"/>
    <w:rsid w:val="00004581"/>
    <w:rsid w:val="000049E8"/>
    <w:rsid w:val="00005086"/>
    <w:rsid w:val="0000575B"/>
    <w:rsid w:val="00005EC6"/>
    <w:rsid w:val="00005F53"/>
    <w:rsid w:val="00006DA7"/>
    <w:rsid w:val="0000729B"/>
    <w:rsid w:val="00007819"/>
    <w:rsid w:val="00007DEA"/>
    <w:rsid w:val="000101C0"/>
    <w:rsid w:val="00010427"/>
    <w:rsid w:val="0001084B"/>
    <w:rsid w:val="00010A01"/>
    <w:rsid w:val="00010A3E"/>
    <w:rsid w:val="00010CEE"/>
    <w:rsid w:val="00010CF0"/>
    <w:rsid w:val="00011B21"/>
    <w:rsid w:val="00011C96"/>
    <w:rsid w:val="00012237"/>
    <w:rsid w:val="00012245"/>
    <w:rsid w:val="000123E0"/>
    <w:rsid w:val="000130B3"/>
    <w:rsid w:val="0001310C"/>
    <w:rsid w:val="000134C4"/>
    <w:rsid w:val="00015544"/>
    <w:rsid w:val="00015BD9"/>
    <w:rsid w:val="00016FCD"/>
    <w:rsid w:val="000174DD"/>
    <w:rsid w:val="00017685"/>
    <w:rsid w:val="0002036E"/>
    <w:rsid w:val="00020C7D"/>
    <w:rsid w:val="00021C68"/>
    <w:rsid w:val="00022302"/>
    <w:rsid w:val="00022CD1"/>
    <w:rsid w:val="00023794"/>
    <w:rsid w:val="00023AC5"/>
    <w:rsid w:val="00023C25"/>
    <w:rsid w:val="0002456C"/>
    <w:rsid w:val="00024687"/>
    <w:rsid w:val="00024794"/>
    <w:rsid w:val="00024A26"/>
    <w:rsid w:val="0002577A"/>
    <w:rsid w:val="00025919"/>
    <w:rsid w:val="00025B00"/>
    <w:rsid w:val="0002614E"/>
    <w:rsid w:val="000266E3"/>
    <w:rsid w:val="00027334"/>
    <w:rsid w:val="00027350"/>
    <w:rsid w:val="000273CB"/>
    <w:rsid w:val="00027F88"/>
    <w:rsid w:val="0003219E"/>
    <w:rsid w:val="00032230"/>
    <w:rsid w:val="00032988"/>
    <w:rsid w:val="000329B4"/>
    <w:rsid w:val="00032C7E"/>
    <w:rsid w:val="00033B72"/>
    <w:rsid w:val="00033BE9"/>
    <w:rsid w:val="000340ED"/>
    <w:rsid w:val="00034638"/>
    <w:rsid w:val="000349F3"/>
    <w:rsid w:val="00034B6B"/>
    <w:rsid w:val="00035560"/>
    <w:rsid w:val="00036637"/>
    <w:rsid w:val="00036A1B"/>
    <w:rsid w:val="00037102"/>
    <w:rsid w:val="00037562"/>
    <w:rsid w:val="00037832"/>
    <w:rsid w:val="00037C62"/>
    <w:rsid w:val="00037F08"/>
    <w:rsid w:val="00040921"/>
    <w:rsid w:val="0004100F"/>
    <w:rsid w:val="0004108B"/>
    <w:rsid w:val="00041328"/>
    <w:rsid w:val="00041487"/>
    <w:rsid w:val="000417DF"/>
    <w:rsid w:val="00041A66"/>
    <w:rsid w:val="00041BC5"/>
    <w:rsid w:val="00042288"/>
    <w:rsid w:val="00042856"/>
    <w:rsid w:val="00043147"/>
    <w:rsid w:val="000438CA"/>
    <w:rsid w:val="00044075"/>
    <w:rsid w:val="00044A7C"/>
    <w:rsid w:val="00044FCA"/>
    <w:rsid w:val="000451C5"/>
    <w:rsid w:val="000464E5"/>
    <w:rsid w:val="00047879"/>
    <w:rsid w:val="000479C6"/>
    <w:rsid w:val="00047E66"/>
    <w:rsid w:val="00050685"/>
    <w:rsid w:val="00051259"/>
    <w:rsid w:val="00051345"/>
    <w:rsid w:val="00051773"/>
    <w:rsid w:val="00051FB4"/>
    <w:rsid w:val="000529B3"/>
    <w:rsid w:val="00052C4D"/>
    <w:rsid w:val="000530BF"/>
    <w:rsid w:val="000532E7"/>
    <w:rsid w:val="00055210"/>
    <w:rsid w:val="00055997"/>
    <w:rsid w:val="00056130"/>
    <w:rsid w:val="000561B1"/>
    <w:rsid w:val="00056576"/>
    <w:rsid w:val="000567D7"/>
    <w:rsid w:val="00056B94"/>
    <w:rsid w:val="00057AD5"/>
    <w:rsid w:val="000609B2"/>
    <w:rsid w:val="00061BAB"/>
    <w:rsid w:val="00062685"/>
    <w:rsid w:val="00062A81"/>
    <w:rsid w:val="00062AA0"/>
    <w:rsid w:val="00062EDC"/>
    <w:rsid w:val="0006397D"/>
    <w:rsid w:val="00063AE3"/>
    <w:rsid w:val="00063B18"/>
    <w:rsid w:val="00063CF8"/>
    <w:rsid w:val="0006465F"/>
    <w:rsid w:val="00064BE9"/>
    <w:rsid w:val="00065519"/>
    <w:rsid w:val="0006575C"/>
    <w:rsid w:val="00065D53"/>
    <w:rsid w:val="00066BBB"/>
    <w:rsid w:val="00066C4F"/>
    <w:rsid w:val="00067111"/>
    <w:rsid w:val="00070446"/>
    <w:rsid w:val="000706F6"/>
    <w:rsid w:val="00070719"/>
    <w:rsid w:val="000715A2"/>
    <w:rsid w:val="00071645"/>
    <w:rsid w:val="000717E9"/>
    <w:rsid w:val="00072174"/>
    <w:rsid w:val="000721F5"/>
    <w:rsid w:val="000726B2"/>
    <w:rsid w:val="000726EC"/>
    <w:rsid w:val="000729E7"/>
    <w:rsid w:val="00072B39"/>
    <w:rsid w:val="00072C7D"/>
    <w:rsid w:val="00073150"/>
    <w:rsid w:val="00073AAC"/>
    <w:rsid w:val="00073D6E"/>
    <w:rsid w:val="00073D98"/>
    <w:rsid w:val="000741C2"/>
    <w:rsid w:val="00074865"/>
    <w:rsid w:val="0007499D"/>
    <w:rsid w:val="00076456"/>
    <w:rsid w:val="000767FD"/>
    <w:rsid w:val="00076EA6"/>
    <w:rsid w:val="000774DC"/>
    <w:rsid w:val="00077AFB"/>
    <w:rsid w:val="00080124"/>
    <w:rsid w:val="0008129B"/>
    <w:rsid w:val="000815A3"/>
    <w:rsid w:val="00081809"/>
    <w:rsid w:val="000819ED"/>
    <w:rsid w:val="00081FC9"/>
    <w:rsid w:val="00082AF8"/>
    <w:rsid w:val="00082BA7"/>
    <w:rsid w:val="00083231"/>
    <w:rsid w:val="00083C46"/>
    <w:rsid w:val="00083E3E"/>
    <w:rsid w:val="000840A1"/>
    <w:rsid w:val="000848D1"/>
    <w:rsid w:val="000849D8"/>
    <w:rsid w:val="00084C57"/>
    <w:rsid w:val="00084EDF"/>
    <w:rsid w:val="0008539D"/>
    <w:rsid w:val="00085476"/>
    <w:rsid w:val="0008547E"/>
    <w:rsid w:val="00085B88"/>
    <w:rsid w:val="00085C49"/>
    <w:rsid w:val="00086328"/>
    <w:rsid w:val="00086336"/>
    <w:rsid w:val="00086880"/>
    <w:rsid w:val="00086E08"/>
    <w:rsid w:val="0009031F"/>
    <w:rsid w:val="000905FC"/>
    <w:rsid w:val="00090B9A"/>
    <w:rsid w:val="00090E58"/>
    <w:rsid w:val="00091058"/>
    <w:rsid w:val="00091370"/>
    <w:rsid w:val="000916A0"/>
    <w:rsid w:val="00091D06"/>
    <w:rsid w:val="00091D1C"/>
    <w:rsid w:val="000937E8"/>
    <w:rsid w:val="00093E9B"/>
    <w:rsid w:val="00094192"/>
    <w:rsid w:val="000943D4"/>
    <w:rsid w:val="00095023"/>
    <w:rsid w:val="00095220"/>
    <w:rsid w:val="00095418"/>
    <w:rsid w:val="00095488"/>
    <w:rsid w:val="00095634"/>
    <w:rsid w:val="0009582B"/>
    <w:rsid w:val="00095B9B"/>
    <w:rsid w:val="00096D9B"/>
    <w:rsid w:val="00097563"/>
    <w:rsid w:val="00097F04"/>
    <w:rsid w:val="00097F47"/>
    <w:rsid w:val="000A0650"/>
    <w:rsid w:val="000A0869"/>
    <w:rsid w:val="000A0D3F"/>
    <w:rsid w:val="000A0D4E"/>
    <w:rsid w:val="000A1DC6"/>
    <w:rsid w:val="000A2841"/>
    <w:rsid w:val="000A2AB6"/>
    <w:rsid w:val="000A2D9A"/>
    <w:rsid w:val="000A316C"/>
    <w:rsid w:val="000A3AAB"/>
    <w:rsid w:val="000A4C72"/>
    <w:rsid w:val="000A4EF2"/>
    <w:rsid w:val="000A610D"/>
    <w:rsid w:val="000A6995"/>
    <w:rsid w:val="000A6D48"/>
    <w:rsid w:val="000B0981"/>
    <w:rsid w:val="000B0E8F"/>
    <w:rsid w:val="000B2097"/>
    <w:rsid w:val="000B3004"/>
    <w:rsid w:val="000B357F"/>
    <w:rsid w:val="000B3F53"/>
    <w:rsid w:val="000B3F5F"/>
    <w:rsid w:val="000B4341"/>
    <w:rsid w:val="000B551D"/>
    <w:rsid w:val="000B5FF2"/>
    <w:rsid w:val="000B7470"/>
    <w:rsid w:val="000C0382"/>
    <w:rsid w:val="000C05E4"/>
    <w:rsid w:val="000C05E7"/>
    <w:rsid w:val="000C1419"/>
    <w:rsid w:val="000C16EF"/>
    <w:rsid w:val="000C2A42"/>
    <w:rsid w:val="000C3299"/>
    <w:rsid w:val="000C3B83"/>
    <w:rsid w:val="000C3D22"/>
    <w:rsid w:val="000C4146"/>
    <w:rsid w:val="000C41DB"/>
    <w:rsid w:val="000C508D"/>
    <w:rsid w:val="000C5752"/>
    <w:rsid w:val="000C5B75"/>
    <w:rsid w:val="000C6583"/>
    <w:rsid w:val="000C6A76"/>
    <w:rsid w:val="000C6E92"/>
    <w:rsid w:val="000C739D"/>
    <w:rsid w:val="000C7E63"/>
    <w:rsid w:val="000D0212"/>
    <w:rsid w:val="000D08A2"/>
    <w:rsid w:val="000D0927"/>
    <w:rsid w:val="000D0BED"/>
    <w:rsid w:val="000D0FA3"/>
    <w:rsid w:val="000D1370"/>
    <w:rsid w:val="000D1F9E"/>
    <w:rsid w:val="000D1FE2"/>
    <w:rsid w:val="000D2546"/>
    <w:rsid w:val="000D2633"/>
    <w:rsid w:val="000D2821"/>
    <w:rsid w:val="000D2E71"/>
    <w:rsid w:val="000D2FAA"/>
    <w:rsid w:val="000D3B03"/>
    <w:rsid w:val="000D47E1"/>
    <w:rsid w:val="000D5049"/>
    <w:rsid w:val="000D53B8"/>
    <w:rsid w:val="000D56D0"/>
    <w:rsid w:val="000D5785"/>
    <w:rsid w:val="000D582D"/>
    <w:rsid w:val="000D6762"/>
    <w:rsid w:val="000D6D2A"/>
    <w:rsid w:val="000D6E9B"/>
    <w:rsid w:val="000D717C"/>
    <w:rsid w:val="000D7205"/>
    <w:rsid w:val="000D730C"/>
    <w:rsid w:val="000D7893"/>
    <w:rsid w:val="000E0C55"/>
    <w:rsid w:val="000E1196"/>
    <w:rsid w:val="000E1460"/>
    <w:rsid w:val="000E30F8"/>
    <w:rsid w:val="000E44A0"/>
    <w:rsid w:val="000E473A"/>
    <w:rsid w:val="000E5C15"/>
    <w:rsid w:val="000E69FE"/>
    <w:rsid w:val="000E6E85"/>
    <w:rsid w:val="000F01BF"/>
    <w:rsid w:val="000F0DB8"/>
    <w:rsid w:val="000F154F"/>
    <w:rsid w:val="000F17A8"/>
    <w:rsid w:val="000F18F4"/>
    <w:rsid w:val="000F2C07"/>
    <w:rsid w:val="000F2F69"/>
    <w:rsid w:val="000F2FD6"/>
    <w:rsid w:val="000F3CE9"/>
    <w:rsid w:val="000F429B"/>
    <w:rsid w:val="000F471E"/>
    <w:rsid w:val="000F4A0C"/>
    <w:rsid w:val="000F51A5"/>
    <w:rsid w:val="000F572C"/>
    <w:rsid w:val="000F5C86"/>
    <w:rsid w:val="000F5D2A"/>
    <w:rsid w:val="000F5E69"/>
    <w:rsid w:val="000F6011"/>
    <w:rsid w:val="000F69D9"/>
    <w:rsid w:val="000F6B5A"/>
    <w:rsid w:val="000F6F7E"/>
    <w:rsid w:val="000F7415"/>
    <w:rsid w:val="000F7FCC"/>
    <w:rsid w:val="00100869"/>
    <w:rsid w:val="00100C2C"/>
    <w:rsid w:val="00100E64"/>
    <w:rsid w:val="00101813"/>
    <w:rsid w:val="00101B86"/>
    <w:rsid w:val="001024DB"/>
    <w:rsid w:val="00102BDB"/>
    <w:rsid w:val="0010422A"/>
    <w:rsid w:val="00104378"/>
    <w:rsid w:val="00104472"/>
    <w:rsid w:val="00104F01"/>
    <w:rsid w:val="00105219"/>
    <w:rsid w:val="001054D7"/>
    <w:rsid w:val="0010566A"/>
    <w:rsid w:val="001061E9"/>
    <w:rsid w:val="0010660C"/>
    <w:rsid w:val="00107220"/>
    <w:rsid w:val="0011022D"/>
    <w:rsid w:val="00110F4B"/>
    <w:rsid w:val="00112E82"/>
    <w:rsid w:val="001132D9"/>
    <w:rsid w:val="00113374"/>
    <w:rsid w:val="00113F69"/>
    <w:rsid w:val="001147A7"/>
    <w:rsid w:val="001147EF"/>
    <w:rsid w:val="001148F5"/>
    <w:rsid w:val="00114C7B"/>
    <w:rsid w:val="00114CD3"/>
    <w:rsid w:val="00114D85"/>
    <w:rsid w:val="001152D9"/>
    <w:rsid w:val="00115B8B"/>
    <w:rsid w:val="001166C9"/>
    <w:rsid w:val="00116B8B"/>
    <w:rsid w:val="00116C77"/>
    <w:rsid w:val="001200BB"/>
    <w:rsid w:val="001200E2"/>
    <w:rsid w:val="0012010D"/>
    <w:rsid w:val="001214FD"/>
    <w:rsid w:val="001218AC"/>
    <w:rsid w:val="001232DB"/>
    <w:rsid w:val="0012374E"/>
    <w:rsid w:val="00123895"/>
    <w:rsid w:val="00123977"/>
    <w:rsid w:val="001249F6"/>
    <w:rsid w:val="001253DF"/>
    <w:rsid w:val="00125E52"/>
    <w:rsid w:val="00126B65"/>
    <w:rsid w:val="001270A9"/>
    <w:rsid w:val="00127B1D"/>
    <w:rsid w:val="00130865"/>
    <w:rsid w:val="001315C9"/>
    <w:rsid w:val="001316BA"/>
    <w:rsid w:val="00131ABE"/>
    <w:rsid w:val="0013236C"/>
    <w:rsid w:val="001323EE"/>
    <w:rsid w:val="00132524"/>
    <w:rsid w:val="001332CF"/>
    <w:rsid w:val="0013403C"/>
    <w:rsid w:val="0013478B"/>
    <w:rsid w:val="00134E57"/>
    <w:rsid w:val="00134F6C"/>
    <w:rsid w:val="0013613B"/>
    <w:rsid w:val="00136F5B"/>
    <w:rsid w:val="00137027"/>
    <w:rsid w:val="0013709E"/>
    <w:rsid w:val="00137217"/>
    <w:rsid w:val="00137236"/>
    <w:rsid w:val="00137AF2"/>
    <w:rsid w:val="00137F3F"/>
    <w:rsid w:val="00140915"/>
    <w:rsid w:val="00140EB2"/>
    <w:rsid w:val="001410E5"/>
    <w:rsid w:val="0014198A"/>
    <w:rsid w:val="001440E7"/>
    <w:rsid w:val="001445CA"/>
    <w:rsid w:val="0014516A"/>
    <w:rsid w:val="001454E4"/>
    <w:rsid w:val="00145AD9"/>
    <w:rsid w:val="00145E28"/>
    <w:rsid w:val="001466CD"/>
    <w:rsid w:val="0014743C"/>
    <w:rsid w:val="00147833"/>
    <w:rsid w:val="00147AAA"/>
    <w:rsid w:val="00147C42"/>
    <w:rsid w:val="001508C1"/>
    <w:rsid w:val="00150DFC"/>
    <w:rsid w:val="00150FD5"/>
    <w:rsid w:val="00152A29"/>
    <w:rsid w:val="001530D6"/>
    <w:rsid w:val="001534F9"/>
    <w:rsid w:val="00154AF4"/>
    <w:rsid w:val="00154E93"/>
    <w:rsid w:val="00154F19"/>
    <w:rsid w:val="00155615"/>
    <w:rsid w:val="0015569A"/>
    <w:rsid w:val="0015570A"/>
    <w:rsid w:val="0015622D"/>
    <w:rsid w:val="001564B4"/>
    <w:rsid w:val="001564CD"/>
    <w:rsid w:val="0015699B"/>
    <w:rsid w:val="001574AA"/>
    <w:rsid w:val="00157BD9"/>
    <w:rsid w:val="001601C8"/>
    <w:rsid w:val="001602B5"/>
    <w:rsid w:val="0016096F"/>
    <w:rsid w:val="00161772"/>
    <w:rsid w:val="00161E58"/>
    <w:rsid w:val="001624B0"/>
    <w:rsid w:val="00162701"/>
    <w:rsid w:val="00162BC4"/>
    <w:rsid w:val="0016328E"/>
    <w:rsid w:val="00163646"/>
    <w:rsid w:val="00163EB8"/>
    <w:rsid w:val="001644E1"/>
    <w:rsid w:val="0016481F"/>
    <w:rsid w:val="00164E7A"/>
    <w:rsid w:val="0016544F"/>
    <w:rsid w:val="0016561B"/>
    <w:rsid w:val="00165717"/>
    <w:rsid w:val="00165D4D"/>
    <w:rsid w:val="0016653F"/>
    <w:rsid w:val="00166559"/>
    <w:rsid w:val="00166682"/>
    <w:rsid w:val="00166914"/>
    <w:rsid w:val="00166BB7"/>
    <w:rsid w:val="00167D9F"/>
    <w:rsid w:val="00170149"/>
    <w:rsid w:val="00170C21"/>
    <w:rsid w:val="001711F7"/>
    <w:rsid w:val="00171A4F"/>
    <w:rsid w:val="00171B4D"/>
    <w:rsid w:val="0017261D"/>
    <w:rsid w:val="00172823"/>
    <w:rsid w:val="00172A27"/>
    <w:rsid w:val="00172B17"/>
    <w:rsid w:val="00172BC0"/>
    <w:rsid w:val="001737FF"/>
    <w:rsid w:val="00173B6F"/>
    <w:rsid w:val="00173D9B"/>
    <w:rsid w:val="00173EB5"/>
    <w:rsid w:val="00174205"/>
    <w:rsid w:val="00174CFC"/>
    <w:rsid w:val="0017548E"/>
    <w:rsid w:val="001756DD"/>
    <w:rsid w:val="00175A65"/>
    <w:rsid w:val="00175D7D"/>
    <w:rsid w:val="001760A6"/>
    <w:rsid w:val="00176946"/>
    <w:rsid w:val="00176F5B"/>
    <w:rsid w:val="00177402"/>
    <w:rsid w:val="00180158"/>
    <w:rsid w:val="001819A7"/>
    <w:rsid w:val="001833A6"/>
    <w:rsid w:val="001839B9"/>
    <w:rsid w:val="0018691C"/>
    <w:rsid w:val="001870FA"/>
    <w:rsid w:val="0018784E"/>
    <w:rsid w:val="001879DD"/>
    <w:rsid w:val="00187B09"/>
    <w:rsid w:val="0019036B"/>
    <w:rsid w:val="00190475"/>
    <w:rsid w:val="001906A2"/>
    <w:rsid w:val="001907A8"/>
    <w:rsid w:val="0019085A"/>
    <w:rsid w:val="00190B0A"/>
    <w:rsid w:val="00190DE3"/>
    <w:rsid w:val="001915A8"/>
    <w:rsid w:val="0019170D"/>
    <w:rsid w:val="00191D17"/>
    <w:rsid w:val="00192C96"/>
    <w:rsid w:val="00192F26"/>
    <w:rsid w:val="00193D57"/>
    <w:rsid w:val="0019564D"/>
    <w:rsid w:val="001957DD"/>
    <w:rsid w:val="00195FE9"/>
    <w:rsid w:val="00196B5E"/>
    <w:rsid w:val="00197051"/>
    <w:rsid w:val="0019722F"/>
    <w:rsid w:val="00197E12"/>
    <w:rsid w:val="001A036B"/>
    <w:rsid w:val="001A040D"/>
    <w:rsid w:val="001A0604"/>
    <w:rsid w:val="001A0C0B"/>
    <w:rsid w:val="001A1285"/>
    <w:rsid w:val="001A1567"/>
    <w:rsid w:val="001A17FB"/>
    <w:rsid w:val="001A1B62"/>
    <w:rsid w:val="001A1BAC"/>
    <w:rsid w:val="001A2581"/>
    <w:rsid w:val="001A357C"/>
    <w:rsid w:val="001A38B6"/>
    <w:rsid w:val="001A3D45"/>
    <w:rsid w:val="001A48B8"/>
    <w:rsid w:val="001A4992"/>
    <w:rsid w:val="001A4A54"/>
    <w:rsid w:val="001A5EA7"/>
    <w:rsid w:val="001A63A4"/>
    <w:rsid w:val="001A79EE"/>
    <w:rsid w:val="001A7BE9"/>
    <w:rsid w:val="001B013F"/>
    <w:rsid w:val="001B01DF"/>
    <w:rsid w:val="001B035B"/>
    <w:rsid w:val="001B09EE"/>
    <w:rsid w:val="001B1266"/>
    <w:rsid w:val="001B1B41"/>
    <w:rsid w:val="001B28DA"/>
    <w:rsid w:val="001B379C"/>
    <w:rsid w:val="001B3BA7"/>
    <w:rsid w:val="001B3F2C"/>
    <w:rsid w:val="001B3F47"/>
    <w:rsid w:val="001B4259"/>
    <w:rsid w:val="001B42FC"/>
    <w:rsid w:val="001B509B"/>
    <w:rsid w:val="001B5689"/>
    <w:rsid w:val="001B5B2F"/>
    <w:rsid w:val="001B6311"/>
    <w:rsid w:val="001B64C0"/>
    <w:rsid w:val="001B6B57"/>
    <w:rsid w:val="001B6B81"/>
    <w:rsid w:val="001B741D"/>
    <w:rsid w:val="001B7EB4"/>
    <w:rsid w:val="001B7FD4"/>
    <w:rsid w:val="001C0565"/>
    <w:rsid w:val="001C0A95"/>
    <w:rsid w:val="001C0C3F"/>
    <w:rsid w:val="001C124F"/>
    <w:rsid w:val="001C14BF"/>
    <w:rsid w:val="001C15B5"/>
    <w:rsid w:val="001C169B"/>
    <w:rsid w:val="001C1F39"/>
    <w:rsid w:val="001C2DD0"/>
    <w:rsid w:val="001C2DDC"/>
    <w:rsid w:val="001C3136"/>
    <w:rsid w:val="001C3390"/>
    <w:rsid w:val="001C3BD4"/>
    <w:rsid w:val="001C3D35"/>
    <w:rsid w:val="001C3F58"/>
    <w:rsid w:val="001C4063"/>
    <w:rsid w:val="001C45B4"/>
    <w:rsid w:val="001C477F"/>
    <w:rsid w:val="001C4C2A"/>
    <w:rsid w:val="001C5412"/>
    <w:rsid w:val="001C5417"/>
    <w:rsid w:val="001C5C46"/>
    <w:rsid w:val="001C5D8C"/>
    <w:rsid w:val="001C5F6F"/>
    <w:rsid w:val="001C689E"/>
    <w:rsid w:val="001D00AE"/>
    <w:rsid w:val="001D00E1"/>
    <w:rsid w:val="001D0842"/>
    <w:rsid w:val="001D09C2"/>
    <w:rsid w:val="001D0F3F"/>
    <w:rsid w:val="001D1667"/>
    <w:rsid w:val="001D16A2"/>
    <w:rsid w:val="001D1A78"/>
    <w:rsid w:val="001D1BFD"/>
    <w:rsid w:val="001D1DCB"/>
    <w:rsid w:val="001D1EC0"/>
    <w:rsid w:val="001D2389"/>
    <w:rsid w:val="001D23CB"/>
    <w:rsid w:val="001D2530"/>
    <w:rsid w:val="001D2A41"/>
    <w:rsid w:val="001D32AB"/>
    <w:rsid w:val="001D33CC"/>
    <w:rsid w:val="001D360D"/>
    <w:rsid w:val="001D3E0C"/>
    <w:rsid w:val="001D60B6"/>
    <w:rsid w:val="001D62E6"/>
    <w:rsid w:val="001D65B6"/>
    <w:rsid w:val="001D69E9"/>
    <w:rsid w:val="001D6E69"/>
    <w:rsid w:val="001D78A0"/>
    <w:rsid w:val="001D79E2"/>
    <w:rsid w:val="001E0407"/>
    <w:rsid w:val="001E0F26"/>
    <w:rsid w:val="001E23F7"/>
    <w:rsid w:val="001E26DA"/>
    <w:rsid w:val="001E2C73"/>
    <w:rsid w:val="001E31C6"/>
    <w:rsid w:val="001E348A"/>
    <w:rsid w:val="001E40AA"/>
    <w:rsid w:val="001E45BA"/>
    <w:rsid w:val="001E4BB0"/>
    <w:rsid w:val="001E51EC"/>
    <w:rsid w:val="001E5410"/>
    <w:rsid w:val="001E6489"/>
    <w:rsid w:val="001E67F6"/>
    <w:rsid w:val="001E74FE"/>
    <w:rsid w:val="001F051C"/>
    <w:rsid w:val="001F07A0"/>
    <w:rsid w:val="001F08E0"/>
    <w:rsid w:val="001F0FB2"/>
    <w:rsid w:val="001F132B"/>
    <w:rsid w:val="001F1C25"/>
    <w:rsid w:val="001F20A9"/>
    <w:rsid w:val="001F2667"/>
    <w:rsid w:val="001F2AE9"/>
    <w:rsid w:val="001F2F37"/>
    <w:rsid w:val="001F5054"/>
    <w:rsid w:val="001F559B"/>
    <w:rsid w:val="001F58EA"/>
    <w:rsid w:val="001F5CD4"/>
    <w:rsid w:val="001F5CFA"/>
    <w:rsid w:val="001F647D"/>
    <w:rsid w:val="001F6864"/>
    <w:rsid w:val="001F6DAD"/>
    <w:rsid w:val="001F6E58"/>
    <w:rsid w:val="001F73C9"/>
    <w:rsid w:val="002007F6"/>
    <w:rsid w:val="002016DC"/>
    <w:rsid w:val="00201A22"/>
    <w:rsid w:val="00201ACE"/>
    <w:rsid w:val="00202261"/>
    <w:rsid w:val="002026FC"/>
    <w:rsid w:val="00203A46"/>
    <w:rsid w:val="0020418C"/>
    <w:rsid w:val="00204E02"/>
    <w:rsid w:val="00205314"/>
    <w:rsid w:val="0020568F"/>
    <w:rsid w:val="002056AF"/>
    <w:rsid w:val="0020582A"/>
    <w:rsid w:val="00205B42"/>
    <w:rsid w:val="00205B9D"/>
    <w:rsid w:val="00206104"/>
    <w:rsid w:val="00207162"/>
    <w:rsid w:val="0020755B"/>
    <w:rsid w:val="00210741"/>
    <w:rsid w:val="00211254"/>
    <w:rsid w:val="0021144E"/>
    <w:rsid w:val="002118CE"/>
    <w:rsid w:val="00211E62"/>
    <w:rsid w:val="00211FC1"/>
    <w:rsid w:val="00212761"/>
    <w:rsid w:val="00212916"/>
    <w:rsid w:val="00212D63"/>
    <w:rsid w:val="00213907"/>
    <w:rsid w:val="00213DD7"/>
    <w:rsid w:val="00214414"/>
    <w:rsid w:val="00214613"/>
    <w:rsid w:val="00215837"/>
    <w:rsid w:val="00215AA9"/>
    <w:rsid w:val="00215D54"/>
    <w:rsid w:val="00216F56"/>
    <w:rsid w:val="00217058"/>
    <w:rsid w:val="00217544"/>
    <w:rsid w:val="0021777B"/>
    <w:rsid w:val="002215C5"/>
    <w:rsid w:val="00221E76"/>
    <w:rsid w:val="002221C3"/>
    <w:rsid w:val="00222A38"/>
    <w:rsid w:val="00222BB2"/>
    <w:rsid w:val="002239F9"/>
    <w:rsid w:val="002263B0"/>
    <w:rsid w:val="00226DF5"/>
    <w:rsid w:val="00226E02"/>
    <w:rsid w:val="00226EBE"/>
    <w:rsid w:val="00226F0D"/>
    <w:rsid w:val="00227463"/>
    <w:rsid w:val="00227881"/>
    <w:rsid w:val="002279DF"/>
    <w:rsid w:val="00227E9D"/>
    <w:rsid w:val="00230557"/>
    <w:rsid w:val="002309AC"/>
    <w:rsid w:val="00230F4E"/>
    <w:rsid w:val="00231048"/>
    <w:rsid w:val="002314F0"/>
    <w:rsid w:val="00232D37"/>
    <w:rsid w:val="002333BB"/>
    <w:rsid w:val="00233E0B"/>
    <w:rsid w:val="00233E14"/>
    <w:rsid w:val="00234020"/>
    <w:rsid w:val="00234586"/>
    <w:rsid w:val="00234EFF"/>
    <w:rsid w:val="00235042"/>
    <w:rsid w:val="00235185"/>
    <w:rsid w:val="002359F7"/>
    <w:rsid w:val="00235FBB"/>
    <w:rsid w:val="00236276"/>
    <w:rsid w:val="00236414"/>
    <w:rsid w:val="002365A8"/>
    <w:rsid w:val="00236B40"/>
    <w:rsid w:val="00236BD2"/>
    <w:rsid w:val="00236D39"/>
    <w:rsid w:val="00237F3D"/>
    <w:rsid w:val="002405D3"/>
    <w:rsid w:val="00240899"/>
    <w:rsid w:val="00241159"/>
    <w:rsid w:val="00241884"/>
    <w:rsid w:val="002432F5"/>
    <w:rsid w:val="00243427"/>
    <w:rsid w:val="00243A12"/>
    <w:rsid w:val="00243BDC"/>
    <w:rsid w:val="00243EC2"/>
    <w:rsid w:val="00244662"/>
    <w:rsid w:val="00244AC9"/>
    <w:rsid w:val="00244DED"/>
    <w:rsid w:val="002451A6"/>
    <w:rsid w:val="00245C9D"/>
    <w:rsid w:val="00245E73"/>
    <w:rsid w:val="00245EFC"/>
    <w:rsid w:val="002464FC"/>
    <w:rsid w:val="00246850"/>
    <w:rsid w:val="00246AA4"/>
    <w:rsid w:val="00246F89"/>
    <w:rsid w:val="00247C22"/>
    <w:rsid w:val="002504D9"/>
    <w:rsid w:val="0025085B"/>
    <w:rsid w:val="002512D3"/>
    <w:rsid w:val="00251615"/>
    <w:rsid w:val="00251734"/>
    <w:rsid w:val="0025226A"/>
    <w:rsid w:val="002524D3"/>
    <w:rsid w:val="002529B6"/>
    <w:rsid w:val="00252C42"/>
    <w:rsid w:val="0025460A"/>
    <w:rsid w:val="00254693"/>
    <w:rsid w:val="0025487F"/>
    <w:rsid w:val="00254A1F"/>
    <w:rsid w:val="00254BDD"/>
    <w:rsid w:val="002550BC"/>
    <w:rsid w:val="002554BE"/>
    <w:rsid w:val="002559E8"/>
    <w:rsid w:val="00256007"/>
    <w:rsid w:val="002565E4"/>
    <w:rsid w:val="00256A49"/>
    <w:rsid w:val="0025702A"/>
    <w:rsid w:val="002573F2"/>
    <w:rsid w:val="0025764E"/>
    <w:rsid w:val="0025768F"/>
    <w:rsid w:val="00257787"/>
    <w:rsid w:val="00260B17"/>
    <w:rsid w:val="00260B1F"/>
    <w:rsid w:val="00260C3F"/>
    <w:rsid w:val="002612C0"/>
    <w:rsid w:val="00261918"/>
    <w:rsid w:val="00261EAB"/>
    <w:rsid w:val="00262461"/>
    <w:rsid w:val="00262838"/>
    <w:rsid w:val="002632A5"/>
    <w:rsid w:val="002637C5"/>
    <w:rsid w:val="00263DEC"/>
    <w:rsid w:val="0026411B"/>
    <w:rsid w:val="00264204"/>
    <w:rsid w:val="00264DC6"/>
    <w:rsid w:val="00264E89"/>
    <w:rsid w:val="00265E2B"/>
    <w:rsid w:val="002662DC"/>
    <w:rsid w:val="0026660F"/>
    <w:rsid w:val="002703D0"/>
    <w:rsid w:val="00270685"/>
    <w:rsid w:val="00270D64"/>
    <w:rsid w:val="00270F36"/>
    <w:rsid w:val="0027169E"/>
    <w:rsid w:val="002717E4"/>
    <w:rsid w:val="00272CFA"/>
    <w:rsid w:val="00272FD5"/>
    <w:rsid w:val="00273115"/>
    <w:rsid w:val="00274564"/>
    <w:rsid w:val="002749DA"/>
    <w:rsid w:val="0027666D"/>
    <w:rsid w:val="00280E5B"/>
    <w:rsid w:val="00281178"/>
    <w:rsid w:val="00281201"/>
    <w:rsid w:val="002821C5"/>
    <w:rsid w:val="002822C6"/>
    <w:rsid w:val="002825D3"/>
    <w:rsid w:val="00282F7B"/>
    <w:rsid w:val="002832DF"/>
    <w:rsid w:val="002845BE"/>
    <w:rsid w:val="00284DE0"/>
    <w:rsid w:val="00285ADA"/>
    <w:rsid w:val="0028646E"/>
    <w:rsid w:val="0028715B"/>
    <w:rsid w:val="00287C97"/>
    <w:rsid w:val="00287E10"/>
    <w:rsid w:val="00290344"/>
    <w:rsid w:val="0029042A"/>
    <w:rsid w:val="002908EF"/>
    <w:rsid w:val="00290B14"/>
    <w:rsid w:val="00290E74"/>
    <w:rsid w:val="0029157C"/>
    <w:rsid w:val="002916B4"/>
    <w:rsid w:val="00292463"/>
    <w:rsid w:val="00292FCA"/>
    <w:rsid w:val="00293062"/>
    <w:rsid w:val="002931B1"/>
    <w:rsid w:val="002935BE"/>
    <w:rsid w:val="002936AD"/>
    <w:rsid w:val="00293B33"/>
    <w:rsid w:val="002945D2"/>
    <w:rsid w:val="00294BF8"/>
    <w:rsid w:val="00294E63"/>
    <w:rsid w:val="00295154"/>
    <w:rsid w:val="00295512"/>
    <w:rsid w:val="00295B9D"/>
    <w:rsid w:val="00295CAE"/>
    <w:rsid w:val="00296062"/>
    <w:rsid w:val="0029654F"/>
    <w:rsid w:val="0029690A"/>
    <w:rsid w:val="00297358"/>
    <w:rsid w:val="002974CC"/>
    <w:rsid w:val="00297AA9"/>
    <w:rsid w:val="002A01B5"/>
    <w:rsid w:val="002A0408"/>
    <w:rsid w:val="002A08F2"/>
    <w:rsid w:val="002A145E"/>
    <w:rsid w:val="002A17FF"/>
    <w:rsid w:val="002A1873"/>
    <w:rsid w:val="002A1C7F"/>
    <w:rsid w:val="002A2277"/>
    <w:rsid w:val="002A2965"/>
    <w:rsid w:val="002A3131"/>
    <w:rsid w:val="002A31A0"/>
    <w:rsid w:val="002A31ED"/>
    <w:rsid w:val="002A368D"/>
    <w:rsid w:val="002A3944"/>
    <w:rsid w:val="002A39F6"/>
    <w:rsid w:val="002A3B1C"/>
    <w:rsid w:val="002A3FE4"/>
    <w:rsid w:val="002A41AF"/>
    <w:rsid w:val="002A43FC"/>
    <w:rsid w:val="002A4A8F"/>
    <w:rsid w:val="002A4BC8"/>
    <w:rsid w:val="002A525D"/>
    <w:rsid w:val="002A69D3"/>
    <w:rsid w:val="002A6D77"/>
    <w:rsid w:val="002A6DC2"/>
    <w:rsid w:val="002A7D90"/>
    <w:rsid w:val="002B005B"/>
    <w:rsid w:val="002B006F"/>
    <w:rsid w:val="002B0283"/>
    <w:rsid w:val="002B0337"/>
    <w:rsid w:val="002B078F"/>
    <w:rsid w:val="002B0A54"/>
    <w:rsid w:val="002B117D"/>
    <w:rsid w:val="002B14A2"/>
    <w:rsid w:val="002B1C38"/>
    <w:rsid w:val="002B2089"/>
    <w:rsid w:val="002B34E8"/>
    <w:rsid w:val="002B3A1D"/>
    <w:rsid w:val="002B4DFE"/>
    <w:rsid w:val="002B4EBD"/>
    <w:rsid w:val="002B50BD"/>
    <w:rsid w:val="002B52B2"/>
    <w:rsid w:val="002B5459"/>
    <w:rsid w:val="002B5721"/>
    <w:rsid w:val="002B6EC3"/>
    <w:rsid w:val="002C0009"/>
    <w:rsid w:val="002C081E"/>
    <w:rsid w:val="002C1555"/>
    <w:rsid w:val="002C206F"/>
    <w:rsid w:val="002C2827"/>
    <w:rsid w:val="002C36ED"/>
    <w:rsid w:val="002C37F9"/>
    <w:rsid w:val="002C3B20"/>
    <w:rsid w:val="002C403D"/>
    <w:rsid w:val="002C48A4"/>
    <w:rsid w:val="002C5584"/>
    <w:rsid w:val="002C64F8"/>
    <w:rsid w:val="002C68CC"/>
    <w:rsid w:val="002C6F97"/>
    <w:rsid w:val="002C71ED"/>
    <w:rsid w:val="002C7D60"/>
    <w:rsid w:val="002D0374"/>
    <w:rsid w:val="002D04BF"/>
    <w:rsid w:val="002D157B"/>
    <w:rsid w:val="002D1C50"/>
    <w:rsid w:val="002D1C99"/>
    <w:rsid w:val="002D2522"/>
    <w:rsid w:val="002D262D"/>
    <w:rsid w:val="002D28D7"/>
    <w:rsid w:val="002D2FC8"/>
    <w:rsid w:val="002D3084"/>
    <w:rsid w:val="002D313B"/>
    <w:rsid w:val="002D3399"/>
    <w:rsid w:val="002D3557"/>
    <w:rsid w:val="002D48CB"/>
    <w:rsid w:val="002D54DF"/>
    <w:rsid w:val="002D6A87"/>
    <w:rsid w:val="002D6C17"/>
    <w:rsid w:val="002D6D08"/>
    <w:rsid w:val="002E0374"/>
    <w:rsid w:val="002E0626"/>
    <w:rsid w:val="002E0788"/>
    <w:rsid w:val="002E0952"/>
    <w:rsid w:val="002E09AA"/>
    <w:rsid w:val="002E0C07"/>
    <w:rsid w:val="002E0C29"/>
    <w:rsid w:val="002E116A"/>
    <w:rsid w:val="002E15BD"/>
    <w:rsid w:val="002E1831"/>
    <w:rsid w:val="002E209D"/>
    <w:rsid w:val="002E22B7"/>
    <w:rsid w:val="002E287A"/>
    <w:rsid w:val="002E33BB"/>
    <w:rsid w:val="002E3473"/>
    <w:rsid w:val="002E3494"/>
    <w:rsid w:val="002E3560"/>
    <w:rsid w:val="002E3AB3"/>
    <w:rsid w:val="002E3D6F"/>
    <w:rsid w:val="002E3FB9"/>
    <w:rsid w:val="002E4DD9"/>
    <w:rsid w:val="002E56C9"/>
    <w:rsid w:val="002E6002"/>
    <w:rsid w:val="002E66DF"/>
    <w:rsid w:val="002E7113"/>
    <w:rsid w:val="002E7546"/>
    <w:rsid w:val="002E770D"/>
    <w:rsid w:val="002E7AC3"/>
    <w:rsid w:val="002E7AD4"/>
    <w:rsid w:val="002E7E56"/>
    <w:rsid w:val="002F01B0"/>
    <w:rsid w:val="002F047C"/>
    <w:rsid w:val="002F0630"/>
    <w:rsid w:val="002F1213"/>
    <w:rsid w:val="002F1E67"/>
    <w:rsid w:val="002F1FCE"/>
    <w:rsid w:val="002F22AF"/>
    <w:rsid w:val="002F29D5"/>
    <w:rsid w:val="002F2D56"/>
    <w:rsid w:val="002F32F6"/>
    <w:rsid w:val="002F333D"/>
    <w:rsid w:val="002F3389"/>
    <w:rsid w:val="002F38A5"/>
    <w:rsid w:val="002F3EC3"/>
    <w:rsid w:val="002F3FE6"/>
    <w:rsid w:val="002F429E"/>
    <w:rsid w:val="002F5159"/>
    <w:rsid w:val="002F533F"/>
    <w:rsid w:val="002F581C"/>
    <w:rsid w:val="002F59D0"/>
    <w:rsid w:val="002F5E95"/>
    <w:rsid w:val="002F61EE"/>
    <w:rsid w:val="002F6386"/>
    <w:rsid w:val="002F69D5"/>
    <w:rsid w:val="002F69E3"/>
    <w:rsid w:val="002F6ACF"/>
    <w:rsid w:val="002F6F4E"/>
    <w:rsid w:val="002F7216"/>
    <w:rsid w:val="002F7258"/>
    <w:rsid w:val="002F7347"/>
    <w:rsid w:val="002F73CF"/>
    <w:rsid w:val="002F7506"/>
    <w:rsid w:val="002F7A08"/>
    <w:rsid w:val="003002F0"/>
    <w:rsid w:val="003009C6"/>
    <w:rsid w:val="00300B16"/>
    <w:rsid w:val="00300D46"/>
    <w:rsid w:val="0030107A"/>
    <w:rsid w:val="003010C1"/>
    <w:rsid w:val="003016F4"/>
    <w:rsid w:val="00302328"/>
    <w:rsid w:val="00304FBE"/>
    <w:rsid w:val="00305AA3"/>
    <w:rsid w:val="00305F42"/>
    <w:rsid w:val="00306329"/>
    <w:rsid w:val="00306E27"/>
    <w:rsid w:val="00307202"/>
    <w:rsid w:val="003074E8"/>
    <w:rsid w:val="0031016A"/>
    <w:rsid w:val="00310659"/>
    <w:rsid w:val="00310A61"/>
    <w:rsid w:val="00310AE7"/>
    <w:rsid w:val="003113BE"/>
    <w:rsid w:val="00311654"/>
    <w:rsid w:val="00311E73"/>
    <w:rsid w:val="003126BF"/>
    <w:rsid w:val="0031279A"/>
    <w:rsid w:val="003137E9"/>
    <w:rsid w:val="003139EC"/>
    <w:rsid w:val="00313B8A"/>
    <w:rsid w:val="00313DE8"/>
    <w:rsid w:val="00313FB9"/>
    <w:rsid w:val="00314002"/>
    <w:rsid w:val="003140D1"/>
    <w:rsid w:val="00314AD3"/>
    <w:rsid w:val="0031505D"/>
    <w:rsid w:val="00316032"/>
    <w:rsid w:val="003161DA"/>
    <w:rsid w:val="003164E6"/>
    <w:rsid w:val="00316ABB"/>
    <w:rsid w:val="0031714B"/>
    <w:rsid w:val="0031731E"/>
    <w:rsid w:val="00320407"/>
    <w:rsid w:val="003208CA"/>
    <w:rsid w:val="00320AFC"/>
    <w:rsid w:val="00320B7A"/>
    <w:rsid w:val="003211F3"/>
    <w:rsid w:val="003220D6"/>
    <w:rsid w:val="0032220F"/>
    <w:rsid w:val="00322D1E"/>
    <w:rsid w:val="00323A6E"/>
    <w:rsid w:val="00324065"/>
    <w:rsid w:val="00324A6E"/>
    <w:rsid w:val="00324DA2"/>
    <w:rsid w:val="00325394"/>
    <w:rsid w:val="00325A09"/>
    <w:rsid w:val="00325DC6"/>
    <w:rsid w:val="003275BB"/>
    <w:rsid w:val="00330714"/>
    <w:rsid w:val="00330BC4"/>
    <w:rsid w:val="00330BD8"/>
    <w:rsid w:val="00330C0E"/>
    <w:rsid w:val="00330C4F"/>
    <w:rsid w:val="003310EE"/>
    <w:rsid w:val="00331A64"/>
    <w:rsid w:val="00331B37"/>
    <w:rsid w:val="00331DB1"/>
    <w:rsid w:val="0033201B"/>
    <w:rsid w:val="0033262C"/>
    <w:rsid w:val="00332D77"/>
    <w:rsid w:val="0033317A"/>
    <w:rsid w:val="00333478"/>
    <w:rsid w:val="00333564"/>
    <w:rsid w:val="003338A3"/>
    <w:rsid w:val="00333A1D"/>
    <w:rsid w:val="0033447B"/>
    <w:rsid w:val="00334FC4"/>
    <w:rsid w:val="0033539D"/>
    <w:rsid w:val="00335F0C"/>
    <w:rsid w:val="00335F5D"/>
    <w:rsid w:val="00336A23"/>
    <w:rsid w:val="00337FAA"/>
    <w:rsid w:val="00340C1D"/>
    <w:rsid w:val="003412CD"/>
    <w:rsid w:val="00341492"/>
    <w:rsid w:val="003418DC"/>
    <w:rsid w:val="00341D91"/>
    <w:rsid w:val="003447DF"/>
    <w:rsid w:val="00344B36"/>
    <w:rsid w:val="00345410"/>
    <w:rsid w:val="00345E30"/>
    <w:rsid w:val="00345F90"/>
    <w:rsid w:val="00346020"/>
    <w:rsid w:val="00346644"/>
    <w:rsid w:val="003470E5"/>
    <w:rsid w:val="00347317"/>
    <w:rsid w:val="0034739E"/>
    <w:rsid w:val="00350593"/>
    <w:rsid w:val="00350C14"/>
    <w:rsid w:val="00351ED9"/>
    <w:rsid w:val="00351F7B"/>
    <w:rsid w:val="003520DB"/>
    <w:rsid w:val="00352CB2"/>
    <w:rsid w:val="00353462"/>
    <w:rsid w:val="00353A7C"/>
    <w:rsid w:val="003547A6"/>
    <w:rsid w:val="003547EC"/>
    <w:rsid w:val="00354E21"/>
    <w:rsid w:val="003552F5"/>
    <w:rsid w:val="0035540A"/>
    <w:rsid w:val="003557B5"/>
    <w:rsid w:val="0035592B"/>
    <w:rsid w:val="003562EE"/>
    <w:rsid w:val="00356527"/>
    <w:rsid w:val="003573D6"/>
    <w:rsid w:val="003577AA"/>
    <w:rsid w:val="00360B2A"/>
    <w:rsid w:val="00360FC2"/>
    <w:rsid w:val="00361303"/>
    <w:rsid w:val="00361F8B"/>
    <w:rsid w:val="00364749"/>
    <w:rsid w:val="00365282"/>
    <w:rsid w:val="0036571D"/>
    <w:rsid w:val="00365840"/>
    <w:rsid w:val="0036625D"/>
    <w:rsid w:val="00366AE0"/>
    <w:rsid w:val="00366C3B"/>
    <w:rsid w:val="00366D60"/>
    <w:rsid w:val="00366FBB"/>
    <w:rsid w:val="00370416"/>
    <w:rsid w:val="003709A7"/>
    <w:rsid w:val="00370E4F"/>
    <w:rsid w:val="00372755"/>
    <w:rsid w:val="00372B50"/>
    <w:rsid w:val="00372EEF"/>
    <w:rsid w:val="003730AB"/>
    <w:rsid w:val="00373615"/>
    <w:rsid w:val="00373ED7"/>
    <w:rsid w:val="00373F1A"/>
    <w:rsid w:val="003744C2"/>
    <w:rsid w:val="003749A6"/>
    <w:rsid w:val="003759F7"/>
    <w:rsid w:val="0037641A"/>
    <w:rsid w:val="003766CB"/>
    <w:rsid w:val="003769D4"/>
    <w:rsid w:val="00377020"/>
    <w:rsid w:val="00377AD2"/>
    <w:rsid w:val="00377F61"/>
    <w:rsid w:val="0038026F"/>
    <w:rsid w:val="0038037E"/>
    <w:rsid w:val="00381A5E"/>
    <w:rsid w:val="00382015"/>
    <w:rsid w:val="00383116"/>
    <w:rsid w:val="0038339C"/>
    <w:rsid w:val="00384298"/>
    <w:rsid w:val="00384433"/>
    <w:rsid w:val="003846BA"/>
    <w:rsid w:val="00384CF1"/>
    <w:rsid w:val="00384EDB"/>
    <w:rsid w:val="00385215"/>
    <w:rsid w:val="00385BA9"/>
    <w:rsid w:val="00385DE8"/>
    <w:rsid w:val="00386234"/>
    <w:rsid w:val="0038684D"/>
    <w:rsid w:val="00386E6E"/>
    <w:rsid w:val="0038706B"/>
    <w:rsid w:val="003872EB"/>
    <w:rsid w:val="00387587"/>
    <w:rsid w:val="00387EFA"/>
    <w:rsid w:val="00390FC5"/>
    <w:rsid w:val="00391A90"/>
    <w:rsid w:val="00391B28"/>
    <w:rsid w:val="00391D58"/>
    <w:rsid w:val="00392C8F"/>
    <w:rsid w:val="00392F85"/>
    <w:rsid w:val="003935AE"/>
    <w:rsid w:val="00393807"/>
    <w:rsid w:val="00393CD2"/>
    <w:rsid w:val="00395005"/>
    <w:rsid w:val="0039507E"/>
    <w:rsid w:val="0039527B"/>
    <w:rsid w:val="00395A8A"/>
    <w:rsid w:val="00395EF4"/>
    <w:rsid w:val="00395F22"/>
    <w:rsid w:val="003967B1"/>
    <w:rsid w:val="00396A6B"/>
    <w:rsid w:val="00396BB1"/>
    <w:rsid w:val="00396EDE"/>
    <w:rsid w:val="00396F9F"/>
    <w:rsid w:val="00396FB8"/>
    <w:rsid w:val="003970DE"/>
    <w:rsid w:val="00397188"/>
    <w:rsid w:val="0039758E"/>
    <w:rsid w:val="00397B13"/>
    <w:rsid w:val="00397DBD"/>
    <w:rsid w:val="003A0C72"/>
    <w:rsid w:val="003A0FF1"/>
    <w:rsid w:val="003A103F"/>
    <w:rsid w:val="003A108D"/>
    <w:rsid w:val="003A1371"/>
    <w:rsid w:val="003A13DF"/>
    <w:rsid w:val="003A1887"/>
    <w:rsid w:val="003A2827"/>
    <w:rsid w:val="003A2AF1"/>
    <w:rsid w:val="003A2DB0"/>
    <w:rsid w:val="003A36C4"/>
    <w:rsid w:val="003A3736"/>
    <w:rsid w:val="003A384E"/>
    <w:rsid w:val="003A4A13"/>
    <w:rsid w:val="003A4B33"/>
    <w:rsid w:val="003A54CB"/>
    <w:rsid w:val="003A560E"/>
    <w:rsid w:val="003A5795"/>
    <w:rsid w:val="003A6278"/>
    <w:rsid w:val="003A690F"/>
    <w:rsid w:val="003A6C61"/>
    <w:rsid w:val="003A6E62"/>
    <w:rsid w:val="003A7B53"/>
    <w:rsid w:val="003A7CC1"/>
    <w:rsid w:val="003B0164"/>
    <w:rsid w:val="003B01F0"/>
    <w:rsid w:val="003B044F"/>
    <w:rsid w:val="003B0900"/>
    <w:rsid w:val="003B092B"/>
    <w:rsid w:val="003B1081"/>
    <w:rsid w:val="003B1153"/>
    <w:rsid w:val="003B13FF"/>
    <w:rsid w:val="003B1BB1"/>
    <w:rsid w:val="003B23A9"/>
    <w:rsid w:val="003B2B2E"/>
    <w:rsid w:val="003B396B"/>
    <w:rsid w:val="003B3E8B"/>
    <w:rsid w:val="003B42D0"/>
    <w:rsid w:val="003B4993"/>
    <w:rsid w:val="003B4B1C"/>
    <w:rsid w:val="003B5196"/>
    <w:rsid w:val="003B564E"/>
    <w:rsid w:val="003B5807"/>
    <w:rsid w:val="003B5C7A"/>
    <w:rsid w:val="003B5C8B"/>
    <w:rsid w:val="003B63D9"/>
    <w:rsid w:val="003B6BF4"/>
    <w:rsid w:val="003B6D92"/>
    <w:rsid w:val="003B7084"/>
    <w:rsid w:val="003B729A"/>
    <w:rsid w:val="003B77FD"/>
    <w:rsid w:val="003B7B78"/>
    <w:rsid w:val="003B7B7F"/>
    <w:rsid w:val="003C000A"/>
    <w:rsid w:val="003C09EE"/>
    <w:rsid w:val="003C0B7F"/>
    <w:rsid w:val="003C0F77"/>
    <w:rsid w:val="003C1267"/>
    <w:rsid w:val="003C12FC"/>
    <w:rsid w:val="003C138C"/>
    <w:rsid w:val="003C1852"/>
    <w:rsid w:val="003C1F42"/>
    <w:rsid w:val="003C229F"/>
    <w:rsid w:val="003C2CBD"/>
    <w:rsid w:val="003C30EE"/>
    <w:rsid w:val="003C40DE"/>
    <w:rsid w:val="003C4A93"/>
    <w:rsid w:val="003C4AA8"/>
    <w:rsid w:val="003C4AB2"/>
    <w:rsid w:val="003C57EC"/>
    <w:rsid w:val="003C5AF5"/>
    <w:rsid w:val="003C6224"/>
    <w:rsid w:val="003C626C"/>
    <w:rsid w:val="003C630B"/>
    <w:rsid w:val="003C6A6E"/>
    <w:rsid w:val="003C7711"/>
    <w:rsid w:val="003C7BBF"/>
    <w:rsid w:val="003C7C01"/>
    <w:rsid w:val="003C7CFF"/>
    <w:rsid w:val="003D0AE9"/>
    <w:rsid w:val="003D11D6"/>
    <w:rsid w:val="003D1A8A"/>
    <w:rsid w:val="003D1FA3"/>
    <w:rsid w:val="003D2AB3"/>
    <w:rsid w:val="003D3438"/>
    <w:rsid w:val="003D3E13"/>
    <w:rsid w:val="003D409A"/>
    <w:rsid w:val="003D4460"/>
    <w:rsid w:val="003D4C4C"/>
    <w:rsid w:val="003D5361"/>
    <w:rsid w:val="003D5565"/>
    <w:rsid w:val="003D5BB8"/>
    <w:rsid w:val="003D5E41"/>
    <w:rsid w:val="003D5EF7"/>
    <w:rsid w:val="003D640D"/>
    <w:rsid w:val="003D6B90"/>
    <w:rsid w:val="003D6FF7"/>
    <w:rsid w:val="003D736E"/>
    <w:rsid w:val="003D739E"/>
    <w:rsid w:val="003D770C"/>
    <w:rsid w:val="003D7816"/>
    <w:rsid w:val="003D7824"/>
    <w:rsid w:val="003D7B98"/>
    <w:rsid w:val="003D7D60"/>
    <w:rsid w:val="003E0359"/>
    <w:rsid w:val="003E07FB"/>
    <w:rsid w:val="003E155C"/>
    <w:rsid w:val="003E197F"/>
    <w:rsid w:val="003E1F87"/>
    <w:rsid w:val="003E2DF3"/>
    <w:rsid w:val="003E2F7E"/>
    <w:rsid w:val="003E3A4D"/>
    <w:rsid w:val="003E3DFD"/>
    <w:rsid w:val="003E41DA"/>
    <w:rsid w:val="003E4BF8"/>
    <w:rsid w:val="003E5395"/>
    <w:rsid w:val="003E5D5B"/>
    <w:rsid w:val="003E5EDC"/>
    <w:rsid w:val="003E6229"/>
    <w:rsid w:val="003E6ABD"/>
    <w:rsid w:val="003E6DFC"/>
    <w:rsid w:val="003F000C"/>
    <w:rsid w:val="003F0398"/>
    <w:rsid w:val="003F0619"/>
    <w:rsid w:val="003F0DA5"/>
    <w:rsid w:val="003F1339"/>
    <w:rsid w:val="003F1B68"/>
    <w:rsid w:val="003F2760"/>
    <w:rsid w:val="003F2A75"/>
    <w:rsid w:val="003F2BBF"/>
    <w:rsid w:val="003F2DF7"/>
    <w:rsid w:val="003F4018"/>
    <w:rsid w:val="003F4513"/>
    <w:rsid w:val="003F4550"/>
    <w:rsid w:val="003F55F6"/>
    <w:rsid w:val="003F608D"/>
    <w:rsid w:val="003F66FF"/>
    <w:rsid w:val="003F6C90"/>
    <w:rsid w:val="003F6F45"/>
    <w:rsid w:val="00400D53"/>
    <w:rsid w:val="00401591"/>
    <w:rsid w:val="00401DAA"/>
    <w:rsid w:val="00401F3F"/>
    <w:rsid w:val="00401F43"/>
    <w:rsid w:val="004024CE"/>
    <w:rsid w:val="0040263D"/>
    <w:rsid w:val="00403167"/>
    <w:rsid w:val="00403293"/>
    <w:rsid w:val="00403897"/>
    <w:rsid w:val="00405259"/>
    <w:rsid w:val="00405759"/>
    <w:rsid w:val="0040687B"/>
    <w:rsid w:val="00406FDA"/>
    <w:rsid w:val="0041086E"/>
    <w:rsid w:val="00410B17"/>
    <w:rsid w:val="00410F4D"/>
    <w:rsid w:val="0041153A"/>
    <w:rsid w:val="004117DB"/>
    <w:rsid w:val="004117E8"/>
    <w:rsid w:val="0041181A"/>
    <w:rsid w:val="00411B28"/>
    <w:rsid w:val="00414F8E"/>
    <w:rsid w:val="0041521E"/>
    <w:rsid w:val="00415A4E"/>
    <w:rsid w:val="00415BFD"/>
    <w:rsid w:val="00415F42"/>
    <w:rsid w:val="00416029"/>
    <w:rsid w:val="0041692D"/>
    <w:rsid w:val="00416FCA"/>
    <w:rsid w:val="0041759D"/>
    <w:rsid w:val="0041761E"/>
    <w:rsid w:val="004177FC"/>
    <w:rsid w:val="0042034B"/>
    <w:rsid w:val="004212C9"/>
    <w:rsid w:val="004212E3"/>
    <w:rsid w:val="00421308"/>
    <w:rsid w:val="004214A6"/>
    <w:rsid w:val="00421581"/>
    <w:rsid w:val="00421609"/>
    <w:rsid w:val="0042165A"/>
    <w:rsid w:val="00421A21"/>
    <w:rsid w:val="004225BE"/>
    <w:rsid w:val="00422618"/>
    <w:rsid w:val="00422F91"/>
    <w:rsid w:val="00423493"/>
    <w:rsid w:val="00423904"/>
    <w:rsid w:val="00423A7B"/>
    <w:rsid w:val="00423BF9"/>
    <w:rsid w:val="00423E77"/>
    <w:rsid w:val="00424072"/>
    <w:rsid w:val="00424972"/>
    <w:rsid w:val="0042503D"/>
    <w:rsid w:val="004265DC"/>
    <w:rsid w:val="004268B1"/>
    <w:rsid w:val="00426AE7"/>
    <w:rsid w:val="00426F52"/>
    <w:rsid w:val="00426F78"/>
    <w:rsid w:val="0042755C"/>
    <w:rsid w:val="0042770F"/>
    <w:rsid w:val="004278C8"/>
    <w:rsid w:val="00427A68"/>
    <w:rsid w:val="00427A8F"/>
    <w:rsid w:val="00427AC5"/>
    <w:rsid w:val="00427D67"/>
    <w:rsid w:val="00430F60"/>
    <w:rsid w:val="004316DF"/>
    <w:rsid w:val="0043208C"/>
    <w:rsid w:val="00432A8F"/>
    <w:rsid w:val="0043316A"/>
    <w:rsid w:val="00433352"/>
    <w:rsid w:val="00433396"/>
    <w:rsid w:val="004333DA"/>
    <w:rsid w:val="00433445"/>
    <w:rsid w:val="004336D7"/>
    <w:rsid w:val="0043379F"/>
    <w:rsid w:val="00433A82"/>
    <w:rsid w:val="00433D74"/>
    <w:rsid w:val="00433F8E"/>
    <w:rsid w:val="0043427E"/>
    <w:rsid w:val="00434A67"/>
    <w:rsid w:val="00434E6D"/>
    <w:rsid w:val="00435155"/>
    <w:rsid w:val="00435BE6"/>
    <w:rsid w:val="00435C2F"/>
    <w:rsid w:val="00435D3F"/>
    <w:rsid w:val="00435E7D"/>
    <w:rsid w:val="004370A2"/>
    <w:rsid w:val="0043765B"/>
    <w:rsid w:val="004406BB"/>
    <w:rsid w:val="00440D33"/>
    <w:rsid w:val="00441AF4"/>
    <w:rsid w:val="00441F8E"/>
    <w:rsid w:val="004421D2"/>
    <w:rsid w:val="00442DC9"/>
    <w:rsid w:val="00442E1E"/>
    <w:rsid w:val="00443116"/>
    <w:rsid w:val="0044362A"/>
    <w:rsid w:val="0044388F"/>
    <w:rsid w:val="00444565"/>
    <w:rsid w:val="00444973"/>
    <w:rsid w:val="00444CED"/>
    <w:rsid w:val="0044512E"/>
    <w:rsid w:val="00445416"/>
    <w:rsid w:val="00445A42"/>
    <w:rsid w:val="00445AA2"/>
    <w:rsid w:val="00445CBF"/>
    <w:rsid w:val="004460DC"/>
    <w:rsid w:val="00446890"/>
    <w:rsid w:val="00446C88"/>
    <w:rsid w:val="004470C3"/>
    <w:rsid w:val="00447713"/>
    <w:rsid w:val="004477EA"/>
    <w:rsid w:val="00450495"/>
    <w:rsid w:val="00450CBC"/>
    <w:rsid w:val="004510BA"/>
    <w:rsid w:val="0045149C"/>
    <w:rsid w:val="004519F0"/>
    <w:rsid w:val="004519F7"/>
    <w:rsid w:val="00451EE6"/>
    <w:rsid w:val="00451FD7"/>
    <w:rsid w:val="004535D0"/>
    <w:rsid w:val="00453A99"/>
    <w:rsid w:val="00453ABB"/>
    <w:rsid w:val="00453B73"/>
    <w:rsid w:val="004545B1"/>
    <w:rsid w:val="0045505F"/>
    <w:rsid w:val="00455123"/>
    <w:rsid w:val="0045626C"/>
    <w:rsid w:val="00456521"/>
    <w:rsid w:val="00456D3A"/>
    <w:rsid w:val="00456F62"/>
    <w:rsid w:val="00457555"/>
    <w:rsid w:val="0045774D"/>
    <w:rsid w:val="0045796D"/>
    <w:rsid w:val="00460162"/>
    <w:rsid w:val="0046106B"/>
    <w:rsid w:val="004614DC"/>
    <w:rsid w:val="0046161C"/>
    <w:rsid w:val="004619A7"/>
    <w:rsid w:val="00461E40"/>
    <w:rsid w:val="0046210F"/>
    <w:rsid w:val="0046234C"/>
    <w:rsid w:val="00462886"/>
    <w:rsid w:val="00462C7A"/>
    <w:rsid w:val="00462CD9"/>
    <w:rsid w:val="00462E76"/>
    <w:rsid w:val="00463364"/>
    <w:rsid w:val="0046348D"/>
    <w:rsid w:val="004636E9"/>
    <w:rsid w:val="00463DAC"/>
    <w:rsid w:val="00464262"/>
    <w:rsid w:val="0046444E"/>
    <w:rsid w:val="004644C1"/>
    <w:rsid w:val="004646A1"/>
    <w:rsid w:val="00464D25"/>
    <w:rsid w:val="00464EEC"/>
    <w:rsid w:val="004651C3"/>
    <w:rsid w:val="00465461"/>
    <w:rsid w:val="004658B9"/>
    <w:rsid w:val="004666FC"/>
    <w:rsid w:val="00466D39"/>
    <w:rsid w:val="00466F96"/>
    <w:rsid w:val="00466FD4"/>
    <w:rsid w:val="00467318"/>
    <w:rsid w:val="0046783F"/>
    <w:rsid w:val="00467C86"/>
    <w:rsid w:val="00470CD7"/>
    <w:rsid w:val="0047178E"/>
    <w:rsid w:val="00471F71"/>
    <w:rsid w:val="00471FF4"/>
    <w:rsid w:val="00472533"/>
    <w:rsid w:val="004729BC"/>
    <w:rsid w:val="004734A6"/>
    <w:rsid w:val="0047350C"/>
    <w:rsid w:val="00473B92"/>
    <w:rsid w:val="00473D21"/>
    <w:rsid w:val="004746F3"/>
    <w:rsid w:val="00475529"/>
    <w:rsid w:val="004763B3"/>
    <w:rsid w:val="00476CB3"/>
    <w:rsid w:val="00477000"/>
    <w:rsid w:val="0048045C"/>
    <w:rsid w:val="00480D44"/>
    <w:rsid w:val="00480E95"/>
    <w:rsid w:val="00480EE6"/>
    <w:rsid w:val="00481454"/>
    <w:rsid w:val="0048156C"/>
    <w:rsid w:val="00482026"/>
    <w:rsid w:val="00482B52"/>
    <w:rsid w:val="00482D8F"/>
    <w:rsid w:val="00482EE4"/>
    <w:rsid w:val="00483A28"/>
    <w:rsid w:val="00483B91"/>
    <w:rsid w:val="004845B4"/>
    <w:rsid w:val="004845E5"/>
    <w:rsid w:val="0048470F"/>
    <w:rsid w:val="00484820"/>
    <w:rsid w:val="00485601"/>
    <w:rsid w:val="00485965"/>
    <w:rsid w:val="00485D6E"/>
    <w:rsid w:val="004861C2"/>
    <w:rsid w:val="00486B5B"/>
    <w:rsid w:val="00486CBA"/>
    <w:rsid w:val="00486D84"/>
    <w:rsid w:val="00486DA4"/>
    <w:rsid w:val="0048702D"/>
    <w:rsid w:val="00487342"/>
    <w:rsid w:val="00487913"/>
    <w:rsid w:val="0049022D"/>
    <w:rsid w:val="0049045C"/>
    <w:rsid w:val="00490ED6"/>
    <w:rsid w:val="00491294"/>
    <w:rsid w:val="00491648"/>
    <w:rsid w:val="00491750"/>
    <w:rsid w:val="00491AAA"/>
    <w:rsid w:val="00492286"/>
    <w:rsid w:val="0049289C"/>
    <w:rsid w:val="0049368C"/>
    <w:rsid w:val="00493992"/>
    <w:rsid w:val="004951A6"/>
    <w:rsid w:val="00495967"/>
    <w:rsid w:val="00495C26"/>
    <w:rsid w:val="00495E2D"/>
    <w:rsid w:val="004967EA"/>
    <w:rsid w:val="0049694A"/>
    <w:rsid w:val="004A03D9"/>
    <w:rsid w:val="004A1980"/>
    <w:rsid w:val="004A1BEB"/>
    <w:rsid w:val="004A1D97"/>
    <w:rsid w:val="004A1F1C"/>
    <w:rsid w:val="004A286B"/>
    <w:rsid w:val="004A28FC"/>
    <w:rsid w:val="004A29C3"/>
    <w:rsid w:val="004A2E53"/>
    <w:rsid w:val="004A31FD"/>
    <w:rsid w:val="004A3241"/>
    <w:rsid w:val="004A3485"/>
    <w:rsid w:val="004A3910"/>
    <w:rsid w:val="004A391D"/>
    <w:rsid w:val="004A54CE"/>
    <w:rsid w:val="004A5925"/>
    <w:rsid w:val="004A5AEB"/>
    <w:rsid w:val="004A6F75"/>
    <w:rsid w:val="004A7322"/>
    <w:rsid w:val="004A7C8F"/>
    <w:rsid w:val="004A7E92"/>
    <w:rsid w:val="004B05E1"/>
    <w:rsid w:val="004B0E46"/>
    <w:rsid w:val="004B19B9"/>
    <w:rsid w:val="004B1B2B"/>
    <w:rsid w:val="004B1CC8"/>
    <w:rsid w:val="004B255E"/>
    <w:rsid w:val="004B297A"/>
    <w:rsid w:val="004B3883"/>
    <w:rsid w:val="004B3B0B"/>
    <w:rsid w:val="004B3F02"/>
    <w:rsid w:val="004B4453"/>
    <w:rsid w:val="004B4479"/>
    <w:rsid w:val="004B5731"/>
    <w:rsid w:val="004B5BD1"/>
    <w:rsid w:val="004B603B"/>
    <w:rsid w:val="004B6476"/>
    <w:rsid w:val="004B6956"/>
    <w:rsid w:val="004B7021"/>
    <w:rsid w:val="004B74DE"/>
    <w:rsid w:val="004C0807"/>
    <w:rsid w:val="004C0CE5"/>
    <w:rsid w:val="004C1886"/>
    <w:rsid w:val="004C191D"/>
    <w:rsid w:val="004C1A59"/>
    <w:rsid w:val="004C1AD7"/>
    <w:rsid w:val="004C2CCF"/>
    <w:rsid w:val="004C31E3"/>
    <w:rsid w:val="004C3D38"/>
    <w:rsid w:val="004C3DE3"/>
    <w:rsid w:val="004C3E46"/>
    <w:rsid w:val="004C403A"/>
    <w:rsid w:val="004C4131"/>
    <w:rsid w:val="004C4453"/>
    <w:rsid w:val="004C4595"/>
    <w:rsid w:val="004C483B"/>
    <w:rsid w:val="004C485E"/>
    <w:rsid w:val="004C48BA"/>
    <w:rsid w:val="004C4A33"/>
    <w:rsid w:val="004C5C91"/>
    <w:rsid w:val="004C6033"/>
    <w:rsid w:val="004C653F"/>
    <w:rsid w:val="004C6F4F"/>
    <w:rsid w:val="004C7084"/>
    <w:rsid w:val="004C714B"/>
    <w:rsid w:val="004D02C0"/>
    <w:rsid w:val="004D0356"/>
    <w:rsid w:val="004D0D78"/>
    <w:rsid w:val="004D156E"/>
    <w:rsid w:val="004D1590"/>
    <w:rsid w:val="004D15EF"/>
    <w:rsid w:val="004D18E4"/>
    <w:rsid w:val="004D1D6A"/>
    <w:rsid w:val="004D216A"/>
    <w:rsid w:val="004D2267"/>
    <w:rsid w:val="004D2532"/>
    <w:rsid w:val="004D2BCC"/>
    <w:rsid w:val="004D2F86"/>
    <w:rsid w:val="004D3859"/>
    <w:rsid w:val="004D3C16"/>
    <w:rsid w:val="004D3D8E"/>
    <w:rsid w:val="004D481F"/>
    <w:rsid w:val="004D48A2"/>
    <w:rsid w:val="004D4A0B"/>
    <w:rsid w:val="004D5CB3"/>
    <w:rsid w:val="004D65E8"/>
    <w:rsid w:val="004D68A4"/>
    <w:rsid w:val="004D69B0"/>
    <w:rsid w:val="004D6B47"/>
    <w:rsid w:val="004D7046"/>
    <w:rsid w:val="004D7996"/>
    <w:rsid w:val="004D7D47"/>
    <w:rsid w:val="004D7EBC"/>
    <w:rsid w:val="004E047C"/>
    <w:rsid w:val="004E0648"/>
    <w:rsid w:val="004E06E7"/>
    <w:rsid w:val="004E2028"/>
    <w:rsid w:val="004E219F"/>
    <w:rsid w:val="004E36ED"/>
    <w:rsid w:val="004E3CA2"/>
    <w:rsid w:val="004E4163"/>
    <w:rsid w:val="004E57AA"/>
    <w:rsid w:val="004E57F7"/>
    <w:rsid w:val="004E5F88"/>
    <w:rsid w:val="004E60CA"/>
    <w:rsid w:val="004E626C"/>
    <w:rsid w:val="004E6C31"/>
    <w:rsid w:val="004E7F3E"/>
    <w:rsid w:val="004F03B0"/>
    <w:rsid w:val="004F1895"/>
    <w:rsid w:val="004F1A4C"/>
    <w:rsid w:val="004F2CBE"/>
    <w:rsid w:val="004F3593"/>
    <w:rsid w:val="004F3BB1"/>
    <w:rsid w:val="004F3E69"/>
    <w:rsid w:val="004F4683"/>
    <w:rsid w:val="004F489D"/>
    <w:rsid w:val="004F531B"/>
    <w:rsid w:val="004F5BA8"/>
    <w:rsid w:val="004F5CDF"/>
    <w:rsid w:val="004F6343"/>
    <w:rsid w:val="004F67AE"/>
    <w:rsid w:val="004F6852"/>
    <w:rsid w:val="004F6FA7"/>
    <w:rsid w:val="004F74B1"/>
    <w:rsid w:val="004F779B"/>
    <w:rsid w:val="004F7C3C"/>
    <w:rsid w:val="00500225"/>
    <w:rsid w:val="005006E6"/>
    <w:rsid w:val="0050115E"/>
    <w:rsid w:val="005014D0"/>
    <w:rsid w:val="00501A60"/>
    <w:rsid w:val="00501CEC"/>
    <w:rsid w:val="0050284A"/>
    <w:rsid w:val="00502AF9"/>
    <w:rsid w:val="005032D9"/>
    <w:rsid w:val="0050384E"/>
    <w:rsid w:val="005039B5"/>
    <w:rsid w:val="00503B5D"/>
    <w:rsid w:val="00504AAA"/>
    <w:rsid w:val="005050BF"/>
    <w:rsid w:val="005067DA"/>
    <w:rsid w:val="0050724C"/>
    <w:rsid w:val="0051000F"/>
    <w:rsid w:val="00510DE7"/>
    <w:rsid w:val="00511388"/>
    <w:rsid w:val="005113D8"/>
    <w:rsid w:val="0051203E"/>
    <w:rsid w:val="00512411"/>
    <w:rsid w:val="0051330D"/>
    <w:rsid w:val="0051385A"/>
    <w:rsid w:val="00513AF9"/>
    <w:rsid w:val="00513D35"/>
    <w:rsid w:val="005140BF"/>
    <w:rsid w:val="00514120"/>
    <w:rsid w:val="005149CF"/>
    <w:rsid w:val="0051510D"/>
    <w:rsid w:val="00515A90"/>
    <w:rsid w:val="00515AC0"/>
    <w:rsid w:val="0051619B"/>
    <w:rsid w:val="00516AFB"/>
    <w:rsid w:val="005174DE"/>
    <w:rsid w:val="005175C9"/>
    <w:rsid w:val="00517769"/>
    <w:rsid w:val="00517F53"/>
    <w:rsid w:val="005204E5"/>
    <w:rsid w:val="00521784"/>
    <w:rsid w:val="00522225"/>
    <w:rsid w:val="00522454"/>
    <w:rsid w:val="005227C9"/>
    <w:rsid w:val="00522BAA"/>
    <w:rsid w:val="00523292"/>
    <w:rsid w:val="005232D6"/>
    <w:rsid w:val="00523C8E"/>
    <w:rsid w:val="00524B4B"/>
    <w:rsid w:val="00524DEE"/>
    <w:rsid w:val="00524F43"/>
    <w:rsid w:val="005252F7"/>
    <w:rsid w:val="00525743"/>
    <w:rsid w:val="00526020"/>
    <w:rsid w:val="00526181"/>
    <w:rsid w:val="005262FA"/>
    <w:rsid w:val="00526A67"/>
    <w:rsid w:val="00526B09"/>
    <w:rsid w:val="00526E69"/>
    <w:rsid w:val="00527BF7"/>
    <w:rsid w:val="0053016D"/>
    <w:rsid w:val="0053020D"/>
    <w:rsid w:val="0053083C"/>
    <w:rsid w:val="00530D39"/>
    <w:rsid w:val="005311E0"/>
    <w:rsid w:val="00532158"/>
    <w:rsid w:val="00532821"/>
    <w:rsid w:val="00532A4C"/>
    <w:rsid w:val="00533BBA"/>
    <w:rsid w:val="00533EFC"/>
    <w:rsid w:val="00534963"/>
    <w:rsid w:val="00534A02"/>
    <w:rsid w:val="00534D54"/>
    <w:rsid w:val="00534EAA"/>
    <w:rsid w:val="00534F94"/>
    <w:rsid w:val="005351AE"/>
    <w:rsid w:val="00535474"/>
    <w:rsid w:val="005365B9"/>
    <w:rsid w:val="00536D41"/>
    <w:rsid w:val="00536FD8"/>
    <w:rsid w:val="005371C8"/>
    <w:rsid w:val="00537509"/>
    <w:rsid w:val="005379C4"/>
    <w:rsid w:val="005403AF"/>
    <w:rsid w:val="005407E3"/>
    <w:rsid w:val="00540957"/>
    <w:rsid w:val="005409F3"/>
    <w:rsid w:val="00542946"/>
    <w:rsid w:val="00543DF6"/>
    <w:rsid w:val="005441A5"/>
    <w:rsid w:val="00544505"/>
    <w:rsid w:val="00544580"/>
    <w:rsid w:val="005445B5"/>
    <w:rsid w:val="005445EB"/>
    <w:rsid w:val="00544E6D"/>
    <w:rsid w:val="005452AE"/>
    <w:rsid w:val="00545497"/>
    <w:rsid w:val="005459B0"/>
    <w:rsid w:val="00545B0F"/>
    <w:rsid w:val="00545C56"/>
    <w:rsid w:val="0054674C"/>
    <w:rsid w:val="00550212"/>
    <w:rsid w:val="00550E87"/>
    <w:rsid w:val="00550EC4"/>
    <w:rsid w:val="00550FD9"/>
    <w:rsid w:val="0055152B"/>
    <w:rsid w:val="00551959"/>
    <w:rsid w:val="00551F4C"/>
    <w:rsid w:val="00552384"/>
    <w:rsid w:val="005523FD"/>
    <w:rsid w:val="005525FA"/>
    <w:rsid w:val="005526F6"/>
    <w:rsid w:val="0055308C"/>
    <w:rsid w:val="005530BC"/>
    <w:rsid w:val="005532CD"/>
    <w:rsid w:val="00553777"/>
    <w:rsid w:val="00554367"/>
    <w:rsid w:val="00554B41"/>
    <w:rsid w:val="0055503B"/>
    <w:rsid w:val="00555484"/>
    <w:rsid w:val="00556175"/>
    <w:rsid w:val="005566C5"/>
    <w:rsid w:val="00560544"/>
    <w:rsid w:val="005606EE"/>
    <w:rsid w:val="00560C56"/>
    <w:rsid w:val="00560DFA"/>
    <w:rsid w:val="00561C35"/>
    <w:rsid w:val="00561FB1"/>
    <w:rsid w:val="00562932"/>
    <w:rsid w:val="00562DD9"/>
    <w:rsid w:val="005630BB"/>
    <w:rsid w:val="00563596"/>
    <w:rsid w:val="005637C3"/>
    <w:rsid w:val="00563B75"/>
    <w:rsid w:val="00563D4B"/>
    <w:rsid w:val="0056400F"/>
    <w:rsid w:val="00564552"/>
    <w:rsid w:val="00564613"/>
    <w:rsid w:val="005648F7"/>
    <w:rsid w:val="005659A6"/>
    <w:rsid w:val="00565E84"/>
    <w:rsid w:val="00566618"/>
    <w:rsid w:val="0056687E"/>
    <w:rsid w:val="00566B75"/>
    <w:rsid w:val="00566E11"/>
    <w:rsid w:val="00566F0B"/>
    <w:rsid w:val="0056781E"/>
    <w:rsid w:val="0057026B"/>
    <w:rsid w:val="00570CBF"/>
    <w:rsid w:val="00571016"/>
    <w:rsid w:val="0057246B"/>
    <w:rsid w:val="005729A0"/>
    <w:rsid w:val="005734B5"/>
    <w:rsid w:val="00573F0D"/>
    <w:rsid w:val="0057462D"/>
    <w:rsid w:val="0057478E"/>
    <w:rsid w:val="00574F64"/>
    <w:rsid w:val="005755D1"/>
    <w:rsid w:val="00576741"/>
    <w:rsid w:val="00576873"/>
    <w:rsid w:val="00576E66"/>
    <w:rsid w:val="00577BE5"/>
    <w:rsid w:val="00577C29"/>
    <w:rsid w:val="0058069F"/>
    <w:rsid w:val="0058070A"/>
    <w:rsid w:val="00580E94"/>
    <w:rsid w:val="005813FE"/>
    <w:rsid w:val="00581685"/>
    <w:rsid w:val="0058257C"/>
    <w:rsid w:val="00582CC0"/>
    <w:rsid w:val="00582F19"/>
    <w:rsid w:val="005833D9"/>
    <w:rsid w:val="00583749"/>
    <w:rsid w:val="00583DDA"/>
    <w:rsid w:val="005841E8"/>
    <w:rsid w:val="00584A9B"/>
    <w:rsid w:val="00584E04"/>
    <w:rsid w:val="00585196"/>
    <w:rsid w:val="00585AE7"/>
    <w:rsid w:val="00585D0C"/>
    <w:rsid w:val="00586284"/>
    <w:rsid w:val="00586368"/>
    <w:rsid w:val="00586C06"/>
    <w:rsid w:val="0058734F"/>
    <w:rsid w:val="0058758B"/>
    <w:rsid w:val="00587B72"/>
    <w:rsid w:val="00587CDC"/>
    <w:rsid w:val="00590611"/>
    <w:rsid w:val="005909FA"/>
    <w:rsid w:val="00590E65"/>
    <w:rsid w:val="005912B8"/>
    <w:rsid w:val="005915AC"/>
    <w:rsid w:val="00591892"/>
    <w:rsid w:val="005929C1"/>
    <w:rsid w:val="00593442"/>
    <w:rsid w:val="00593682"/>
    <w:rsid w:val="00593A3C"/>
    <w:rsid w:val="0059406B"/>
    <w:rsid w:val="0059429B"/>
    <w:rsid w:val="005942E2"/>
    <w:rsid w:val="005944CB"/>
    <w:rsid w:val="00594746"/>
    <w:rsid w:val="0059518C"/>
    <w:rsid w:val="00595D8E"/>
    <w:rsid w:val="00595F50"/>
    <w:rsid w:val="005966B3"/>
    <w:rsid w:val="00596D83"/>
    <w:rsid w:val="00596F04"/>
    <w:rsid w:val="005971BD"/>
    <w:rsid w:val="00597589"/>
    <w:rsid w:val="005975AE"/>
    <w:rsid w:val="005979B8"/>
    <w:rsid w:val="00597F9E"/>
    <w:rsid w:val="005A0368"/>
    <w:rsid w:val="005A05FC"/>
    <w:rsid w:val="005A0BB9"/>
    <w:rsid w:val="005A0E04"/>
    <w:rsid w:val="005A0FC7"/>
    <w:rsid w:val="005A172F"/>
    <w:rsid w:val="005A3378"/>
    <w:rsid w:val="005A3934"/>
    <w:rsid w:val="005A3AB2"/>
    <w:rsid w:val="005A3D08"/>
    <w:rsid w:val="005A4C00"/>
    <w:rsid w:val="005A63DE"/>
    <w:rsid w:val="005A684C"/>
    <w:rsid w:val="005A6D2B"/>
    <w:rsid w:val="005A6FEC"/>
    <w:rsid w:val="005A7BBF"/>
    <w:rsid w:val="005A7EE2"/>
    <w:rsid w:val="005B08C3"/>
    <w:rsid w:val="005B0A1F"/>
    <w:rsid w:val="005B0C0D"/>
    <w:rsid w:val="005B1040"/>
    <w:rsid w:val="005B10B7"/>
    <w:rsid w:val="005B205F"/>
    <w:rsid w:val="005B20E7"/>
    <w:rsid w:val="005B210D"/>
    <w:rsid w:val="005B2510"/>
    <w:rsid w:val="005B2705"/>
    <w:rsid w:val="005B2DB3"/>
    <w:rsid w:val="005B318B"/>
    <w:rsid w:val="005B3A1A"/>
    <w:rsid w:val="005B3FED"/>
    <w:rsid w:val="005B4120"/>
    <w:rsid w:val="005B4926"/>
    <w:rsid w:val="005B4B88"/>
    <w:rsid w:val="005B4E5C"/>
    <w:rsid w:val="005B549C"/>
    <w:rsid w:val="005B5535"/>
    <w:rsid w:val="005B5A31"/>
    <w:rsid w:val="005B5BA0"/>
    <w:rsid w:val="005B70EA"/>
    <w:rsid w:val="005B73F1"/>
    <w:rsid w:val="005C169F"/>
    <w:rsid w:val="005C20A5"/>
    <w:rsid w:val="005C24E3"/>
    <w:rsid w:val="005C2756"/>
    <w:rsid w:val="005C2B10"/>
    <w:rsid w:val="005C2B22"/>
    <w:rsid w:val="005C2BB0"/>
    <w:rsid w:val="005C2E88"/>
    <w:rsid w:val="005C314B"/>
    <w:rsid w:val="005C3532"/>
    <w:rsid w:val="005C38F8"/>
    <w:rsid w:val="005C4A85"/>
    <w:rsid w:val="005C5B42"/>
    <w:rsid w:val="005C5DD8"/>
    <w:rsid w:val="005C5E81"/>
    <w:rsid w:val="005C66B6"/>
    <w:rsid w:val="005C70A9"/>
    <w:rsid w:val="005C76F6"/>
    <w:rsid w:val="005C7C12"/>
    <w:rsid w:val="005D02DC"/>
    <w:rsid w:val="005D0DA9"/>
    <w:rsid w:val="005D1A00"/>
    <w:rsid w:val="005D321E"/>
    <w:rsid w:val="005D3AA2"/>
    <w:rsid w:val="005D3BC5"/>
    <w:rsid w:val="005D4191"/>
    <w:rsid w:val="005D4199"/>
    <w:rsid w:val="005D45E5"/>
    <w:rsid w:val="005D47B9"/>
    <w:rsid w:val="005D480C"/>
    <w:rsid w:val="005D502E"/>
    <w:rsid w:val="005D53AF"/>
    <w:rsid w:val="005D5418"/>
    <w:rsid w:val="005D5C20"/>
    <w:rsid w:val="005D5E13"/>
    <w:rsid w:val="005D619F"/>
    <w:rsid w:val="005D66C9"/>
    <w:rsid w:val="005D7ACE"/>
    <w:rsid w:val="005E171C"/>
    <w:rsid w:val="005E2495"/>
    <w:rsid w:val="005E2849"/>
    <w:rsid w:val="005E30D3"/>
    <w:rsid w:val="005E4361"/>
    <w:rsid w:val="005E4762"/>
    <w:rsid w:val="005E4AAB"/>
    <w:rsid w:val="005E4B0C"/>
    <w:rsid w:val="005E50F4"/>
    <w:rsid w:val="005E53EC"/>
    <w:rsid w:val="005E5A2F"/>
    <w:rsid w:val="005E64CA"/>
    <w:rsid w:val="005E7BB3"/>
    <w:rsid w:val="005F02B6"/>
    <w:rsid w:val="005F0392"/>
    <w:rsid w:val="005F0445"/>
    <w:rsid w:val="005F1471"/>
    <w:rsid w:val="005F1BAF"/>
    <w:rsid w:val="005F2B65"/>
    <w:rsid w:val="005F3950"/>
    <w:rsid w:val="005F3A24"/>
    <w:rsid w:val="005F4A17"/>
    <w:rsid w:val="005F4ABD"/>
    <w:rsid w:val="005F65DA"/>
    <w:rsid w:val="005F78EB"/>
    <w:rsid w:val="005F7CAB"/>
    <w:rsid w:val="006005FE"/>
    <w:rsid w:val="0060076F"/>
    <w:rsid w:val="00601924"/>
    <w:rsid w:val="00601D0A"/>
    <w:rsid w:val="00603209"/>
    <w:rsid w:val="00603213"/>
    <w:rsid w:val="00603DFD"/>
    <w:rsid w:val="006042AC"/>
    <w:rsid w:val="00604B11"/>
    <w:rsid w:val="00604EDB"/>
    <w:rsid w:val="0060528D"/>
    <w:rsid w:val="00606961"/>
    <w:rsid w:val="00606A6B"/>
    <w:rsid w:val="00606BFE"/>
    <w:rsid w:val="00607242"/>
    <w:rsid w:val="00607431"/>
    <w:rsid w:val="00607589"/>
    <w:rsid w:val="00607C75"/>
    <w:rsid w:val="00607F7A"/>
    <w:rsid w:val="00610150"/>
    <w:rsid w:val="00610651"/>
    <w:rsid w:val="00610BD1"/>
    <w:rsid w:val="006113DA"/>
    <w:rsid w:val="00611720"/>
    <w:rsid w:val="006117CA"/>
    <w:rsid w:val="00611D6A"/>
    <w:rsid w:val="00611F3B"/>
    <w:rsid w:val="00612A65"/>
    <w:rsid w:val="006134A5"/>
    <w:rsid w:val="006134ED"/>
    <w:rsid w:val="00613AAC"/>
    <w:rsid w:val="00614868"/>
    <w:rsid w:val="0061495D"/>
    <w:rsid w:val="00615AF4"/>
    <w:rsid w:val="00615BD0"/>
    <w:rsid w:val="00615F71"/>
    <w:rsid w:val="0061694D"/>
    <w:rsid w:val="0061706B"/>
    <w:rsid w:val="00617201"/>
    <w:rsid w:val="0062086F"/>
    <w:rsid w:val="006209AF"/>
    <w:rsid w:val="00620AD5"/>
    <w:rsid w:val="00620D75"/>
    <w:rsid w:val="00620EA3"/>
    <w:rsid w:val="006211A2"/>
    <w:rsid w:val="006221A8"/>
    <w:rsid w:val="00622E3A"/>
    <w:rsid w:val="00623EF1"/>
    <w:rsid w:val="0062426C"/>
    <w:rsid w:val="0062435F"/>
    <w:rsid w:val="00624FDB"/>
    <w:rsid w:val="006253E5"/>
    <w:rsid w:val="00625F84"/>
    <w:rsid w:val="00626EA1"/>
    <w:rsid w:val="0062740A"/>
    <w:rsid w:val="006276D9"/>
    <w:rsid w:val="006278F8"/>
    <w:rsid w:val="006307B2"/>
    <w:rsid w:val="00630911"/>
    <w:rsid w:val="0063136F"/>
    <w:rsid w:val="00631A32"/>
    <w:rsid w:val="00631B42"/>
    <w:rsid w:val="00632BBE"/>
    <w:rsid w:val="00632EAC"/>
    <w:rsid w:val="006330B1"/>
    <w:rsid w:val="006331ED"/>
    <w:rsid w:val="0063375D"/>
    <w:rsid w:val="00633A51"/>
    <w:rsid w:val="00633E28"/>
    <w:rsid w:val="0063496A"/>
    <w:rsid w:val="00634F2E"/>
    <w:rsid w:val="00635D87"/>
    <w:rsid w:val="006361B4"/>
    <w:rsid w:val="006377DA"/>
    <w:rsid w:val="00637B9B"/>
    <w:rsid w:val="00640F7B"/>
    <w:rsid w:val="00641A4D"/>
    <w:rsid w:val="00641F55"/>
    <w:rsid w:val="00642447"/>
    <w:rsid w:val="0064338E"/>
    <w:rsid w:val="00643A27"/>
    <w:rsid w:val="00644086"/>
    <w:rsid w:val="00645A81"/>
    <w:rsid w:val="00645B6E"/>
    <w:rsid w:val="00646376"/>
    <w:rsid w:val="006469F0"/>
    <w:rsid w:val="00646A0B"/>
    <w:rsid w:val="00646FC8"/>
    <w:rsid w:val="0064787E"/>
    <w:rsid w:val="00647E2D"/>
    <w:rsid w:val="00651E35"/>
    <w:rsid w:val="00651FBA"/>
    <w:rsid w:val="0065215C"/>
    <w:rsid w:val="006522CF"/>
    <w:rsid w:val="00652676"/>
    <w:rsid w:val="00652EAA"/>
    <w:rsid w:val="0065350F"/>
    <w:rsid w:val="00653724"/>
    <w:rsid w:val="00653AD5"/>
    <w:rsid w:val="00654CC3"/>
    <w:rsid w:val="00655133"/>
    <w:rsid w:val="0065529D"/>
    <w:rsid w:val="0065621F"/>
    <w:rsid w:val="00656690"/>
    <w:rsid w:val="00657307"/>
    <w:rsid w:val="00657A28"/>
    <w:rsid w:val="00657CC3"/>
    <w:rsid w:val="00657E08"/>
    <w:rsid w:val="00657FB4"/>
    <w:rsid w:val="00660BC6"/>
    <w:rsid w:val="00660EFA"/>
    <w:rsid w:val="00661468"/>
    <w:rsid w:val="00661B5C"/>
    <w:rsid w:val="00662B38"/>
    <w:rsid w:val="00663137"/>
    <w:rsid w:val="006640ED"/>
    <w:rsid w:val="0066427E"/>
    <w:rsid w:val="006651E6"/>
    <w:rsid w:val="006654D2"/>
    <w:rsid w:val="006659A7"/>
    <w:rsid w:val="00665B02"/>
    <w:rsid w:val="0066649A"/>
    <w:rsid w:val="00666551"/>
    <w:rsid w:val="0066656F"/>
    <w:rsid w:val="0066662D"/>
    <w:rsid w:val="006667B6"/>
    <w:rsid w:val="00666D33"/>
    <w:rsid w:val="00667D82"/>
    <w:rsid w:val="00667E54"/>
    <w:rsid w:val="00670027"/>
    <w:rsid w:val="0067070A"/>
    <w:rsid w:val="00670CA1"/>
    <w:rsid w:val="00671385"/>
    <w:rsid w:val="006725C6"/>
    <w:rsid w:val="00672C17"/>
    <w:rsid w:val="00672EB0"/>
    <w:rsid w:val="00672EC3"/>
    <w:rsid w:val="00673448"/>
    <w:rsid w:val="00673BA1"/>
    <w:rsid w:val="00673E75"/>
    <w:rsid w:val="006742AC"/>
    <w:rsid w:val="00674384"/>
    <w:rsid w:val="006758C2"/>
    <w:rsid w:val="00675C8A"/>
    <w:rsid w:val="0067618F"/>
    <w:rsid w:val="00676658"/>
    <w:rsid w:val="0067768D"/>
    <w:rsid w:val="006778A9"/>
    <w:rsid w:val="006779F4"/>
    <w:rsid w:val="00677B0F"/>
    <w:rsid w:val="00677E1E"/>
    <w:rsid w:val="006807C5"/>
    <w:rsid w:val="00681B0B"/>
    <w:rsid w:val="00681EB7"/>
    <w:rsid w:val="00681FDF"/>
    <w:rsid w:val="00682763"/>
    <w:rsid w:val="00683F32"/>
    <w:rsid w:val="00683F82"/>
    <w:rsid w:val="006849D0"/>
    <w:rsid w:val="00684A5E"/>
    <w:rsid w:val="00685207"/>
    <w:rsid w:val="00686287"/>
    <w:rsid w:val="00686F15"/>
    <w:rsid w:val="00687721"/>
    <w:rsid w:val="00687CD8"/>
    <w:rsid w:val="006903DD"/>
    <w:rsid w:val="00690E32"/>
    <w:rsid w:val="00691B1E"/>
    <w:rsid w:val="00691C6E"/>
    <w:rsid w:val="00692C4E"/>
    <w:rsid w:val="00692CEB"/>
    <w:rsid w:val="006933DC"/>
    <w:rsid w:val="00693B07"/>
    <w:rsid w:val="00693CAF"/>
    <w:rsid w:val="00694048"/>
    <w:rsid w:val="00694B9D"/>
    <w:rsid w:val="006955F9"/>
    <w:rsid w:val="00695810"/>
    <w:rsid w:val="00695D36"/>
    <w:rsid w:val="0069696B"/>
    <w:rsid w:val="006978BF"/>
    <w:rsid w:val="006A0AE2"/>
    <w:rsid w:val="006A20C2"/>
    <w:rsid w:val="006A27DF"/>
    <w:rsid w:val="006A2C1E"/>
    <w:rsid w:val="006A2D39"/>
    <w:rsid w:val="006A2EDB"/>
    <w:rsid w:val="006A3841"/>
    <w:rsid w:val="006A40B9"/>
    <w:rsid w:val="006A41F6"/>
    <w:rsid w:val="006A43D9"/>
    <w:rsid w:val="006A4826"/>
    <w:rsid w:val="006A48BA"/>
    <w:rsid w:val="006A48C2"/>
    <w:rsid w:val="006A4A18"/>
    <w:rsid w:val="006A4B3D"/>
    <w:rsid w:val="006A4EF1"/>
    <w:rsid w:val="006A5145"/>
    <w:rsid w:val="006A5658"/>
    <w:rsid w:val="006A5F69"/>
    <w:rsid w:val="006A6E4D"/>
    <w:rsid w:val="006B088C"/>
    <w:rsid w:val="006B0B29"/>
    <w:rsid w:val="006B11F2"/>
    <w:rsid w:val="006B1586"/>
    <w:rsid w:val="006B1CCD"/>
    <w:rsid w:val="006B1DBB"/>
    <w:rsid w:val="006B1E60"/>
    <w:rsid w:val="006B1E7D"/>
    <w:rsid w:val="006B26BA"/>
    <w:rsid w:val="006B283F"/>
    <w:rsid w:val="006B36F0"/>
    <w:rsid w:val="006B3743"/>
    <w:rsid w:val="006B3BFF"/>
    <w:rsid w:val="006B493C"/>
    <w:rsid w:val="006B4BF7"/>
    <w:rsid w:val="006B61BD"/>
    <w:rsid w:val="006B6E37"/>
    <w:rsid w:val="006B7073"/>
    <w:rsid w:val="006B7422"/>
    <w:rsid w:val="006B769B"/>
    <w:rsid w:val="006B7C3B"/>
    <w:rsid w:val="006B7C84"/>
    <w:rsid w:val="006C06EE"/>
    <w:rsid w:val="006C0EAC"/>
    <w:rsid w:val="006C130A"/>
    <w:rsid w:val="006C21E3"/>
    <w:rsid w:val="006C2291"/>
    <w:rsid w:val="006C2933"/>
    <w:rsid w:val="006C2DE4"/>
    <w:rsid w:val="006C40B2"/>
    <w:rsid w:val="006C42B1"/>
    <w:rsid w:val="006C4D81"/>
    <w:rsid w:val="006C54DB"/>
    <w:rsid w:val="006C5D50"/>
    <w:rsid w:val="006C5E2A"/>
    <w:rsid w:val="006C68D8"/>
    <w:rsid w:val="006C701A"/>
    <w:rsid w:val="006C7E9C"/>
    <w:rsid w:val="006D0E24"/>
    <w:rsid w:val="006D1077"/>
    <w:rsid w:val="006D117E"/>
    <w:rsid w:val="006D12E5"/>
    <w:rsid w:val="006D1800"/>
    <w:rsid w:val="006D28F2"/>
    <w:rsid w:val="006D2E0C"/>
    <w:rsid w:val="006D34A7"/>
    <w:rsid w:val="006D36EA"/>
    <w:rsid w:val="006D3D9F"/>
    <w:rsid w:val="006D46F9"/>
    <w:rsid w:val="006D57D4"/>
    <w:rsid w:val="006D5A8C"/>
    <w:rsid w:val="006D60B8"/>
    <w:rsid w:val="006D60E2"/>
    <w:rsid w:val="006D69C5"/>
    <w:rsid w:val="006D74B5"/>
    <w:rsid w:val="006D74E8"/>
    <w:rsid w:val="006D7A7F"/>
    <w:rsid w:val="006D7BE1"/>
    <w:rsid w:val="006D7E90"/>
    <w:rsid w:val="006E02FB"/>
    <w:rsid w:val="006E0999"/>
    <w:rsid w:val="006E09CE"/>
    <w:rsid w:val="006E2505"/>
    <w:rsid w:val="006E28C5"/>
    <w:rsid w:val="006E2CCC"/>
    <w:rsid w:val="006E2FA7"/>
    <w:rsid w:val="006E320D"/>
    <w:rsid w:val="006E36FC"/>
    <w:rsid w:val="006E3721"/>
    <w:rsid w:val="006E404B"/>
    <w:rsid w:val="006E4485"/>
    <w:rsid w:val="006E48B6"/>
    <w:rsid w:val="006E526D"/>
    <w:rsid w:val="006E5397"/>
    <w:rsid w:val="006E53DE"/>
    <w:rsid w:val="006E5477"/>
    <w:rsid w:val="006E5796"/>
    <w:rsid w:val="006E58AB"/>
    <w:rsid w:val="006E5CAB"/>
    <w:rsid w:val="006E68C3"/>
    <w:rsid w:val="006E6D94"/>
    <w:rsid w:val="006E7702"/>
    <w:rsid w:val="006E7A08"/>
    <w:rsid w:val="006F054B"/>
    <w:rsid w:val="006F07EB"/>
    <w:rsid w:val="006F1116"/>
    <w:rsid w:val="006F20EB"/>
    <w:rsid w:val="006F24DF"/>
    <w:rsid w:val="006F277C"/>
    <w:rsid w:val="006F29F6"/>
    <w:rsid w:val="006F2CA1"/>
    <w:rsid w:val="006F3068"/>
    <w:rsid w:val="006F334C"/>
    <w:rsid w:val="006F342B"/>
    <w:rsid w:val="006F367E"/>
    <w:rsid w:val="006F379F"/>
    <w:rsid w:val="006F4227"/>
    <w:rsid w:val="006F4917"/>
    <w:rsid w:val="006F4AE8"/>
    <w:rsid w:val="006F5239"/>
    <w:rsid w:val="006F5560"/>
    <w:rsid w:val="006F58AC"/>
    <w:rsid w:val="006F5F9B"/>
    <w:rsid w:val="006F6274"/>
    <w:rsid w:val="006F64D5"/>
    <w:rsid w:val="006F64F9"/>
    <w:rsid w:val="006F657A"/>
    <w:rsid w:val="006F67BC"/>
    <w:rsid w:val="006F6DC5"/>
    <w:rsid w:val="007003D4"/>
    <w:rsid w:val="00700885"/>
    <w:rsid w:val="007011D5"/>
    <w:rsid w:val="007012AE"/>
    <w:rsid w:val="007021BE"/>
    <w:rsid w:val="00702909"/>
    <w:rsid w:val="00702DDD"/>
    <w:rsid w:val="00702FA9"/>
    <w:rsid w:val="00703FD5"/>
    <w:rsid w:val="00704F1B"/>
    <w:rsid w:val="00705A36"/>
    <w:rsid w:val="00705C69"/>
    <w:rsid w:val="00707AED"/>
    <w:rsid w:val="007101E1"/>
    <w:rsid w:val="00710C19"/>
    <w:rsid w:val="00711149"/>
    <w:rsid w:val="00711499"/>
    <w:rsid w:val="007119F4"/>
    <w:rsid w:val="00711A2A"/>
    <w:rsid w:val="00712134"/>
    <w:rsid w:val="007125E9"/>
    <w:rsid w:val="00713EB2"/>
    <w:rsid w:val="00713FE2"/>
    <w:rsid w:val="00714FA2"/>
    <w:rsid w:val="00715972"/>
    <w:rsid w:val="00715F58"/>
    <w:rsid w:val="007166C1"/>
    <w:rsid w:val="00716DD7"/>
    <w:rsid w:val="0071727D"/>
    <w:rsid w:val="007179D1"/>
    <w:rsid w:val="00720DA7"/>
    <w:rsid w:val="00720F67"/>
    <w:rsid w:val="00720F8E"/>
    <w:rsid w:val="0072132B"/>
    <w:rsid w:val="00721970"/>
    <w:rsid w:val="007219BF"/>
    <w:rsid w:val="00722478"/>
    <w:rsid w:val="007232A8"/>
    <w:rsid w:val="007233A0"/>
    <w:rsid w:val="00723B6C"/>
    <w:rsid w:val="00724348"/>
    <w:rsid w:val="00724528"/>
    <w:rsid w:val="007245B0"/>
    <w:rsid w:val="007248A7"/>
    <w:rsid w:val="00724D22"/>
    <w:rsid w:val="007253FB"/>
    <w:rsid w:val="00725B1C"/>
    <w:rsid w:val="00725BBF"/>
    <w:rsid w:val="007264A1"/>
    <w:rsid w:val="0072678A"/>
    <w:rsid w:val="0072700C"/>
    <w:rsid w:val="007272B7"/>
    <w:rsid w:val="0072732E"/>
    <w:rsid w:val="007276EE"/>
    <w:rsid w:val="00727896"/>
    <w:rsid w:val="00727C33"/>
    <w:rsid w:val="00730F32"/>
    <w:rsid w:val="00731B9B"/>
    <w:rsid w:val="00732049"/>
    <w:rsid w:val="007321F3"/>
    <w:rsid w:val="00732AFC"/>
    <w:rsid w:val="007330A0"/>
    <w:rsid w:val="00733166"/>
    <w:rsid w:val="00733274"/>
    <w:rsid w:val="007333A2"/>
    <w:rsid w:val="007333E4"/>
    <w:rsid w:val="0073354E"/>
    <w:rsid w:val="00733A5A"/>
    <w:rsid w:val="00733AE6"/>
    <w:rsid w:val="00733B2A"/>
    <w:rsid w:val="00733D79"/>
    <w:rsid w:val="007348F9"/>
    <w:rsid w:val="007349BC"/>
    <w:rsid w:val="00734A19"/>
    <w:rsid w:val="007351DB"/>
    <w:rsid w:val="007353E1"/>
    <w:rsid w:val="007362DB"/>
    <w:rsid w:val="00737012"/>
    <w:rsid w:val="00740281"/>
    <w:rsid w:val="00740EB2"/>
    <w:rsid w:val="00741015"/>
    <w:rsid w:val="007412EE"/>
    <w:rsid w:val="00741805"/>
    <w:rsid w:val="00742238"/>
    <w:rsid w:val="00742341"/>
    <w:rsid w:val="00742387"/>
    <w:rsid w:val="0074366B"/>
    <w:rsid w:val="007437E2"/>
    <w:rsid w:val="00743A1A"/>
    <w:rsid w:val="00743B2F"/>
    <w:rsid w:val="00743F7F"/>
    <w:rsid w:val="00744E2E"/>
    <w:rsid w:val="0074529C"/>
    <w:rsid w:val="007456F6"/>
    <w:rsid w:val="0074587A"/>
    <w:rsid w:val="007459BA"/>
    <w:rsid w:val="00745A8F"/>
    <w:rsid w:val="00745BFF"/>
    <w:rsid w:val="00745D06"/>
    <w:rsid w:val="007469C7"/>
    <w:rsid w:val="00746AD2"/>
    <w:rsid w:val="007479B5"/>
    <w:rsid w:val="0075013D"/>
    <w:rsid w:val="007503B3"/>
    <w:rsid w:val="00750943"/>
    <w:rsid w:val="0075148C"/>
    <w:rsid w:val="00751D82"/>
    <w:rsid w:val="00751DDC"/>
    <w:rsid w:val="007526A5"/>
    <w:rsid w:val="00752A66"/>
    <w:rsid w:val="00752BC6"/>
    <w:rsid w:val="00753DA1"/>
    <w:rsid w:val="00753E35"/>
    <w:rsid w:val="007541C9"/>
    <w:rsid w:val="0075420B"/>
    <w:rsid w:val="007547A6"/>
    <w:rsid w:val="007551AF"/>
    <w:rsid w:val="00755BE7"/>
    <w:rsid w:val="00755D9D"/>
    <w:rsid w:val="0075605F"/>
    <w:rsid w:val="007570EF"/>
    <w:rsid w:val="00757789"/>
    <w:rsid w:val="00757B62"/>
    <w:rsid w:val="00760163"/>
    <w:rsid w:val="00760220"/>
    <w:rsid w:val="00760358"/>
    <w:rsid w:val="00761251"/>
    <w:rsid w:val="0076195B"/>
    <w:rsid w:val="00764228"/>
    <w:rsid w:val="0076430E"/>
    <w:rsid w:val="00764468"/>
    <w:rsid w:val="0076447A"/>
    <w:rsid w:val="00764862"/>
    <w:rsid w:val="007655E5"/>
    <w:rsid w:val="007657B2"/>
    <w:rsid w:val="007664B4"/>
    <w:rsid w:val="0076659E"/>
    <w:rsid w:val="007667CF"/>
    <w:rsid w:val="00766C3C"/>
    <w:rsid w:val="00767291"/>
    <w:rsid w:val="00767A6D"/>
    <w:rsid w:val="0077101A"/>
    <w:rsid w:val="0077235F"/>
    <w:rsid w:val="007728E5"/>
    <w:rsid w:val="00773715"/>
    <w:rsid w:val="007738E6"/>
    <w:rsid w:val="00773B45"/>
    <w:rsid w:val="00774287"/>
    <w:rsid w:val="0077477B"/>
    <w:rsid w:val="00774C2B"/>
    <w:rsid w:val="00774F89"/>
    <w:rsid w:val="0077504F"/>
    <w:rsid w:val="0077516C"/>
    <w:rsid w:val="007752F2"/>
    <w:rsid w:val="007759B1"/>
    <w:rsid w:val="00775A7F"/>
    <w:rsid w:val="00775BA9"/>
    <w:rsid w:val="00776702"/>
    <w:rsid w:val="00776DDC"/>
    <w:rsid w:val="00777127"/>
    <w:rsid w:val="007777A4"/>
    <w:rsid w:val="007807DF"/>
    <w:rsid w:val="007811FC"/>
    <w:rsid w:val="007814FE"/>
    <w:rsid w:val="00781C6B"/>
    <w:rsid w:val="007825D0"/>
    <w:rsid w:val="00782C2D"/>
    <w:rsid w:val="00782D01"/>
    <w:rsid w:val="00782D71"/>
    <w:rsid w:val="00783389"/>
    <w:rsid w:val="007833B2"/>
    <w:rsid w:val="00783A5B"/>
    <w:rsid w:val="00783BF0"/>
    <w:rsid w:val="007842F3"/>
    <w:rsid w:val="0078480F"/>
    <w:rsid w:val="007851EA"/>
    <w:rsid w:val="0078569A"/>
    <w:rsid w:val="007868D1"/>
    <w:rsid w:val="00786C8F"/>
    <w:rsid w:val="00786CDB"/>
    <w:rsid w:val="007871A5"/>
    <w:rsid w:val="007874DC"/>
    <w:rsid w:val="00787891"/>
    <w:rsid w:val="007900AA"/>
    <w:rsid w:val="0079012D"/>
    <w:rsid w:val="00790139"/>
    <w:rsid w:val="00790CD0"/>
    <w:rsid w:val="00792345"/>
    <w:rsid w:val="00792692"/>
    <w:rsid w:val="00792CD7"/>
    <w:rsid w:val="00792DC8"/>
    <w:rsid w:val="00792FEE"/>
    <w:rsid w:val="00793401"/>
    <w:rsid w:val="00793415"/>
    <w:rsid w:val="00793CB0"/>
    <w:rsid w:val="007940C0"/>
    <w:rsid w:val="007945CF"/>
    <w:rsid w:val="0079470F"/>
    <w:rsid w:val="0079473A"/>
    <w:rsid w:val="00794F4C"/>
    <w:rsid w:val="00795455"/>
    <w:rsid w:val="0079572A"/>
    <w:rsid w:val="007957AE"/>
    <w:rsid w:val="00795C33"/>
    <w:rsid w:val="007964D0"/>
    <w:rsid w:val="007970FD"/>
    <w:rsid w:val="007A02C2"/>
    <w:rsid w:val="007A0639"/>
    <w:rsid w:val="007A07A2"/>
    <w:rsid w:val="007A13C1"/>
    <w:rsid w:val="007A1655"/>
    <w:rsid w:val="007A17FE"/>
    <w:rsid w:val="007A230E"/>
    <w:rsid w:val="007A23E1"/>
    <w:rsid w:val="007A2829"/>
    <w:rsid w:val="007A3244"/>
    <w:rsid w:val="007A453E"/>
    <w:rsid w:val="007A48DC"/>
    <w:rsid w:val="007A492E"/>
    <w:rsid w:val="007A4967"/>
    <w:rsid w:val="007A5519"/>
    <w:rsid w:val="007A5EC7"/>
    <w:rsid w:val="007A621C"/>
    <w:rsid w:val="007A6411"/>
    <w:rsid w:val="007A6728"/>
    <w:rsid w:val="007A67B1"/>
    <w:rsid w:val="007A68C6"/>
    <w:rsid w:val="007A69AD"/>
    <w:rsid w:val="007A6ADB"/>
    <w:rsid w:val="007A6CA1"/>
    <w:rsid w:val="007A77D8"/>
    <w:rsid w:val="007B00D2"/>
    <w:rsid w:val="007B06E1"/>
    <w:rsid w:val="007B077F"/>
    <w:rsid w:val="007B0BD0"/>
    <w:rsid w:val="007B0CD7"/>
    <w:rsid w:val="007B0DF9"/>
    <w:rsid w:val="007B0FC3"/>
    <w:rsid w:val="007B1E5C"/>
    <w:rsid w:val="007B4191"/>
    <w:rsid w:val="007B41EE"/>
    <w:rsid w:val="007B4537"/>
    <w:rsid w:val="007B4B07"/>
    <w:rsid w:val="007B4D87"/>
    <w:rsid w:val="007B57AA"/>
    <w:rsid w:val="007B5890"/>
    <w:rsid w:val="007B5A58"/>
    <w:rsid w:val="007B5E3D"/>
    <w:rsid w:val="007B622D"/>
    <w:rsid w:val="007B6327"/>
    <w:rsid w:val="007B641D"/>
    <w:rsid w:val="007B6870"/>
    <w:rsid w:val="007B6A5F"/>
    <w:rsid w:val="007B74EE"/>
    <w:rsid w:val="007B79A6"/>
    <w:rsid w:val="007B7F1C"/>
    <w:rsid w:val="007C03FC"/>
    <w:rsid w:val="007C0807"/>
    <w:rsid w:val="007C1A55"/>
    <w:rsid w:val="007C1B56"/>
    <w:rsid w:val="007C2929"/>
    <w:rsid w:val="007C2CA0"/>
    <w:rsid w:val="007C3329"/>
    <w:rsid w:val="007C3439"/>
    <w:rsid w:val="007C3A5A"/>
    <w:rsid w:val="007C3C56"/>
    <w:rsid w:val="007C4057"/>
    <w:rsid w:val="007C47A5"/>
    <w:rsid w:val="007C5691"/>
    <w:rsid w:val="007C57B5"/>
    <w:rsid w:val="007C5A21"/>
    <w:rsid w:val="007C5CE3"/>
    <w:rsid w:val="007C6042"/>
    <w:rsid w:val="007C65F1"/>
    <w:rsid w:val="007C67C0"/>
    <w:rsid w:val="007C697B"/>
    <w:rsid w:val="007C7534"/>
    <w:rsid w:val="007C76B3"/>
    <w:rsid w:val="007C78F7"/>
    <w:rsid w:val="007C7E4A"/>
    <w:rsid w:val="007D013D"/>
    <w:rsid w:val="007D0363"/>
    <w:rsid w:val="007D0C15"/>
    <w:rsid w:val="007D16FA"/>
    <w:rsid w:val="007D19AC"/>
    <w:rsid w:val="007D1C8A"/>
    <w:rsid w:val="007D2286"/>
    <w:rsid w:val="007D246B"/>
    <w:rsid w:val="007D28E2"/>
    <w:rsid w:val="007D2B7F"/>
    <w:rsid w:val="007D2B92"/>
    <w:rsid w:val="007D2D0F"/>
    <w:rsid w:val="007D2D5B"/>
    <w:rsid w:val="007D31E8"/>
    <w:rsid w:val="007D3FFB"/>
    <w:rsid w:val="007D41DB"/>
    <w:rsid w:val="007D4413"/>
    <w:rsid w:val="007D585E"/>
    <w:rsid w:val="007D6095"/>
    <w:rsid w:val="007D6C3B"/>
    <w:rsid w:val="007D71FB"/>
    <w:rsid w:val="007E038B"/>
    <w:rsid w:val="007E0AB1"/>
    <w:rsid w:val="007E1554"/>
    <w:rsid w:val="007E177E"/>
    <w:rsid w:val="007E1B0B"/>
    <w:rsid w:val="007E1B6B"/>
    <w:rsid w:val="007E2322"/>
    <w:rsid w:val="007E2794"/>
    <w:rsid w:val="007E2796"/>
    <w:rsid w:val="007E348A"/>
    <w:rsid w:val="007E368D"/>
    <w:rsid w:val="007E413C"/>
    <w:rsid w:val="007E4708"/>
    <w:rsid w:val="007E4E20"/>
    <w:rsid w:val="007E53EA"/>
    <w:rsid w:val="007E5573"/>
    <w:rsid w:val="007E55FF"/>
    <w:rsid w:val="007E5799"/>
    <w:rsid w:val="007E5D75"/>
    <w:rsid w:val="007E6160"/>
    <w:rsid w:val="007E69FF"/>
    <w:rsid w:val="007E7131"/>
    <w:rsid w:val="007E735A"/>
    <w:rsid w:val="007E742A"/>
    <w:rsid w:val="007E7E0D"/>
    <w:rsid w:val="007F02C4"/>
    <w:rsid w:val="007F120C"/>
    <w:rsid w:val="007F3851"/>
    <w:rsid w:val="007F3860"/>
    <w:rsid w:val="007F39FE"/>
    <w:rsid w:val="007F3BCE"/>
    <w:rsid w:val="007F3CE9"/>
    <w:rsid w:val="007F3E85"/>
    <w:rsid w:val="007F4042"/>
    <w:rsid w:val="007F4968"/>
    <w:rsid w:val="007F58C2"/>
    <w:rsid w:val="007F689B"/>
    <w:rsid w:val="007F7182"/>
    <w:rsid w:val="007F73DE"/>
    <w:rsid w:val="007F774A"/>
    <w:rsid w:val="007F78D3"/>
    <w:rsid w:val="007F7CBB"/>
    <w:rsid w:val="0080009B"/>
    <w:rsid w:val="008011D9"/>
    <w:rsid w:val="008013F0"/>
    <w:rsid w:val="00801561"/>
    <w:rsid w:val="008019EE"/>
    <w:rsid w:val="00801CBD"/>
    <w:rsid w:val="00802D28"/>
    <w:rsid w:val="00803943"/>
    <w:rsid w:val="00804067"/>
    <w:rsid w:val="00804151"/>
    <w:rsid w:val="008043FB"/>
    <w:rsid w:val="008047FE"/>
    <w:rsid w:val="00804B7E"/>
    <w:rsid w:val="00805079"/>
    <w:rsid w:val="00805D9F"/>
    <w:rsid w:val="00806034"/>
    <w:rsid w:val="00806184"/>
    <w:rsid w:val="0080679E"/>
    <w:rsid w:val="008067DF"/>
    <w:rsid w:val="00806E94"/>
    <w:rsid w:val="008070F7"/>
    <w:rsid w:val="008071A0"/>
    <w:rsid w:val="00807BEC"/>
    <w:rsid w:val="00807C7E"/>
    <w:rsid w:val="00807DE6"/>
    <w:rsid w:val="00807E15"/>
    <w:rsid w:val="00807ED5"/>
    <w:rsid w:val="008102DD"/>
    <w:rsid w:val="00810510"/>
    <w:rsid w:val="00810A97"/>
    <w:rsid w:val="0081154C"/>
    <w:rsid w:val="0081169A"/>
    <w:rsid w:val="00814692"/>
    <w:rsid w:val="00814B4F"/>
    <w:rsid w:val="00814DB7"/>
    <w:rsid w:val="0081545B"/>
    <w:rsid w:val="00815A11"/>
    <w:rsid w:val="008161D0"/>
    <w:rsid w:val="008164F3"/>
    <w:rsid w:val="00816836"/>
    <w:rsid w:val="0081730D"/>
    <w:rsid w:val="008200A6"/>
    <w:rsid w:val="00820543"/>
    <w:rsid w:val="0082140E"/>
    <w:rsid w:val="00821FB6"/>
    <w:rsid w:val="00822ACA"/>
    <w:rsid w:val="00822CB9"/>
    <w:rsid w:val="0082329B"/>
    <w:rsid w:val="008239BC"/>
    <w:rsid w:val="00823B04"/>
    <w:rsid w:val="00823CEB"/>
    <w:rsid w:val="0082442F"/>
    <w:rsid w:val="00824784"/>
    <w:rsid w:val="0082483E"/>
    <w:rsid w:val="00826049"/>
    <w:rsid w:val="008261D4"/>
    <w:rsid w:val="00827863"/>
    <w:rsid w:val="00827D85"/>
    <w:rsid w:val="008303BA"/>
    <w:rsid w:val="00831AA9"/>
    <w:rsid w:val="008320F9"/>
    <w:rsid w:val="00832106"/>
    <w:rsid w:val="00833126"/>
    <w:rsid w:val="00833984"/>
    <w:rsid w:val="00834746"/>
    <w:rsid w:val="00834D2E"/>
    <w:rsid w:val="00834E2F"/>
    <w:rsid w:val="0083523F"/>
    <w:rsid w:val="00835277"/>
    <w:rsid w:val="0083585D"/>
    <w:rsid w:val="00835C28"/>
    <w:rsid w:val="008360E2"/>
    <w:rsid w:val="0083676D"/>
    <w:rsid w:val="00837946"/>
    <w:rsid w:val="008409A0"/>
    <w:rsid w:val="00841080"/>
    <w:rsid w:val="008411F9"/>
    <w:rsid w:val="00841265"/>
    <w:rsid w:val="00841C5F"/>
    <w:rsid w:val="00842000"/>
    <w:rsid w:val="0084247B"/>
    <w:rsid w:val="00843BBE"/>
    <w:rsid w:val="008441E9"/>
    <w:rsid w:val="0084465F"/>
    <w:rsid w:val="0084476D"/>
    <w:rsid w:val="00844A79"/>
    <w:rsid w:val="00844C3A"/>
    <w:rsid w:val="00844D35"/>
    <w:rsid w:val="0084565E"/>
    <w:rsid w:val="00845DB0"/>
    <w:rsid w:val="00846739"/>
    <w:rsid w:val="00846FA7"/>
    <w:rsid w:val="008470AF"/>
    <w:rsid w:val="0084751F"/>
    <w:rsid w:val="00847985"/>
    <w:rsid w:val="00847D68"/>
    <w:rsid w:val="0085005B"/>
    <w:rsid w:val="008504EB"/>
    <w:rsid w:val="00850647"/>
    <w:rsid w:val="00850BF2"/>
    <w:rsid w:val="0085185A"/>
    <w:rsid w:val="00851A57"/>
    <w:rsid w:val="0085260F"/>
    <w:rsid w:val="00852977"/>
    <w:rsid w:val="00852FFB"/>
    <w:rsid w:val="00854878"/>
    <w:rsid w:val="00855D72"/>
    <w:rsid w:val="00856B2B"/>
    <w:rsid w:val="00856F54"/>
    <w:rsid w:val="00857183"/>
    <w:rsid w:val="00857695"/>
    <w:rsid w:val="00861439"/>
    <w:rsid w:val="00861640"/>
    <w:rsid w:val="008617D4"/>
    <w:rsid w:val="00861937"/>
    <w:rsid w:val="008622ED"/>
    <w:rsid w:val="00862AC1"/>
    <w:rsid w:val="00862BFC"/>
    <w:rsid w:val="0086347C"/>
    <w:rsid w:val="00863D6A"/>
    <w:rsid w:val="008641C4"/>
    <w:rsid w:val="0086428B"/>
    <w:rsid w:val="008653D1"/>
    <w:rsid w:val="00865F16"/>
    <w:rsid w:val="0086635D"/>
    <w:rsid w:val="008664C9"/>
    <w:rsid w:val="0086680B"/>
    <w:rsid w:val="008674D1"/>
    <w:rsid w:val="00867D9C"/>
    <w:rsid w:val="008710C4"/>
    <w:rsid w:val="00871951"/>
    <w:rsid w:val="00871A9E"/>
    <w:rsid w:val="00871BC9"/>
    <w:rsid w:val="008720EC"/>
    <w:rsid w:val="008723D2"/>
    <w:rsid w:val="00872FAF"/>
    <w:rsid w:val="00873218"/>
    <w:rsid w:val="008732DC"/>
    <w:rsid w:val="00873B9D"/>
    <w:rsid w:val="0087414A"/>
    <w:rsid w:val="00874728"/>
    <w:rsid w:val="008752B0"/>
    <w:rsid w:val="008756C3"/>
    <w:rsid w:val="00875E88"/>
    <w:rsid w:val="0087697F"/>
    <w:rsid w:val="00877091"/>
    <w:rsid w:val="008813F8"/>
    <w:rsid w:val="00881533"/>
    <w:rsid w:val="00881992"/>
    <w:rsid w:val="00882461"/>
    <w:rsid w:val="0088352F"/>
    <w:rsid w:val="00884A73"/>
    <w:rsid w:val="00884AC8"/>
    <w:rsid w:val="00884E3B"/>
    <w:rsid w:val="00885356"/>
    <w:rsid w:val="008855AD"/>
    <w:rsid w:val="00885E34"/>
    <w:rsid w:val="00885E69"/>
    <w:rsid w:val="00885F19"/>
    <w:rsid w:val="00886011"/>
    <w:rsid w:val="008865C0"/>
    <w:rsid w:val="008867C4"/>
    <w:rsid w:val="008869ED"/>
    <w:rsid w:val="00887200"/>
    <w:rsid w:val="008872E1"/>
    <w:rsid w:val="00887664"/>
    <w:rsid w:val="00887832"/>
    <w:rsid w:val="00890723"/>
    <w:rsid w:val="0089072B"/>
    <w:rsid w:val="00891306"/>
    <w:rsid w:val="00891582"/>
    <w:rsid w:val="00891CB2"/>
    <w:rsid w:val="00891ED7"/>
    <w:rsid w:val="00891EE9"/>
    <w:rsid w:val="00892401"/>
    <w:rsid w:val="0089280B"/>
    <w:rsid w:val="00892C92"/>
    <w:rsid w:val="00894305"/>
    <w:rsid w:val="0089536A"/>
    <w:rsid w:val="008953B6"/>
    <w:rsid w:val="008960A8"/>
    <w:rsid w:val="00896EFC"/>
    <w:rsid w:val="00897F93"/>
    <w:rsid w:val="008A17BC"/>
    <w:rsid w:val="008A208E"/>
    <w:rsid w:val="008A2232"/>
    <w:rsid w:val="008A223B"/>
    <w:rsid w:val="008A241F"/>
    <w:rsid w:val="008A2915"/>
    <w:rsid w:val="008A3283"/>
    <w:rsid w:val="008A3C93"/>
    <w:rsid w:val="008A3CE3"/>
    <w:rsid w:val="008A45D6"/>
    <w:rsid w:val="008A4716"/>
    <w:rsid w:val="008A495C"/>
    <w:rsid w:val="008A527A"/>
    <w:rsid w:val="008A53E9"/>
    <w:rsid w:val="008A5D55"/>
    <w:rsid w:val="008A5D76"/>
    <w:rsid w:val="008A60F2"/>
    <w:rsid w:val="008A664D"/>
    <w:rsid w:val="008A75FE"/>
    <w:rsid w:val="008A78CD"/>
    <w:rsid w:val="008A7BF9"/>
    <w:rsid w:val="008B029E"/>
    <w:rsid w:val="008B04DB"/>
    <w:rsid w:val="008B0A9A"/>
    <w:rsid w:val="008B0D28"/>
    <w:rsid w:val="008B1035"/>
    <w:rsid w:val="008B19B6"/>
    <w:rsid w:val="008B1A3E"/>
    <w:rsid w:val="008B2763"/>
    <w:rsid w:val="008B2896"/>
    <w:rsid w:val="008B407A"/>
    <w:rsid w:val="008B4D43"/>
    <w:rsid w:val="008B4E76"/>
    <w:rsid w:val="008B5110"/>
    <w:rsid w:val="008B5868"/>
    <w:rsid w:val="008B59CB"/>
    <w:rsid w:val="008B5FA1"/>
    <w:rsid w:val="008B6294"/>
    <w:rsid w:val="008B634F"/>
    <w:rsid w:val="008B67C2"/>
    <w:rsid w:val="008B680E"/>
    <w:rsid w:val="008B6D32"/>
    <w:rsid w:val="008B711C"/>
    <w:rsid w:val="008B7351"/>
    <w:rsid w:val="008B7675"/>
    <w:rsid w:val="008B7BAF"/>
    <w:rsid w:val="008B7F5B"/>
    <w:rsid w:val="008C062A"/>
    <w:rsid w:val="008C065E"/>
    <w:rsid w:val="008C0FC2"/>
    <w:rsid w:val="008C106C"/>
    <w:rsid w:val="008C1456"/>
    <w:rsid w:val="008C1EB7"/>
    <w:rsid w:val="008C26F5"/>
    <w:rsid w:val="008C2ADC"/>
    <w:rsid w:val="008C3510"/>
    <w:rsid w:val="008C35C1"/>
    <w:rsid w:val="008C362D"/>
    <w:rsid w:val="008C3949"/>
    <w:rsid w:val="008C3D94"/>
    <w:rsid w:val="008C4653"/>
    <w:rsid w:val="008C4A6E"/>
    <w:rsid w:val="008C4D21"/>
    <w:rsid w:val="008C4EBB"/>
    <w:rsid w:val="008C5016"/>
    <w:rsid w:val="008C5142"/>
    <w:rsid w:val="008C558D"/>
    <w:rsid w:val="008C5965"/>
    <w:rsid w:val="008C5B92"/>
    <w:rsid w:val="008C637F"/>
    <w:rsid w:val="008C6DC8"/>
    <w:rsid w:val="008C7191"/>
    <w:rsid w:val="008C73D8"/>
    <w:rsid w:val="008D04C4"/>
    <w:rsid w:val="008D15D1"/>
    <w:rsid w:val="008D19C8"/>
    <w:rsid w:val="008D26F7"/>
    <w:rsid w:val="008D2713"/>
    <w:rsid w:val="008D3287"/>
    <w:rsid w:val="008D3D04"/>
    <w:rsid w:val="008D44EB"/>
    <w:rsid w:val="008D4741"/>
    <w:rsid w:val="008D4F8B"/>
    <w:rsid w:val="008D50E5"/>
    <w:rsid w:val="008D523A"/>
    <w:rsid w:val="008D52AF"/>
    <w:rsid w:val="008D567C"/>
    <w:rsid w:val="008D5CA9"/>
    <w:rsid w:val="008D6292"/>
    <w:rsid w:val="008D65A3"/>
    <w:rsid w:val="008D719F"/>
    <w:rsid w:val="008D7B57"/>
    <w:rsid w:val="008E0AC1"/>
    <w:rsid w:val="008E0EA3"/>
    <w:rsid w:val="008E1466"/>
    <w:rsid w:val="008E17F4"/>
    <w:rsid w:val="008E218D"/>
    <w:rsid w:val="008E35EE"/>
    <w:rsid w:val="008E3A37"/>
    <w:rsid w:val="008E3F72"/>
    <w:rsid w:val="008E419F"/>
    <w:rsid w:val="008E44DA"/>
    <w:rsid w:val="008E4CBE"/>
    <w:rsid w:val="008E4ED2"/>
    <w:rsid w:val="008E5120"/>
    <w:rsid w:val="008E5213"/>
    <w:rsid w:val="008E5239"/>
    <w:rsid w:val="008E60A4"/>
    <w:rsid w:val="008E6539"/>
    <w:rsid w:val="008E7E04"/>
    <w:rsid w:val="008F00C8"/>
    <w:rsid w:val="008F054C"/>
    <w:rsid w:val="008F098F"/>
    <w:rsid w:val="008F11D9"/>
    <w:rsid w:val="008F19FD"/>
    <w:rsid w:val="008F1F19"/>
    <w:rsid w:val="008F1FF9"/>
    <w:rsid w:val="008F2236"/>
    <w:rsid w:val="008F22C6"/>
    <w:rsid w:val="008F28D7"/>
    <w:rsid w:val="008F2A8D"/>
    <w:rsid w:val="008F3051"/>
    <w:rsid w:val="008F3196"/>
    <w:rsid w:val="008F34B7"/>
    <w:rsid w:val="008F36C0"/>
    <w:rsid w:val="008F3E71"/>
    <w:rsid w:val="008F4A3E"/>
    <w:rsid w:val="008F4DEA"/>
    <w:rsid w:val="008F5CE2"/>
    <w:rsid w:val="008F7381"/>
    <w:rsid w:val="008F7772"/>
    <w:rsid w:val="008F77C2"/>
    <w:rsid w:val="008F7A84"/>
    <w:rsid w:val="008F7BA3"/>
    <w:rsid w:val="008F7FB1"/>
    <w:rsid w:val="00901027"/>
    <w:rsid w:val="00901CA6"/>
    <w:rsid w:val="00901CC5"/>
    <w:rsid w:val="0090350F"/>
    <w:rsid w:val="00903D64"/>
    <w:rsid w:val="00904688"/>
    <w:rsid w:val="00904884"/>
    <w:rsid w:val="00904A0D"/>
    <w:rsid w:val="009052D8"/>
    <w:rsid w:val="009061A8"/>
    <w:rsid w:val="0090657D"/>
    <w:rsid w:val="009069D8"/>
    <w:rsid w:val="00906B12"/>
    <w:rsid w:val="00906D58"/>
    <w:rsid w:val="00907326"/>
    <w:rsid w:val="0090792D"/>
    <w:rsid w:val="00910EBA"/>
    <w:rsid w:val="00911B5A"/>
    <w:rsid w:val="0091210E"/>
    <w:rsid w:val="009126DD"/>
    <w:rsid w:val="009127C4"/>
    <w:rsid w:val="00912BA0"/>
    <w:rsid w:val="00912E27"/>
    <w:rsid w:val="0091304B"/>
    <w:rsid w:val="0091394B"/>
    <w:rsid w:val="00914689"/>
    <w:rsid w:val="009148BC"/>
    <w:rsid w:val="00914E00"/>
    <w:rsid w:val="0091675F"/>
    <w:rsid w:val="00916896"/>
    <w:rsid w:val="00916CDC"/>
    <w:rsid w:val="00917529"/>
    <w:rsid w:val="00917545"/>
    <w:rsid w:val="00917953"/>
    <w:rsid w:val="00920DCC"/>
    <w:rsid w:val="00921177"/>
    <w:rsid w:val="00921A93"/>
    <w:rsid w:val="00922D71"/>
    <w:rsid w:val="009236A7"/>
    <w:rsid w:val="00923C2F"/>
    <w:rsid w:val="00924A57"/>
    <w:rsid w:val="00924D6E"/>
    <w:rsid w:val="00924DD3"/>
    <w:rsid w:val="009257F7"/>
    <w:rsid w:val="00925951"/>
    <w:rsid w:val="009267E5"/>
    <w:rsid w:val="00926BE7"/>
    <w:rsid w:val="009272EB"/>
    <w:rsid w:val="00927986"/>
    <w:rsid w:val="009279CA"/>
    <w:rsid w:val="0093025E"/>
    <w:rsid w:val="00930D23"/>
    <w:rsid w:val="00931429"/>
    <w:rsid w:val="00932A15"/>
    <w:rsid w:val="00932DB4"/>
    <w:rsid w:val="00933429"/>
    <w:rsid w:val="009337A1"/>
    <w:rsid w:val="00933ABA"/>
    <w:rsid w:val="00933AFF"/>
    <w:rsid w:val="00933E58"/>
    <w:rsid w:val="00934388"/>
    <w:rsid w:val="009343C2"/>
    <w:rsid w:val="00934F51"/>
    <w:rsid w:val="0093550B"/>
    <w:rsid w:val="00935A6D"/>
    <w:rsid w:val="00935A91"/>
    <w:rsid w:val="009365B4"/>
    <w:rsid w:val="00936FB9"/>
    <w:rsid w:val="00937B84"/>
    <w:rsid w:val="00937DF8"/>
    <w:rsid w:val="009401B0"/>
    <w:rsid w:val="00940395"/>
    <w:rsid w:val="0094097B"/>
    <w:rsid w:val="009410D0"/>
    <w:rsid w:val="0094127C"/>
    <w:rsid w:val="009417DC"/>
    <w:rsid w:val="009418D4"/>
    <w:rsid w:val="00942BB5"/>
    <w:rsid w:val="00942E74"/>
    <w:rsid w:val="009431EE"/>
    <w:rsid w:val="00943501"/>
    <w:rsid w:val="00943899"/>
    <w:rsid w:val="009439A0"/>
    <w:rsid w:val="00943CE2"/>
    <w:rsid w:val="0094429C"/>
    <w:rsid w:val="0094492B"/>
    <w:rsid w:val="009452FC"/>
    <w:rsid w:val="009453FA"/>
    <w:rsid w:val="009454F1"/>
    <w:rsid w:val="00945984"/>
    <w:rsid w:val="00945CEE"/>
    <w:rsid w:val="009463CC"/>
    <w:rsid w:val="0094652C"/>
    <w:rsid w:val="00946AD7"/>
    <w:rsid w:val="00946D67"/>
    <w:rsid w:val="009473FE"/>
    <w:rsid w:val="009475EC"/>
    <w:rsid w:val="0095177D"/>
    <w:rsid w:val="00951EE3"/>
    <w:rsid w:val="00952E0D"/>
    <w:rsid w:val="00953087"/>
    <w:rsid w:val="009540A6"/>
    <w:rsid w:val="0095427A"/>
    <w:rsid w:val="00954C39"/>
    <w:rsid w:val="00955861"/>
    <w:rsid w:val="00955882"/>
    <w:rsid w:val="00955A02"/>
    <w:rsid w:val="00955A15"/>
    <w:rsid w:val="00955F48"/>
    <w:rsid w:val="009563AA"/>
    <w:rsid w:val="00956631"/>
    <w:rsid w:val="0095670C"/>
    <w:rsid w:val="00956A87"/>
    <w:rsid w:val="009571D7"/>
    <w:rsid w:val="009579BB"/>
    <w:rsid w:val="0096069F"/>
    <w:rsid w:val="00960A00"/>
    <w:rsid w:val="00960D2A"/>
    <w:rsid w:val="00960FC4"/>
    <w:rsid w:val="00961A17"/>
    <w:rsid w:val="00961D43"/>
    <w:rsid w:val="0096210F"/>
    <w:rsid w:val="009625C7"/>
    <w:rsid w:val="00962939"/>
    <w:rsid w:val="00963DC9"/>
    <w:rsid w:val="00964571"/>
    <w:rsid w:val="009649B3"/>
    <w:rsid w:val="00965D71"/>
    <w:rsid w:val="00966291"/>
    <w:rsid w:val="00967607"/>
    <w:rsid w:val="009677D8"/>
    <w:rsid w:val="009700DB"/>
    <w:rsid w:val="0097117B"/>
    <w:rsid w:val="0097128F"/>
    <w:rsid w:val="009717BD"/>
    <w:rsid w:val="009719C0"/>
    <w:rsid w:val="00971A0C"/>
    <w:rsid w:val="009722E4"/>
    <w:rsid w:val="00972419"/>
    <w:rsid w:val="0097299A"/>
    <w:rsid w:val="00972B4C"/>
    <w:rsid w:val="009734AA"/>
    <w:rsid w:val="00973ABA"/>
    <w:rsid w:val="00974290"/>
    <w:rsid w:val="00974FFA"/>
    <w:rsid w:val="0097574A"/>
    <w:rsid w:val="00976298"/>
    <w:rsid w:val="00976568"/>
    <w:rsid w:val="00977566"/>
    <w:rsid w:val="009809BC"/>
    <w:rsid w:val="00980DEC"/>
    <w:rsid w:val="00980E46"/>
    <w:rsid w:val="00981539"/>
    <w:rsid w:val="00981727"/>
    <w:rsid w:val="009827B7"/>
    <w:rsid w:val="00982FE3"/>
    <w:rsid w:val="00983320"/>
    <w:rsid w:val="00983EBF"/>
    <w:rsid w:val="00985C61"/>
    <w:rsid w:val="00986234"/>
    <w:rsid w:val="00986CE5"/>
    <w:rsid w:val="00987014"/>
    <w:rsid w:val="0098724A"/>
    <w:rsid w:val="00987D3C"/>
    <w:rsid w:val="0099075A"/>
    <w:rsid w:val="009911A4"/>
    <w:rsid w:val="0099175A"/>
    <w:rsid w:val="00992B8B"/>
    <w:rsid w:val="00992BA6"/>
    <w:rsid w:val="00992EC5"/>
    <w:rsid w:val="00993A37"/>
    <w:rsid w:val="00993A42"/>
    <w:rsid w:val="0099407A"/>
    <w:rsid w:val="009941D9"/>
    <w:rsid w:val="00994E37"/>
    <w:rsid w:val="009955A4"/>
    <w:rsid w:val="00995CCA"/>
    <w:rsid w:val="00995F31"/>
    <w:rsid w:val="009960F5"/>
    <w:rsid w:val="00996287"/>
    <w:rsid w:val="00996381"/>
    <w:rsid w:val="00996F5E"/>
    <w:rsid w:val="00997093"/>
    <w:rsid w:val="009972DB"/>
    <w:rsid w:val="00997349"/>
    <w:rsid w:val="009975A6"/>
    <w:rsid w:val="00997BD2"/>
    <w:rsid w:val="009A08D7"/>
    <w:rsid w:val="009A18E5"/>
    <w:rsid w:val="009A1AD9"/>
    <w:rsid w:val="009A1D6A"/>
    <w:rsid w:val="009A248F"/>
    <w:rsid w:val="009A24A1"/>
    <w:rsid w:val="009A3065"/>
    <w:rsid w:val="009A374B"/>
    <w:rsid w:val="009A4DE5"/>
    <w:rsid w:val="009A528B"/>
    <w:rsid w:val="009A52F0"/>
    <w:rsid w:val="009A56FC"/>
    <w:rsid w:val="009A5CA2"/>
    <w:rsid w:val="009A5D3D"/>
    <w:rsid w:val="009A6C12"/>
    <w:rsid w:val="009A70D1"/>
    <w:rsid w:val="009A72F0"/>
    <w:rsid w:val="009A75F5"/>
    <w:rsid w:val="009A7717"/>
    <w:rsid w:val="009A7CA9"/>
    <w:rsid w:val="009A7D9D"/>
    <w:rsid w:val="009A7DEB"/>
    <w:rsid w:val="009A7E7A"/>
    <w:rsid w:val="009B0DDD"/>
    <w:rsid w:val="009B179B"/>
    <w:rsid w:val="009B17F5"/>
    <w:rsid w:val="009B1CE7"/>
    <w:rsid w:val="009B1EF1"/>
    <w:rsid w:val="009B1F94"/>
    <w:rsid w:val="009B2350"/>
    <w:rsid w:val="009B289C"/>
    <w:rsid w:val="009B2D41"/>
    <w:rsid w:val="009B3121"/>
    <w:rsid w:val="009B35CA"/>
    <w:rsid w:val="009B3C56"/>
    <w:rsid w:val="009B500F"/>
    <w:rsid w:val="009B601F"/>
    <w:rsid w:val="009B6A4E"/>
    <w:rsid w:val="009B7689"/>
    <w:rsid w:val="009B7971"/>
    <w:rsid w:val="009B7CC6"/>
    <w:rsid w:val="009C08EF"/>
    <w:rsid w:val="009C0B23"/>
    <w:rsid w:val="009C0F1E"/>
    <w:rsid w:val="009C1301"/>
    <w:rsid w:val="009C1687"/>
    <w:rsid w:val="009C1B6B"/>
    <w:rsid w:val="009C35DE"/>
    <w:rsid w:val="009C37AC"/>
    <w:rsid w:val="009C3A1E"/>
    <w:rsid w:val="009C3B45"/>
    <w:rsid w:val="009C425E"/>
    <w:rsid w:val="009C4E9D"/>
    <w:rsid w:val="009C50F0"/>
    <w:rsid w:val="009C52F7"/>
    <w:rsid w:val="009C564C"/>
    <w:rsid w:val="009C592D"/>
    <w:rsid w:val="009C5F84"/>
    <w:rsid w:val="009C7822"/>
    <w:rsid w:val="009C7A84"/>
    <w:rsid w:val="009C7CA7"/>
    <w:rsid w:val="009D0CFB"/>
    <w:rsid w:val="009D10D5"/>
    <w:rsid w:val="009D1DC1"/>
    <w:rsid w:val="009D20F6"/>
    <w:rsid w:val="009D2208"/>
    <w:rsid w:val="009D2B84"/>
    <w:rsid w:val="009D3190"/>
    <w:rsid w:val="009D3A7C"/>
    <w:rsid w:val="009D3CD9"/>
    <w:rsid w:val="009D41DD"/>
    <w:rsid w:val="009D4EAE"/>
    <w:rsid w:val="009D5081"/>
    <w:rsid w:val="009D5424"/>
    <w:rsid w:val="009D604A"/>
    <w:rsid w:val="009D6E6B"/>
    <w:rsid w:val="009D7198"/>
    <w:rsid w:val="009D737B"/>
    <w:rsid w:val="009D7C22"/>
    <w:rsid w:val="009E0897"/>
    <w:rsid w:val="009E1222"/>
    <w:rsid w:val="009E1454"/>
    <w:rsid w:val="009E1CCF"/>
    <w:rsid w:val="009E1CFF"/>
    <w:rsid w:val="009E2097"/>
    <w:rsid w:val="009E20B8"/>
    <w:rsid w:val="009E3031"/>
    <w:rsid w:val="009E3FD0"/>
    <w:rsid w:val="009E451D"/>
    <w:rsid w:val="009E45EB"/>
    <w:rsid w:val="009E4C75"/>
    <w:rsid w:val="009E4CA3"/>
    <w:rsid w:val="009E51B8"/>
    <w:rsid w:val="009E570C"/>
    <w:rsid w:val="009E6A70"/>
    <w:rsid w:val="009E7872"/>
    <w:rsid w:val="009F0322"/>
    <w:rsid w:val="009F0439"/>
    <w:rsid w:val="009F17FA"/>
    <w:rsid w:val="009F2516"/>
    <w:rsid w:val="009F2AF2"/>
    <w:rsid w:val="009F3A38"/>
    <w:rsid w:val="009F436C"/>
    <w:rsid w:val="009F449C"/>
    <w:rsid w:val="009F4F24"/>
    <w:rsid w:val="009F5735"/>
    <w:rsid w:val="009F5DAA"/>
    <w:rsid w:val="009F72CD"/>
    <w:rsid w:val="009F73BA"/>
    <w:rsid w:val="009F7BD4"/>
    <w:rsid w:val="00A000C4"/>
    <w:rsid w:val="00A0074B"/>
    <w:rsid w:val="00A00FB7"/>
    <w:rsid w:val="00A0190A"/>
    <w:rsid w:val="00A02110"/>
    <w:rsid w:val="00A02157"/>
    <w:rsid w:val="00A0284B"/>
    <w:rsid w:val="00A03D9C"/>
    <w:rsid w:val="00A046F2"/>
    <w:rsid w:val="00A047D5"/>
    <w:rsid w:val="00A047D6"/>
    <w:rsid w:val="00A0489A"/>
    <w:rsid w:val="00A04C40"/>
    <w:rsid w:val="00A04D02"/>
    <w:rsid w:val="00A0596A"/>
    <w:rsid w:val="00A062C6"/>
    <w:rsid w:val="00A06BB8"/>
    <w:rsid w:val="00A06C9B"/>
    <w:rsid w:val="00A072E4"/>
    <w:rsid w:val="00A074CB"/>
    <w:rsid w:val="00A075BA"/>
    <w:rsid w:val="00A07AB9"/>
    <w:rsid w:val="00A07ACA"/>
    <w:rsid w:val="00A100E8"/>
    <w:rsid w:val="00A104A3"/>
    <w:rsid w:val="00A11451"/>
    <w:rsid w:val="00A11A1F"/>
    <w:rsid w:val="00A11E65"/>
    <w:rsid w:val="00A1281C"/>
    <w:rsid w:val="00A12EFB"/>
    <w:rsid w:val="00A1325F"/>
    <w:rsid w:val="00A13330"/>
    <w:rsid w:val="00A134DC"/>
    <w:rsid w:val="00A13A88"/>
    <w:rsid w:val="00A13D32"/>
    <w:rsid w:val="00A13DE0"/>
    <w:rsid w:val="00A140D4"/>
    <w:rsid w:val="00A14297"/>
    <w:rsid w:val="00A14BAB"/>
    <w:rsid w:val="00A1516F"/>
    <w:rsid w:val="00A1605E"/>
    <w:rsid w:val="00A16AF3"/>
    <w:rsid w:val="00A17040"/>
    <w:rsid w:val="00A17162"/>
    <w:rsid w:val="00A17A27"/>
    <w:rsid w:val="00A2006B"/>
    <w:rsid w:val="00A2022F"/>
    <w:rsid w:val="00A2064B"/>
    <w:rsid w:val="00A21006"/>
    <w:rsid w:val="00A2146D"/>
    <w:rsid w:val="00A217A4"/>
    <w:rsid w:val="00A219AC"/>
    <w:rsid w:val="00A222CC"/>
    <w:rsid w:val="00A227E1"/>
    <w:rsid w:val="00A22DAD"/>
    <w:rsid w:val="00A233D0"/>
    <w:rsid w:val="00A2355D"/>
    <w:rsid w:val="00A23914"/>
    <w:rsid w:val="00A23B81"/>
    <w:rsid w:val="00A2475B"/>
    <w:rsid w:val="00A24A59"/>
    <w:rsid w:val="00A24AAB"/>
    <w:rsid w:val="00A24DB5"/>
    <w:rsid w:val="00A24E7A"/>
    <w:rsid w:val="00A250FD"/>
    <w:rsid w:val="00A254A2"/>
    <w:rsid w:val="00A254CE"/>
    <w:rsid w:val="00A255DD"/>
    <w:rsid w:val="00A25BFF"/>
    <w:rsid w:val="00A25FD4"/>
    <w:rsid w:val="00A26209"/>
    <w:rsid w:val="00A27249"/>
    <w:rsid w:val="00A273CA"/>
    <w:rsid w:val="00A2760F"/>
    <w:rsid w:val="00A30C5D"/>
    <w:rsid w:val="00A30DA2"/>
    <w:rsid w:val="00A30F47"/>
    <w:rsid w:val="00A3375B"/>
    <w:rsid w:val="00A33900"/>
    <w:rsid w:val="00A33F93"/>
    <w:rsid w:val="00A3423D"/>
    <w:rsid w:val="00A351F2"/>
    <w:rsid w:val="00A35357"/>
    <w:rsid w:val="00A35AB5"/>
    <w:rsid w:val="00A36978"/>
    <w:rsid w:val="00A374E5"/>
    <w:rsid w:val="00A37CDE"/>
    <w:rsid w:val="00A37E51"/>
    <w:rsid w:val="00A41269"/>
    <w:rsid w:val="00A413EF"/>
    <w:rsid w:val="00A41537"/>
    <w:rsid w:val="00A41704"/>
    <w:rsid w:val="00A41736"/>
    <w:rsid w:val="00A42437"/>
    <w:rsid w:val="00A428F9"/>
    <w:rsid w:val="00A42E60"/>
    <w:rsid w:val="00A43301"/>
    <w:rsid w:val="00A43379"/>
    <w:rsid w:val="00A4340D"/>
    <w:rsid w:val="00A4350E"/>
    <w:rsid w:val="00A441FA"/>
    <w:rsid w:val="00A444C1"/>
    <w:rsid w:val="00A4471D"/>
    <w:rsid w:val="00A4545F"/>
    <w:rsid w:val="00A4589E"/>
    <w:rsid w:val="00A46573"/>
    <w:rsid w:val="00A46C02"/>
    <w:rsid w:val="00A46DFE"/>
    <w:rsid w:val="00A478E2"/>
    <w:rsid w:val="00A47ED9"/>
    <w:rsid w:val="00A47F68"/>
    <w:rsid w:val="00A50D1E"/>
    <w:rsid w:val="00A50E10"/>
    <w:rsid w:val="00A51D82"/>
    <w:rsid w:val="00A51E3A"/>
    <w:rsid w:val="00A54A9A"/>
    <w:rsid w:val="00A550F6"/>
    <w:rsid w:val="00A55149"/>
    <w:rsid w:val="00A55740"/>
    <w:rsid w:val="00A55CD0"/>
    <w:rsid w:val="00A567F4"/>
    <w:rsid w:val="00A56DC0"/>
    <w:rsid w:val="00A56EDA"/>
    <w:rsid w:val="00A579DD"/>
    <w:rsid w:val="00A57F76"/>
    <w:rsid w:val="00A60B01"/>
    <w:rsid w:val="00A60BA6"/>
    <w:rsid w:val="00A61250"/>
    <w:rsid w:val="00A61535"/>
    <w:rsid w:val="00A618D2"/>
    <w:rsid w:val="00A621A1"/>
    <w:rsid w:val="00A621DB"/>
    <w:rsid w:val="00A62570"/>
    <w:rsid w:val="00A62FE4"/>
    <w:rsid w:val="00A63549"/>
    <w:rsid w:val="00A6382D"/>
    <w:rsid w:val="00A63943"/>
    <w:rsid w:val="00A63C07"/>
    <w:rsid w:val="00A642F1"/>
    <w:rsid w:val="00A644F6"/>
    <w:rsid w:val="00A6494D"/>
    <w:rsid w:val="00A64C5B"/>
    <w:rsid w:val="00A650BA"/>
    <w:rsid w:val="00A659FC"/>
    <w:rsid w:val="00A65D34"/>
    <w:rsid w:val="00A66671"/>
    <w:rsid w:val="00A66980"/>
    <w:rsid w:val="00A66A37"/>
    <w:rsid w:val="00A671DC"/>
    <w:rsid w:val="00A67817"/>
    <w:rsid w:val="00A67911"/>
    <w:rsid w:val="00A67E4F"/>
    <w:rsid w:val="00A70648"/>
    <w:rsid w:val="00A70AC8"/>
    <w:rsid w:val="00A70F8A"/>
    <w:rsid w:val="00A716AE"/>
    <w:rsid w:val="00A7243A"/>
    <w:rsid w:val="00A73E6F"/>
    <w:rsid w:val="00A7414F"/>
    <w:rsid w:val="00A754F3"/>
    <w:rsid w:val="00A75555"/>
    <w:rsid w:val="00A75799"/>
    <w:rsid w:val="00A758E7"/>
    <w:rsid w:val="00A773C9"/>
    <w:rsid w:val="00A776CE"/>
    <w:rsid w:val="00A7776D"/>
    <w:rsid w:val="00A81D87"/>
    <w:rsid w:val="00A81DB7"/>
    <w:rsid w:val="00A8225F"/>
    <w:rsid w:val="00A826F5"/>
    <w:rsid w:val="00A82849"/>
    <w:rsid w:val="00A83CC6"/>
    <w:rsid w:val="00A8495D"/>
    <w:rsid w:val="00A85D54"/>
    <w:rsid w:val="00A85FA4"/>
    <w:rsid w:val="00A860A8"/>
    <w:rsid w:val="00A8610F"/>
    <w:rsid w:val="00A862E3"/>
    <w:rsid w:val="00A86912"/>
    <w:rsid w:val="00A86FED"/>
    <w:rsid w:val="00A87691"/>
    <w:rsid w:val="00A9080B"/>
    <w:rsid w:val="00A90EF8"/>
    <w:rsid w:val="00A90F3D"/>
    <w:rsid w:val="00A90F78"/>
    <w:rsid w:val="00A9135D"/>
    <w:rsid w:val="00A9152D"/>
    <w:rsid w:val="00A918B5"/>
    <w:rsid w:val="00A92260"/>
    <w:rsid w:val="00A926F7"/>
    <w:rsid w:val="00A92DB3"/>
    <w:rsid w:val="00A92EE5"/>
    <w:rsid w:val="00A9359A"/>
    <w:rsid w:val="00A93A64"/>
    <w:rsid w:val="00A93B5B"/>
    <w:rsid w:val="00A93D1F"/>
    <w:rsid w:val="00A93FBD"/>
    <w:rsid w:val="00A94168"/>
    <w:rsid w:val="00A941FB"/>
    <w:rsid w:val="00A944D4"/>
    <w:rsid w:val="00A94D44"/>
    <w:rsid w:val="00A9524E"/>
    <w:rsid w:val="00A95C3E"/>
    <w:rsid w:val="00A95D4E"/>
    <w:rsid w:val="00A95EA9"/>
    <w:rsid w:val="00A9660A"/>
    <w:rsid w:val="00A9689C"/>
    <w:rsid w:val="00A96B6E"/>
    <w:rsid w:val="00A971F7"/>
    <w:rsid w:val="00A97B4D"/>
    <w:rsid w:val="00A97E48"/>
    <w:rsid w:val="00AA02C2"/>
    <w:rsid w:val="00AA074A"/>
    <w:rsid w:val="00AA1E0A"/>
    <w:rsid w:val="00AA228B"/>
    <w:rsid w:val="00AA29D0"/>
    <w:rsid w:val="00AA2E62"/>
    <w:rsid w:val="00AA2EA4"/>
    <w:rsid w:val="00AA429F"/>
    <w:rsid w:val="00AA4505"/>
    <w:rsid w:val="00AA4ED6"/>
    <w:rsid w:val="00AA5E48"/>
    <w:rsid w:val="00AA6EC6"/>
    <w:rsid w:val="00AA7D90"/>
    <w:rsid w:val="00AB192B"/>
    <w:rsid w:val="00AB1F1C"/>
    <w:rsid w:val="00AB2325"/>
    <w:rsid w:val="00AB23DD"/>
    <w:rsid w:val="00AB2586"/>
    <w:rsid w:val="00AB35D8"/>
    <w:rsid w:val="00AB3755"/>
    <w:rsid w:val="00AB3768"/>
    <w:rsid w:val="00AB4FD9"/>
    <w:rsid w:val="00AB596D"/>
    <w:rsid w:val="00AB6DDB"/>
    <w:rsid w:val="00AB6DED"/>
    <w:rsid w:val="00AB7F06"/>
    <w:rsid w:val="00AB7FD1"/>
    <w:rsid w:val="00AC0312"/>
    <w:rsid w:val="00AC07C2"/>
    <w:rsid w:val="00AC0AC9"/>
    <w:rsid w:val="00AC0FDF"/>
    <w:rsid w:val="00AC10D5"/>
    <w:rsid w:val="00AC13D8"/>
    <w:rsid w:val="00AC1CCE"/>
    <w:rsid w:val="00AC1D89"/>
    <w:rsid w:val="00AC2E97"/>
    <w:rsid w:val="00AC2F52"/>
    <w:rsid w:val="00AC31E6"/>
    <w:rsid w:val="00AC40E3"/>
    <w:rsid w:val="00AC4CD3"/>
    <w:rsid w:val="00AC5667"/>
    <w:rsid w:val="00AC5747"/>
    <w:rsid w:val="00AC58AE"/>
    <w:rsid w:val="00AC5973"/>
    <w:rsid w:val="00AC60EE"/>
    <w:rsid w:val="00AC6284"/>
    <w:rsid w:val="00AC6485"/>
    <w:rsid w:val="00AC692D"/>
    <w:rsid w:val="00AC74C4"/>
    <w:rsid w:val="00AD12FD"/>
    <w:rsid w:val="00AD195F"/>
    <w:rsid w:val="00AD1C9E"/>
    <w:rsid w:val="00AD24AF"/>
    <w:rsid w:val="00AD31AF"/>
    <w:rsid w:val="00AD3AB8"/>
    <w:rsid w:val="00AD3FD7"/>
    <w:rsid w:val="00AD4593"/>
    <w:rsid w:val="00AD490D"/>
    <w:rsid w:val="00AD4DA4"/>
    <w:rsid w:val="00AD516D"/>
    <w:rsid w:val="00AD5575"/>
    <w:rsid w:val="00AD5D7A"/>
    <w:rsid w:val="00AD6061"/>
    <w:rsid w:val="00AD6921"/>
    <w:rsid w:val="00AD6BDD"/>
    <w:rsid w:val="00AD6D22"/>
    <w:rsid w:val="00AD6DC4"/>
    <w:rsid w:val="00AE0778"/>
    <w:rsid w:val="00AE0AEA"/>
    <w:rsid w:val="00AE1577"/>
    <w:rsid w:val="00AE1FA6"/>
    <w:rsid w:val="00AE253A"/>
    <w:rsid w:val="00AE2942"/>
    <w:rsid w:val="00AE3924"/>
    <w:rsid w:val="00AE40CC"/>
    <w:rsid w:val="00AE472B"/>
    <w:rsid w:val="00AE48CA"/>
    <w:rsid w:val="00AE5E5A"/>
    <w:rsid w:val="00AE5EA3"/>
    <w:rsid w:val="00AE6551"/>
    <w:rsid w:val="00AE67AB"/>
    <w:rsid w:val="00AE698A"/>
    <w:rsid w:val="00AE6F44"/>
    <w:rsid w:val="00AE7325"/>
    <w:rsid w:val="00AE75EC"/>
    <w:rsid w:val="00AE7C03"/>
    <w:rsid w:val="00AE7D2A"/>
    <w:rsid w:val="00AF0912"/>
    <w:rsid w:val="00AF0D09"/>
    <w:rsid w:val="00AF14D6"/>
    <w:rsid w:val="00AF1644"/>
    <w:rsid w:val="00AF1755"/>
    <w:rsid w:val="00AF1AD1"/>
    <w:rsid w:val="00AF1C55"/>
    <w:rsid w:val="00AF1F5C"/>
    <w:rsid w:val="00AF2F8F"/>
    <w:rsid w:val="00AF3188"/>
    <w:rsid w:val="00AF3224"/>
    <w:rsid w:val="00AF335A"/>
    <w:rsid w:val="00AF3C59"/>
    <w:rsid w:val="00AF3CE7"/>
    <w:rsid w:val="00AF4291"/>
    <w:rsid w:val="00AF43DD"/>
    <w:rsid w:val="00AF4F66"/>
    <w:rsid w:val="00AF64F6"/>
    <w:rsid w:val="00AF66A4"/>
    <w:rsid w:val="00AF6805"/>
    <w:rsid w:val="00AF6903"/>
    <w:rsid w:val="00AF73DD"/>
    <w:rsid w:val="00AF7BAB"/>
    <w:rsid w:val="00AF7F96"/>
    <w:rsid w:val="00B00297"/>
    <w:rsid w:val="00B01364"/>
    <w:rsid w:val="00B01415"/>
    <w:rsid w:val="00B01534"/>
    <w:rsid w:val="00B01894"/>
    <w:rsid w:val="00B01989"/>
    <w:rsid w:val="00B01C85"/>
    <w:rsid w:val="00B025A5"/>
    <w:rsid w:val="00B02A1D"/>
    <w:rsid w:val="00B030C1"/>
    <w:rsid w:val="00B031D3"/>
    <w:rsid w:val="00B04AF6"/>
    <w:rsid w:val="00B0538D"/>
    <w:rsid w:val="00B05F8A"/>
    <w:rsid w:val="00B07312"/>
    <w:rsid w:val="00B073BA"/>
    <w:rsid w:val="00B07534"/>
    <w:rsid w:val="00B0762D"/>
    <w:rsid w:val="00B10250"/>
    <w:rsid w:val="00B10816"/>
    <w:rsid w:val="00B10FCC"/>
    <w:rsid w:val="00B11336"/>
    <w:rsid w:val="00B1145A"/>
    <w:rsid w:val="00B11585"/>
    <w:rsid w:val="00B12297"/>
    <w:rsid w:val="00B12FF7"/>
    <w:rsid w:val="00B13249"/>
    <w:rsid w:val="00B13336"/>
    <w:rsid w:val="00B13A95"/>
    <w:rsid w:val="00B1419A"/>
    <w:rsid w:val="00B1427B"/>
    <w:rsid w:val="00B142AC"/>
    <w:rsid w:val="00B146CC"/>
    <w:rsid w:val="00B1473C"/>
    <w:rsid w:val="00B155C9"/>
    <w:rsid w:val="00B15683"/>
    <w:rsid w:val="00B16464"/>
    <w:rsid w:val="00B167D6"/>
    <w:rsid w:val="00B16A93"/>
    <w:rsid w:val="00B16EDD"/>
    <w:rsid w:val="00B16FE9"/>
    <w:rsid w:val="00B175C1"/>
    <w:rsid w:val="00B17B3D"/>
    <w:rsid w:val="00B2052D"/>
    <w:rsid w:val="00B206A7"/>
    <w:rsid w:val="00B2088E"/>
    <w:rsid w:val="00B20D47"/>
    <w:rsid w:val="00B20F3A"/>
    <w:rsid w:val="00B22798"/>
    <w:rsid w:val="00B2338C"/>
    <w:rsid w:val="00B23556"/>
    <w:rsid w:val="00B23985"/>
    <w:rsid w:val="00B24A8C"/>
    <w:rsid w:val="00B250D5"/>
    <w:rsid w:val="00B257DD"/>
    <w:rsid w:val="00B258B0"/>
    <w:rsid w:val="00B25F5E"/>
    <w:rsid w:val="00B2602D"/>
    <w:rsid w:val="00B269AC"/>
    <w:rsid w:val="00B274ED"/>
    <w:rsid w:val="00B30A8F"/>
    <w:rsid w:val="00B312A3"/>
    <w:rsid w:val="00B32433"/>
    <w:rsid w:val="00B3244F"/>
    <w:rsid w:val="00B32CD7"/>
    <w:rsid w:val="00B333BA"/>
    <w:rsid w:val="00B339B0"/>
    <w:rsid w:val="00B34A5B"/>
    <w:rsid w:val="00B34B68"/>
    <w:rsid w:val="00B34D05"/>
    <w:rsid w:val="00B34E6E"/>
    <w:rsid w:val="00B351EA"/>
    <w:rsid w:val="00B359EF"/>
    <w:rsid w:val="00B360A9"/>
    <w:rsid w:val="00B36257"/>
    <w:rsid w:val="00B3719D"/>
    <w:rsid w:val="00B4007B"/>
    <w:rsid w:val="00B40732"/>
    <w:rsid w:val="00B40AD0"/>
    <w:rsid w:val="00B40E64"/>
    <w:rsid w:val="00B41AC0"/>
    <w:rsid w:val="00B42CC1"/>
    <w:rsid w:val="00B42EC8"/>
    <w:rsid w:val="00B448BD"/>
    <w:rsid w:val="00B44934"/>
    <w:rsid w:val="00B449E8"/>
    <w:rsid w:val="00B454AF"/>
    <w:rsid w:val="00B4583A"/>
    <w:rsid w:val="00B458FD"/>
    <w:rsid w:val="00B46C3E"/>
    <w:rsid w:val="00B46D7A"/>
    <w:rsid w:val="00B47217"/>
    <w:rsid w:val="00B47665"/>
    <w:rsid w:val="00B477F2"/>
    <w:rsid w:val="00B47A48"/>
    <w:rsid w:val="00B5043B"/>
    <w:rsid w:val="00B512A8"/>
    <w:rsid w:val="00B512D3"/>
    <w:rsid w:val="00B513BE"/>
    <w:rsid w:val="00B517E3"/>
    <w:rsid w:val="00B519E1"/>
    <w:rsid w:val="00B51D4A"/>
    <w:rsid w:val="00B51D68"/>
    <w:rsid w:val="00B524C1"/>
    <w:rsid w:val="00B526FE"/>
    <w:rsid w:val="00B52ADC"/>
    <w:rsid w:val="00B53048"/>
    <w:rsid w:val="00B5433A"/>
    <w:rsid w:val="00B54644"/>
    <w:rsid w:val="00B54A58"/>
    <w:rsid w:val="00B54AC6"/>
    <w:rsid w:val="00B5584A"/>
    <w:rsid w:val="00B55B79"/>
    <w:rsid w:val="00B55FFC"/>
    <w:rsid w:val="00B560E7"/>
    <w:rsid w:val="00B560F1"/>
    <w:rsid w:val="00B56400"/>
    <w:rsid w:val="00B56916"/>
    <w:rsid w:val="00B5693B"/>
    <w:rsid w:val="00B57D0A"/>
    <w:rsid w:val="00B57EF6"/>
    <w:rsid w:val="00B57FD4"/>
    <w:rsid w:val="00B6117A"/>
    <w:rsid w:val="00B61EFF"/>
    <w:rsid w:val="00B62788"/>
    <w:rsid w:val="00B628EB"/>
    <w:rsid w:val="00B62A07"/>
    <w:rsid w:val="00B6301C"/>
    <w:rsid w:val="00B6425A"/>
    <w:rsid w:val="00B642D0"/>
    <w:rsid w:val="00B643F1"/>
    <w:rsid w:val="00B64B78"/>
    <w:rsid w:val="00B64C07"/>
    <w:rsid w:val="00B65211"/>
    <w:rsid w:val="00B658F3"/>
    <w:rsid w:val="00B65F92"/>
    <w:rsid w:val="00B66962"/>
    <w:rsid w:val="00B6730E"/>
    <w:rsid w:val="00B67BB3"/>
    <w:rsid w:val="00B67EA4"/>
    <w:rsid w:val="00B70202"/>
    <w:rsid w:val="00B708CF"/>
    <w:rsid w:val="00B71F69"/>
    <w:rsid w:val="00B722F6"/>
    <w:rsid w:val="00B7302A"/>
    <w:rsid w:val="00B73539"/>
    <w:rsid w:val="00B735B5"/>
    <w:rsid w:val="00B73860"/>
    <w:rsid w:val="00B73A3B"/>
    <w:rsid w:val="00B73D71"/>
    <w:rsid w:val="00B73E55"/>
    <w:rsid w:val="00B74E91"/>
    <w:rsid w:val="00B7552D"/>
    <w:rsid w:val="00B756CA"/>
    <w:rsid w:val="00B759F5"/>
    <w:rsid w:val="00B76658"/>
    <w:rsid w:val="00B76825"/>
    <w:rsid w:val="00B7696D"/>
    <w:rsid w:val="00B77421"/>
    <w:rsid w:val="00B77ACC"/>
    <w:rsid w:val="00B77B72"/>
    <w:rsid w:val="00B77C26"/>
    <w:rsid w:val="00B80713"/>
    <w:rsid w:val="00B8087C"/>
    <w:rsid w:val="00B8108C"/>
    <w:rsid w:val="00B81B92"/>
    <w:rsid w:val="00B81CE5"/>
    <w:rsid w:val="00B828A6"/>
    <w:rsid w:val="00B82EDF"/>
    <w:rsid w:val="00B83049"/>
    <w:rsid w:val="00B8336A"/>
    <w:rsid w:val="00B83DE7"/>
    <w:rsid w:val="00B83F24"/>
    <w:rsid w:val="00B84509"/>
    <w:rsid w:val="00B847CE"/>
    <w:rsid w:val="00B84964"/>
    <w:rsid w:val="00B84B3D"/>
    <w:rsid w:val="00B850E6"/>
    <w:rsid w:val="00B85210"/>
    <w:rsid w:val="00B858A4"/>
    <w:rsid w:val="00B85E54"/>
    <w:rsid w:val="00B86616"/>
    <w:rsid w:val="00B866D1"/>
    <w:rsid w:val="00B868AA"/>
    <w:rsid w:val="00B86973"/>
    <w:rsid w:val="00B87148"/>
    <w:rsid w:val="00B87B81"/>
    <w:rsid w:val="00B90F2E"/>
    <w:rsid w:val="00B910A5"/>
    <w:rsid w:val="00B91747"/>
    <w:rsid w:val="00B91F67"/>
    <w:rsid w:val="00B91FF7"/>
    <w:rsid w:val="00B92376"/>
    <w:rsid w:val="00B9242A"/>
    <w:rsid w:val="00B925A2"/>
    <w:rsid w:val="00B926EC"/>
    <w:rsid w:val="00B92A1E"/>
    <w:rsid w:val="00B92A6B"/>
    <w:rsid w:val="00B92BDF"/>
    <w:rsid w:val="00B934A7"/>
    <w:rsid w:val="00B93E1B"/>
    <w:rsid w:val="00B94B75"/>
    <w:rsid w:val="00B959BD"/>
    <w:rsid w:val="00B96550"/>
    <w:rsid w:val="00B9661D"/>
    <w:rsid w:val="00B96CBB"/>
    <w:rsid w:val="00B96CF4"/>
    <w:rsid w:val="00B97130"/>
    <w:rsid w:val="00BA0D51"/>
    <w:rsid w:val="00BA1C93"/>
    <w:rsid w:val="00BA1DBA"/>
    <w:rsid w:val="00BA1ED1"/>
    <w:rsid w:val="00BA2A54"/>
    <w:rsid w:val="00BA2C9C"/>
    <w:rsid w:val="00BA38CE"/>
    <w:rsid w:val="00BA4689"/>
    <w:rsid w:val="00BA5C62"/>
    <w:rsid w:val="00BA6016"/>
    <w:rsid w:val="00BA6275"/>
    <w:rsid w:val="00BA6342"/>
    <w:rsid w:val="00BA64E5"/>
    <w:rsid w:val="00BA6C7A"/>
    <w:rsid w:val="00BA7778"/>
    <w:rsid w:val="00BA78FD"/>
    <w:rsid w:val="00BA7996"/>
    <w:rsid w:val="00BB08FB"/>
    <w:rsid w:val="00BB090A"/>
    <w:rsid w:val="00BB1E9C"/>
    <w:rsid w:val="00BB21C2"/>
    <w:rsid w:val="00BB2595"/>
    <w:rsid w:val="00BB28DA"/>
    <w:rsid w:val="00BB2C2B"/>
    <w:rsid w:val="00BB2D22"/>
    <w:rsid w:val="00BB3588"/>
    <w:rsid w:val="00BB3A59"/>
    <w:rsid w:val="00BB46D9"/>
    <w:rsid w:val="00BB56F3"/>
    <w:rsid w:val="00BB6408"/>
    <w:rsid w:val="00BB7087"/>
    <w:rsid w:val="00BB7283"/>
    <w:rsid w:val="00BB7437"/>
    <w:rsid w:val="00BB74E6"/>
    <w:rsid w:val="00BB7EC5"/>
    <w:rsid w:val="00BC014A"/>
    <w:rsid w:val="00BC05E2"/>
    <w:rsid w:val="00BC171C"/>
    <w:rsid w:val="00BC1842"/>
    <w:rsid w:val="00BC1BA4"/>
    <w:rsid w:val="00BC20CD"/>
    <w:rsid w:val="00BC2ABF"/>
    <w:rsid w:val="00BC5522"/>
    <w:rsid w:val="00BC6268"/>
    <w:rsid w:val="00BC631C"/>
    <w:rsid w:val="00BC658B"/>
    <w:rsid w:val="00BC6966"/>
    <w:rsid w:val="00BC6AF4"/>
    <w:rsid w:val="00BC7652"/>
    <w:rsid w:val="00BD0A0F"/>
    <w:rsid w:val="00BD125E"/>
    <w:rsid w:val="00BD13BD"/>
    <w:rsid w:val="00BD17D3"/>
    <w:rsid w:val="00BD1F8F"/>
    <w:rsid w:val="00BD2660"/>
    <w:rsid w:val="00BD3678"/>
    <w:rsid w:val="00BD3F7D"/>
    <w:rsid w:val="00BD3FC9"/>
    <w:rsid w:val="00BD4A01"/>
    <w:rsid w:val="00BD4A12"/>
    <w:rsid w:val="00BD4C8B"/>
    <w:rsid w:val="00BD50AE"/>
    <w:rsid w:val="00BD53D9"/>
    <w:rsid w:val="00BD56E9"/>
    <w:rsid w:val="00BD6504"/>
    <w:rsid w:val="00BD6778"/>
    <w:rsid w:val="00BD6F20"/>
    <w:rsid w:val="00BD729A"/>
    <w:rsid w:val="00BD72E2"/>
    <w:rsid w:val="00BD7E38"/>
    <w:rsid w:val="00BE03F2"/>
    <w:rsid w:val="00BE122D"/>
    <w:rsid w:val="00BE13A0"/>
    <w:rsid w:val="00BE159B"/>
    <w:rsid w:val="00BE1FC2"/>
    <w:rsid w:val="00BE2306"/>
    <w:rsid w:val="00BE24AD"/>
    <w:rsid w:val="00BE2A1A"/>
    <w:rsid w:val="00BE2E65"/>
    <w:rsid w:val="00BE3C5F"/>
    <w:rsid w:val="00BE3EAA"/>
    <w:rsid w:val="00BE3EB8"/>
    <w:rsid w:val="00BE4026"/>
    <w:rsid w:val="00BE47A5"/>
    <w:rsid w:val="00BE4DBA"/>
    <w:rsid w:val="00BE4DE2"/>
    <w:rsid w:val="00BE5004"/>
    <w:rsid w:val="00BE501F"/>
    <w:rsid w:val="00BE533B"/>
    <w:rsid w:val="00BE53CB"/>
    <w:rsid w:val="00BE5675"/>
    <w:rsid w:val="00BE5C3F"/>
    <w:rsid w:val="00BE5D61"/>
    <w:rsid w:val="00BE5D84"/>
    <w:rsid w:val="00BE6150"/>
    <w:rsid w:val="00BE6691"/>
    <w:rsid w:val="00BE7250"/>
    <w:rsid w:val="00BE7454"/>
    <w:rsid w:val="00BE7EBE"/>
    <w:rsid w:val="00BF0D77"/>
    <w:rsid w:val="00BF1921"/>
    <w:rsid w:val="00BF1BB6"/>
    <w:rsid w:val="00BF23C8"/>
    <w:rsid w:val="00BF2520"/>
    <w:rsid w:val="00BF27FD"/>
    <w:rsid w:val="00BF287A"/>
    <w:rsid w:val="00BF2AA5"/>
    <w:rsid w:val="00BF30D9"/>
    <w:rsid w:val="00BF38BA"/>
    <w:rsid w:val="00BF4850"/>
    <w:rsid w:val="00BF4C82"/>
    <w:rsid w:val="00BF4EDA"/>
    <w:rsid w:val="00BF528F"/>
    <w:rsid w:val="00BF582D"/>
    <w:rsid w:val="00BF5C29"/>
    <w:rsid w:val="00BF62A0"/>
    <w:rsid w:val="00BF6E99"/>
    <w:rsid w:val="00C00473"/>
    <w:rsid w:val="00C00AAD"/>
    <w:rsid w:val="00C01202"/>
    <w:rsid w:val="00C01B55"/>
    <w:rsid w:val="00C01DFA"/>
    <w:rsid w:val="00C020DE"/>
    <w:rsid w:val="00C0211F"/>
    <w:rsid w:val="00C0265A"/>
    <w:rsid w:val="00C02E84"/>
    <w:rsid w:val="00C03110"/>
    <w:rsid w:val="00C034BE"/>
    <w:rsid w:val="00C03FED"/>
    <w:rsid w:val="00C04476"/>
    <w:rsid w:val="00C0473C"/>
    <w:rsid w:val="00C04A34"/>
    <w:rsid w:val="00C04D12"/>
    <w:rsid w:val="00C0590C"/>
    <w:rsid w:val="00C064DD"/>
    <w:rsid w:val="00C06BFC"/>
    <w:rsid w:val="00C06D1E"/>
    <w:rsid w:val="00C06EA9"/>
    <w:rsid w:val="00C06F68"/>
    <w:rsid w:val="00C07EE8"/>
    <w:rsid w:val="00C10AF6"/>
    <w:rsid w:val="00C11568"/>
    <w:rsid w:val="00C11852"/>
    <w:rsid w:val="00C11A48"/>
    <w:rsid w:val="00C11BF8"/>
    <w:rsid w:val="00C12FD3"/>
    <w:rsid w:val="00C13A1F"/>
    <w:rsid w:val="00C14B64"/>
    <w:rsid w:val="00C1526D"/>
    <w:rsid w:val="00C15714"/>
    <w:rsid w:val="00C17C39"/>
    <w:rsid w:val="00C202FA"/>
    <w:rsid w:val="00C2097A"/>
    <w:rsid w:val="00C209DA"/>
    <w:rsid w:val="00C21B2F"/>
    <w:rsid w:val="00C21DB1"/>
    <w:rsid w:val="00C21ED8"/>
    <w:rsid w:val="00C225CC"/>
    <w:rsid w:val="00C227CB"/>
    <w:rsid w:val="00C22A47"/>
    <w:rsid w:val="00C22AD1"/>
    <w:rsid w:val="00C22D84"/>
    <w:rsid w:val="00C23A10"/>
    <w:rsid w:val="00C23FE0"/>
    <w:rsid w:val="00C2424A"/>
    <w:rsid w:val="00C24BED"/>
    <w:rsid w:val="00C253A2"/>
    <w:rsid w:val="00C26AD1"/>
    <w:rsid w:val="00C27BA9"/>
    <w:rsid w:val="00C27E69"/>
    <w:rsid w:val="00C31187"/>
    <w:rsid w:val="00C3129E"/>
    <w:rsid w:val="00C31453"/>
    <w:rsid w:val="00C31675"/>
    <w:rsid w:val="00C31B18"/>
    <w:rsid w:val="00C31DBE"/>
    <w:rsid w:val="00C31EB5"/>
    <w:rsid w:val="00C3202B"/>
    <w:rsid w:val="00C3218C"/>
    <w:rsid w:val="00C3282F"/>
    <w:rsid w:val="00C33527"/>
    <w:rsid w:val="00C34EA2"/>
    <w:rsid w:val="00C35E0E"/>
    <w:rsid w:val="00C35F9D"/>
    <w:rsid w:val="00C3608D"/>
    <w:rsid w:val="00C3674B"/>
    <w:rsid w:val="00C3698D"/>
    <w:rsid w:val="00C36EBD"/>
    <w:rsid w:val="00C37559"/>
    <w:rsid w:val="00C37A40"/>
    <w:rsid w:val="00C40BD5"/>
    <w:rsid w:val="00C40F18"/>
    <w:rsid w:val="00C40F83"/>
    <w:rsid w:val="00C419B6"/>
    <w:rsid w:val="00C42021"/>
    <w:rsid w:val="00C4278B"/>
    <w:rsid w:val="00C429FE"/>
    <w:rsid w:val="00C42B49"/>
    <w:rsid w:val="00C42FED"/>
    <w:rsid w:val="00C43093"/>
    <w:rsid w:val="00C43340"/>
    <w:rsid w:val="00C438D1"/>
    <w:rsid w:val="00C44649"/>
    <w:rsid w:val="00C4471E"/>
    <w:rsid w:val="00C44C3E"/>
    <w:rsid w:val="00C4525F"/>
    <w:rsid w:val="00C4544F"/>
    <w:rsid w:val="00C454D1"/>
    <w:rsid w:val="00C45AAD"/>
    <w:rsid w:val="00C460DA"/>
    <w:rsid w:val="00C46807"/>
    <w:rsid w:val="00C477A1"/>
    <w:rsid w:val="00C5071A"/>
    <w:rsid w:val="00C5093F"/>
    <w:rsid w:val="00C51A28"/>
    <w:rsid w:val="00C51A4D"/>
    <w:rsid w:val="00C5205C"/>
    <w:rsid w:val="00C529B9"/>
    <w:rsid w:val="00C531B0"/>
    <w:rsid w:val="00C5351A"/>
    <w:rsid w:val="00C53BE3"/>
    <w:rsid w:val="00C54335"/>
    <w:rsid w:val="00C544F5"/>
    <w:rsid w:val="00C548EB"/>
    <w:rsid w:val="00C555D7"/>
    <w:rsid w:val="00C55E9E"/>
    <w:rsid w:val="00C567E9"/>
    <w:rsid w:val="00C56F5E"/>
    <w:rsid w:val="00C57028"/>
    <w:rsid w:val="00C57139"/>
    <w:rsid w:val="00C57C0C"/>
    <w:rsid w:val="00C57EE7"/>
    <w:rsid w:val="00C604DA"/>
    <w:rsid w:val="00C609DB"/>
    <w:rsid w:val="00C60F4F"/>
    <w:rsid w:val="00C61024"/>
    <w:rsid w:val="00C6239E"/>
    <w:rsid w:val="00C625F8"/>
    <w:rsid w:val="00C62B9A"/>
    <w:rsid w:val="00C63764"/>
    <w:rsid w:val="00C637F1"/>
    <w:rsid w:val="00C63D31"/>
    <w:rsid w:val="00C6427C"/>
    <w:rsid w:val="00C642B7"/>
    <w:rsid w:val="00C64449"/>
    <w:rsid w:val="00C6512C"/>
    <w:rsid w:val="00C6574F"/>
    <w:rsid w:val="00C65A92"/>
    <w:rsid w:val="00C66D84"/>
    <w:rsid w:val="00C670A1"/>
    <w:rsid w:val="00C701F4"/>
    <w:rsid w:val="00C702FC"/>
    <w:rsid w:val="00C70312"/>
    <w:rsid w:val="00C704FA"/>
    <w:rsid w:val="00C70AE8"/>
    <w:rsid w:val="00C70D60"/>
    <w:rsid w:val="00C70F34"/>
    <w:rsid w:val="00C7169A"/>
    <w:rsid w:val="00C717C2"/>
    <w:rsid w:val="00C71B2B"/>
    <w:rsid w:val="00C71FC1"/>
    <w:rsid w:val="00C723CB"/>
    <w:rsid w:val="00C72AB1"/>
    <w:rsid w:val="00C72C1C"/>
    <w:rsid w:val="00C72C67"/>
    <w:rsid w:val="00C72DBD"/>
    <w:rsid w:val="00C73AF0"/>
    <w:rsid w:val="00C73DFB"/>
    <w:rsid w:val="00C73E94"/>
    <w:rsid w:val="00C740B5"/>
    <w:rsid w:val="00C743B1"/>
    <w:rsid w:val="00C746FF"/>
    <w:rsid w:val="00C75166"/>
    <w:rsid w:val="00C75B89"/>
    <w:rsid w:val="00C760A1"/>
    <w:rsid w:val="00C76335"/>
    <w:rsid w:val="00C765D7"/>
    <w:rsid w:val="00C76E65"/>
    <w:rsid w:val="00C76F71"/>
    <w:rsid w:val="00C77EE9"/>
    <w:rsid w:val="00C802ED"/>
    <w:rsid w:val="00C81171"/>
    <w:rsid w:val="00C815DD"/>
    <w:rsid w:val="00C8189D"/>
    <w:rsid w:val="00C81C6C"/>
    <w:rsid w:val="00C825E4"/>
    <w:rsid w:val="00C83384"/>
    <w:rsid w:val="00C84C4D"/>
    <w:rsid w:val="00C854BF"/>
    <w:rsid w:val="00C85DCA"/>
    <w:rsid w:val="00C86214"/>
    <w:rsid w:val="00C86258"/>
    <w:rsid w:val="00C8625A"/>
    <w:rsid w:val="00C86316"/>
    <w:rsid w:val="00C867E0"/>
    <w:rsid w:val="00C86957"/>
    <w:rsid w:val="00C86F18"/>
    <w:rsid w:val="00C871F9"/>
    <w:rsid w:val="00C8766B"/>
    <w:rsid w:val="00C87D7E"/>
    <w:rsid w:val="00C90009"/>
    <w:rsid w:val="00C900EF"/>
    <w:rsid w:val="00C902AD"/>
    <w:rsid w:val="00C908EB"/>
    <w:rsid w:val="00C90AFB"/>
    <w:rsid w:val="00C90BA2"/>
    <w:rsid w:val="00C90D68"/>
    <w:rsid w:val="00C9147A"/>
    <w:rsid w:val="00C9174D"/>
    <w:rsid w:val="00C9195F"/>
    <w:rsid w:val="00C919D8"/>
    <w:rsid w:val="00C91C83"/>
    <w:rsid w:val="00C91CF2"/>
    <w:rsid w:val="00C92120"/>
    <w:rsid w:val="00C92A51"/>
    <w:rsid w:val="00C935E8"/>
    <w:rsid w:val="00C93C3F"/>
    <w:rsid w:val="00C94CD6"/>
    <w:rsid w:val="00C95AEA"/>
    <w:rsid w:val="00C9687C"/>
    <w:rsid w:val="00C9726C"/>
    <w:rsid w:val="00C97F7C"/>
    <w:rsid w:val="00CA0F3F"/>
    <w:rsid w:val="00CA1841"/>
    <w:rsid w:val="00CA1EE2"/>
    <w:rsid w:val="00CA2115"/>
    <w:rsid w:val="00CA2116"/>
    <w:rsid w:val="00CA249D"/>
    <w:rsid w:val="00CA27D0"/>
    <w:rsid w:val="00CA3285"/>
    <w:rsid w:val="00CA32F9"/>
    <w:rsid w:val="00CA3362"/>
    <w:rsid w:val="00CA39D8"/>
    <w:rsid w:val="00CA40E2"/>
    <w:rsid w:val="00CA4425"/>
    <w:rsid w:val="00CA5950"/>
    <w:rsid w:val="00CA5AE9"/>
    <w:rsid w:val="00CA5B7F"/>
    <w:rsid w:val="00CA631A"/>
    <w:rsid w:val="00CA6BC5"/>
    <w:rsid w:val="00CA75A0"/>
    <w:rsid w:val="00CA75E5"/>
    <w:rsid w:val="00CA7C4B"/>
    <w:rsid w:val="00CA7E3B"/>
    <w:rsid w:val="00CB038F"/>
    <w:rsid w:val="00CB06B1"/>
    <w:rsid w:val="00CB11BD"/>
    <w:rsid w:val="00CB1AD3"/>
    <w:rsid w:val="00CB20BC"/>
    <w:rsid w:val="00CB20BF"/>
    <w:rsid w:val="00CB2713"/>
    <w:rsid w:val="00CB3096"/>
    <w:rsid w:val="00CB3ACD"/>
    <w:rsid w:val="00CB40D5"/>
    <w:rsid w:val="00CB49D4"/>
    <w:rsid w:val="00CB4BC6"/>
    <w:rsid w:val="00CB4BCD"/>
    <w:rsid w:val="00CB4D8D"/>
    <w:rsid w:val="00CB52AC"/>
    <w:rsid w:val="00CB58F1"/>
    <w:rsid w:val="00CB5A04"/>
    <w:rsid w:val="00CB5A75"/>
    <w:rsid w:val="00CB5D97"/>
    <w:rsid w:val="00CB5DDD"/>
    <w:rsid w:val="00CB6134"/>
    <w:rsid w:val="00CB6240"/>
    <w:rsid w:val="00CB6BFB"/>
    <w:rsid w:val="00CB7561"/>
    <w:rsid w:val="00CB7D19"/>
    <w:rsid w:val="00CB7E8A"/>
    <w:rsid w:val="00CC0249"/>
    <w:rsid w:val="00CC06C2"/>
    <w:rsid w:val="00CC09AF"/>
    <w:rsid w:val="00CC0ACD"/>
    <w:rsid w:val="00CC1D0B"/>
    <w:rsid w:val="00CC209B"/>
    <w:rsid w:val="00CC22D1"/>
    <w:rsid w:val="00CC232C"/>
    <w:rsid w:val="00CC2BE4"/>
    <w:rsid w:val="00CC30A8"/>
    <w:rsid w:val="00CC3582"/>
    <w:rsid w:val="00CC3A39"/>
    <w:rsid w:val="00CC3EDB"/>
    <w:rsid w:val="00CC40CD"/>
    <w:rsid w:val="00CC4923"/>
    <w:rsid w:val="00CC49A4"/>
    <w:rsid w:val="00CC5422"/>
    <w:rsid w:val="00CC55ED"/>
    <w:rsid w:val="00CC57ED"/>
    <w:rsid w:val="00CC5893"/>
    <w:rsid w:val="00CC5D26"/>
    <w:rsid w:val="00CC6053"/>
    <w:rsid w:val="00CC6AD2"/>
    <w:rsid w:val="00CC717A"/>
    <w:rsid w:val="00CC75B9"/>
    <w:rsid w:val="00CC75F2"/>
    <w:rsid w:val="00CC7648"/>
    <w:rsid w:val="00CC788F"/>
    <w:rsid w:val="00CC7C65"/>
    <w:rsid w:val="00CC7E4C"/>
    <w:rsid w:val="00CC7F52"/>
    <w:rsid w:val="00CD2345"/>
    <w:rsid w:val="00CD23A7"/>
    <w:rsid w:val="00CD2C22"/>
    <w:rsid w:val="00CD2CBE"/>
    <w:rsid w:val="00CD3092"/>
    <w:rsid w:val="00CD3168"/>
    <w:rsid w:val="00CD3839"/>
    <w:rsid w:val="00CD3B63"/>
    <w:rsid w:val="00CD410F"/>
    <w:rsid w:val="00CD4134"/>
    <w:rsid w:val="00CD4627"/>
    <w:rsid w:val="00CD46E4"/>
    <w:rsid w:val="00CD4F20"/>
    <w:rsid w:val="00CD6061"/>
    <w:rsid w:val="00CD60C8"/>
    <w:rsid w:val="00CD66FB"/>
    <w:rsid w:val="00CD7240"/>
    <w:rsid w:val="00CD7857"/>
    <w:rsid w:val="00CD7BDB"/>
    <w:rsid w:val="00CE1383"/>
    <w:rsid w:val="00CE1AC5"/>
    <w:rsid w:val="00CE1E7F"/>
    <w:rsid w:val="00CE1E88"/>
    <w:rsid w:val="00CE218A"/>
    <w:rsid w:val="00CE28A2"/>
    <w:rsid w:val="00CE2B3D"/>
    <w:rsid w:val="00CE2CD0"/>
    <w:rsid w:val="00CE305E"/>
    <w:rsid w:val="00CE3A0E"/>
    <w:rsid w:val="00CE4305"/>
    <w:rsid w:val="00CE507E"/>
    <w:rsid w:val="00CE516D"/>
    <w:rsid w:val="00CE520E"/>
    <w:rsid w:val="00CE5223"/>
    <w:rsid w:val="00CE5998"/>
    <w:rsid w:val="00CE667F"/>
    <w:rsid w:val="00CE69A6"/>
    <w:rsid w:val="00CE6A91"/>
    <w:rsid w:val="00CE71CA"/>
    <w:rsid w:val="00CE7616"/>
    <w:rsid w:val="00CE7A39"/>
    <w:rsid w:val="00CF0324"/>
    <w:rsid w:val="00CF05D6"/>
    <w:rsid w:val="00CF0AAB"/>
    <w:rsid w:val="00CF0ED3"/>
    <w:rsid w:val="00CF1114"/>
    <w:rsid w:val="00CF28B8"/>
    <w:rsid w:val="00CF2A10"/>
    <w:rsid w:val="00CF2DA8"/>
    <w:rsid w:val="00CF347C"/>
    <w:rsid w:val="00CF51BA"/>
    <w:rsid w:val="00CF5EF8"/>
    <w:rsid w:val="00CF6B80"/>
    <w:rsid w:val="00CF7B64"/>
    <w:rsid w:val="00D0029B"/>
    <w:rsid w:val="00D00877"/>
    <w:rsid w:val="00D00C7A"/>
    <w:rsid w:val="00D01288"/>
    <w:rsid w:val="00D0190F"/>
    <w:rsid w:val="00D01B5C"/>
    <w:rsid w:val="00D01C37"/>
    <w:rsid w:val="00D01D3F"/>
    <w:rsid w:val="00D024CE"/>
    <w:rsid w:val="00D025A5"/>
    <w:rsid w:val="00D02D76"/>
    <w:rsid w:val="00D02E7B"/>
    <w:rsid w:val="00D051F1"/>
    <w:rsid w:val="00D0689C"/>
    <w:rsid w:val="00D06B89"/>
    <w:rsid w:val="00D077DB"/>
    <w:rsid w:val="00D07897"/>
    <w:rsid w:val="00D07E2F"/>
    <w:rsid w:val="00D10262"/>
    <w:rsid w:val="00D10936"/>
    <w:rsid w:val="00D10B9F"/>
    <w:rsid w:val="00D10E3D"/>
    <w:rsid w:val="00D11ED4"/>
    <w:rsid w:val="00D1273C"/>
    <w:rsid w:val="00D12EBB"/>
    <w:rsid w:val="00D1406F"/>
    <w:rsid w:val="00D146FB"/>
    <w:rsid w:val="00D14BE1"/>
    <w:rsid w:val="00D15923"/>
    <w:rsid w:val="00D16CE2"/>
    <w:rsid w:val="00D17742"/>
    <w:rsid w:val="00D17821"/>
    <w:rsid w:val="00D17A08"/>
    <w:rsid w:val="00D17BDE"/>
    <w:rsid w:val="00D17CF6"/>
    <w:rsid w:val="00D17E8D"/>
    <w:rsid w:val="00D17EAB"/>
    <w:rsid w:val="00D17ED1"/>
    <w:rsid w:val="00D2022B"/>
    <w:rsid w:val="00D20395"/>
    <w:rsid w:val="00D20491"/>
    <w:rsid w:val="00D20AFB"/>
    <w:rsid w:val="00D20F73"/>
    <w:rsid w:val="00D21A56"/>
    <w:rsid w:val="00D224D5"/>
    <w:rsid w:val="00D226A7"/>
    <w:rsid w:val="00D23A52"/>
    <w:rsid w:val="00D2525C"/>
    <w:rsid w:val="00D25334"/>
    <w:rsid w:val="00D260C9"/>
    <w:rsid w:val="00D2612C"/>
    <w:rsid w:val="00D26224"/>
    <w:rsid w:val="00D262FC"/>
    <w:rsid w:val="00D26711"/>
    <w:rsid w:val="00D271F7"/>
    <w:rsid w:val="00D276CF"/>
    <w:rsid w:val="00D27844"/>
    <w:rsid w:val="00D27A39"/>
    <w:rsid w:val="00D27E72"/>
    <w:rsid w:val="00D27E83"/>
    <w:rsid w:val="00D27F61"/>
    <w:rsid w:val="00D32532"/>
    <w:rsid w:val="00D32587"/>
    <w:rsid w:val="00D32C82"/>
    <w:rsid w:val="00D330A9"/>
    <w:rsid w:val="00D33141"/>
    <w:rsid w:val="00D33808"/>
    <w:rsid w:val="00D33AC2"/>
    <w:rsid w:val="00D34885"/>
    <w:rsid w:val="00D34C4B"/>
    <w:rsid w:val="00D35512"/>
    <w:rsid w:val="00D35B66"/>
    <w:rsid w:val="00D35F46"/>
    <w:rsid w:val="00D3609A"/>
    <w:rsid w:val="00D364AD"/>
    <w:rsid w:val="00D377DC"/>
    <w:rsid w:val="00D378D5"/>
    <w:rsid w:val="00D37A33"/>
    <w:rsid w:val="00D37BA9"/>
    <w:rsid w:val="00D37FD6"/>
    <w:rsid w:val="00D412E1"/>
    <w:rsid w:val="00D42505"/>
    <w:rsid w:val="00D42C53"/>
    <w:rsid w:val="00D4300E"/>
    <w:rsid w:val="00D4380B"/>
    <w:rsid w:val="00D442CC"/>
    <w:rsid w:val="00D447EC"/>
    <w:rsid w:val="00D44C2E"/>
    <w:rsid w:val="00D44F86"/>
    <w:rsid w:val="00D45157"/>
    <w:rsid w:val="00D45280"/>
    <w:rsid w:val="00D45294"/>
    <w:rsid w:val="00D46176"/>
    <w:rsid w:val="00D46663"/>
    <w:rsid w:val="00D46AC0"/>
    <w:rsid w:val="00D47130"/>
    <w:rsid w:val="00D511CB"/>
    <w:rsid w:val="00D511DA"/>
    <w:rsid w:val="00D51326"/>
    <w:rsid w:val="00D5257F"/>
    <w:rsid w:val="00D52838"/>
    <w:rsid w:val="00D5287A"/>
    <w:rsid w:val="00D52BA6"/>
    <w:rsid w:val="00D530CB"/>
    <w:rsid w:val="00D534C2"/>
    <w:rsid w:val="00D53AAC"/>
    <w:rsid w:val="00D540D1"/>
    <w:rsid w:val="00D541B3"/>
    <w:rsid w:val="00D547F6"/>
    <w:rsid w:val="00D5523E"/>
    <w:rsid w:val="00D55715"/>
    <w:rsid w:val="00D5577C"/>
    <w:rsid w:val="00D5621B"/>
    <w:rsid w:val="00D571CF"/>
    <w:rsid w:val="00D5738F"/>
    <w:rsid w:val="00D5744B"/>
    <w:rsid w:val="00D57906"/>
    <w:rsid w:val="00D57B67"/>
    <w:rsid w:val="00D57CCC"/>
    <w:rsid w:val="00D57D3C"/>
    <w:rsid w:val="00D615A6"/>
    <w:rsid w:val="00D61CCC"/>
    <w:rsid w:val="00D61E5E"/>
    <w:rsid w:val="00D61ED8"/>
    <w:rsid w:val="00D62219"/>
    <w:rsid w:val="00D623DF"/>
    <w:rsid w:val="00D63861"/>
    <w:rsid w:val="00D63D91"/>
    <w:rsid w:val="00D63FA8"/>
    <w:rsid w:val="00D64CC3"/>
    <w:rsid w:val="00D659CA"/>
    <w:rsid w:val="00D65C9C"/>
    <w:rsid w:val="00D660F3"/>
    <w:rsid w:val="00D66707"/>
    <w:rsid w:val="00D676E3"/>
    <w:rsid w:val="00D704BE"/>
    <w:rsid w:val="00D7056F"/>
    <w:rsid w:val="00D7121F"/>
    <w:rsid w:val="00D714FB"/>
    <w:rsid w:val="00D71613"/>
    <w:rsid w:val="00D717C6"/>
    <w:rsid w:val="00D719E1"/>
    <w:rsid w:val="00D71DF4"/>
    <w:rsid w:val="00D724DD"/>
    <w:rsid w:val="00D72D6B"/>
    <w:rsid w:val="00D72DC1"/>
    <w:rsid w:val="00D73B0C"/>
    <w:rsid w:val="00D7507E"/>
    <w:rsid w:val="00D75B6F"/>
    <w:rsid w:val="00D76461"/>
    <w:rsid w:val="00D76676"/>
    <w:rsid w:val="00D768B8"/>
    <w:rsid w:val="00D76C80"/>
    <w:rsid w:val="00D76FA4"/>
    <w:rsid w:val="00D77959"/>
    <w:rsid w:val="00D77BDB"/>
    <w:rsid w:val="00D80032"/>
    <w:rsid w:val="00D81AC8"/>
    <w:rsid w:val="00D8236B"/>
    <w:rsid w:val="00D823F2"/>
    <w:rsid w:val="00D82C28"/>
    <w:rsid w:val="00D82F07"/>
    <w:rsid w:val="00D83D9D"/>
    <w:rsid w:val="00D84184"/>
    <w:rsid w:val="00D8420B"/>
    <w:rsid w:val="00D8555B"/>
    <w:rsid w:val="00D855BA"/>
    <w:rsid w:val="00D85F19"/>
    <w:rsid w:val="00D86130"/>
    <w:rsid w:val="00D8622C"/>
    <w:rsid w:val="00D86D70"/>
    <w:rsid w:val="00D86FFE"/>
    <w:rsid w:val="00D87AFA"/>
    <w:rsid w:val="00D87B45"/>
    <w:rsid w:val="00D90DED"/>
    <w:rsid w:val="00D91E5A"/>
    <w:rsid w:val="00D91E6B"/>
    <w:rsid w:val="00D92A6B"/>
    <w:rsid w:val="00D92B19"/>
    <w:rsid w:val="00D932EF"/>
    <w:rsid w:val="00D939DD"/>
    <w:rsid w:val="00D93A58"/>
    <w:rsid w:val="00D93DD8"/>
    <w:rsid w:val="00D94016"/>
    <w:rsid w:val="00D94054"/>
    <w:rsid w:val="00D9456C"/>
    <w:rsid w:val="00D94647"/>
    <w:rsid w:val="00D94A34"/>
    <w:rsid w:val="00D94B25"/>
    <w:rsid w:val="00D94DA7"/>
    <w:rsid w:val="00D95DEA"/>
    <w:rsid w:val="00D96343"/>
    <w:rsid w:val="00D96934"/>
    <w:rsid w:val="00D9698E"/>
    <w:rsid w:val="00D96A45"/>
    <w:rsid w:val="00D9703B"/>
    <w:rsid w:val="00D970D5"/>
    <w:rsid w:val="00D970ED"/>
    <w:rsid w:val="00D973D6"/>
    <w:rsid w:val="00D97598"/>
    <w:rsid w:val="00D975BE"/>
    <w:rsid w:val="00D97B2E"/>
    <w:rsid w:val="00DA01A3"/>
    <w:rsid w:val="00DA071B"/>
    <w:rsid w:val="00DA0B61"/>
    <w:rsid w:val="00DA0C21"/>
    <w:rsid w:val="00DA1658"/>
    <w:rsid w:val="00DA1B5B"/>
    <w:rsid w:val="00DA23A4"/>
    <w:rsid w:val="00DA250D"/>
    <w:rsid w:val="00DA2535"/>
    <w:rsid w:val="00DA3FC8"/>
    <w:rsid w:val="00DA416C"/>
    <w:rsid w:val="00DA45E3"/>
    <w:rsid w:val="00DA4B42"/>
    <w:rsid w:val="00DA4BD5"/>
    <w:rsid w:val="00DA5DD1"/>
    <w:rsid w:val="00DA7B52"/>
    <w:rsid w:val="00DA7DAF"/>
    <w:rsid w:val="00DB01E6"/>
    <w:rsid w:val="00DB078F"/>
    <w:rsid w:val="00DB0842"/>
    <w:rsid w:val="00DB1255"/>
    <w:rsid w:val="00DB1A14"/>
    <w:rsid w:val="00DB1DF8"/>
    <w:rsid w:val="00DB2BC1"/>
    <w:rsid w:val="00DB30B0"/>
    <w:rsid w:val="00DB33DF"/>
    <w:rsid w:val="00DB4D17"/>
    <w:rsid w:val="00DB4EA6"/>
    <w:rsid w:val="00DB52E2"/>
    <w:rsid w:val="00DB567A"/>
    <w:rsid w:val="00DB56A5"/>
    <w:rsid w:val="00DB58BC"/>
    <w:rsid w:val="00DB5C35"/>
    <w:rsid w:val="00DB6437"/>
    <w:rsid w:val="00DB77EC"/>
    <w:rsid w:val="00DB7AAD"/>
    <w:rsid w:val="00DB7BBF"/>
    <w:rsid w:val="00DC10F6"/>
    <w:rsid w:val="00DC12F0"/>
    <w:rsid w:val="00DC13C8"/>
    <w:rsid w:val="00DC18AF"/>
    <w:rsid w:val="00DC33C5"/>
    <w:rsid w:val="00DC39A3"/>
    <w:rsid w:val="00DC3D28"/>
    <w:rsid w:val="00DC460C"/>
    <w:rsid w:val="00DC48FE"/>
    <w:rsid w:val="00DC561A"/>
    <w:rsid w:val="00DC6407"/>
    <w:rsid w:val="00DC6E1B"/>
    <w:rsid w:val="00DC726C"/>
    <w:rsid w:val="00DC7682"/>
    <w:rsid w:val="00DC7D8E"/>
    <w:rsid w:val="00DD0213"/>
    <w:rsid w:val="00DD050F"/>
    <w:rsid w:val="00DD09C1"/>
    <w:rsid w:val="00DD143A"/>
    <w:rsid w:val="00DD149D"/>
    <w:rsid w:val="00DD152F"/>
    <w:rsid w:val="00DD2228"/>
    <w:rsid w:val="00DD30B7"/>
    <w:rsid w:val="00DD3142"/>
    <w:rsid w:val="00DD3288"/>
    <w:rsid w:val="00DD3325"/>
    <w:rsid w:val="00DD3B45"/>
    <w:rsid w:val="00DD4102"/>
    <w:rsid w:val="00DD4203"/>
    <w:rsid w:val="00DD4493"/>
    <w:rsid w:val="00DD5769"/>
    <w:rsid w:val="00DD57DD"/>
    <w:rsid w:val="00DD5880"/>
    <w:rsid w:val="00DD59EF"/>
    <w:rsid w:val="00DD5BED"/>
    <w:rsid w:val="00DD7879"/>
    <w:rsid w:val="00DD7B9E"/>
    <w:rsid w:val="00DE027B"/>
    <w:rsid w:val="00DE0907"/>
    <w:rsid w:val="00DE1485"/>
    <w:rsid w:val="00DE1C55"/>
    <w:rsid w:val="00DE23E9"/>
    <w:rsid w:val="00DE2D8D"/>
    <w:rsid w:val="00DE3112"/>
    <w:rsid w:val="00DE3DAA"/>
    <w:rsid w:val="00DE48A5"/>
    <w:rsid w:val="00DE4ACF"/>
    <w:rsid w:val="00DE52F5"/>
    <w:rsid w:val="00DE5826"/>
    <w:rsid w:val="00DE67BB"/>
    <w:rsid w:val="00DE6CCA"/>
    <w:rsid w:val="00DE6E03"/>
    <w:rsid w:val="00DE7561"/>
    <w:rsid w:val="00DE77B0"/>
    <w:rsid w:val="00DE789B"/>
    <w:rsid w:val="00DE79A0"/>
    <w:rsid w:val="00DE7FE4"/>
    <w:rsid w:val="00DF018C"/>
    <w:rsid w:val="00DF0838"/>
    <w:rsid w:val="00DF16AA"/>
    <w:rsid w:val="00DF17B7"/>
    <w:rsid w:val="00DF1ACE"/>
    <w:rsid w:val="00DF1B9F"/>
    <w:rsid w:val="00DF1BB3"/>
    <w:rsid w:val="00DF4DFC"/>
    <w:rsid w:val="00DF5210"/>
    <w:rsid w:val="00DF528D"/>
    <w:rsid w:val="00DF5832"/>
    <w:rsid w:val="00DF5954"/>
    <w:rsid w:val="00DF5BA6"/>
    <w:rsid w:val="00DF5E5A"/>
    <w:rsid w:val="00DF699D"/>
    <w:rsid w:val="00DF7051"/>
    <w:rsid w:val="00DF7097"/>
    <w:rsid w:val="00DF7999"/>
    <w:rsid w:val="00DF7E23"/>
    <w:rsid w:val="00E00904"/>
    <w:rsid w:val="00E00EF1"/>
    <w:rsid w:val="00E01A9A"/>
    <w:rsid w:val="00E01E29"/>
    <w:rsid w:val="00E02582"/>
    <w:rsid w:val="00E02BE0"/>
    <w:rsid w:val="00E0428A"/>
    <w:rsid w:val="00E044EF"/>
    <w:rsid w:val="00E04AFD"/>
    <w:rsid w:val="00E04B10"/>
    <w:rsid w:val="00E04D66"/>
    <w:rsid w:val="00E05631"/>
    <w:rsid w:val="00E0588A"/>
    <w:rsid w:val="00E05F48"/>
    <w:rsid w:val="00E0625C"/>
    <w:rsid w:val="00E062A3"/>
    <w:rsid w:val="00E0679A"/>
    <w:rsid w:val="00E06897"/>
    <w:rsid w:val="00E0761C"/>
    <w:rsid w:val="00E07941"/>
    <w:rsid w:val="00E1033A"/>
    <w:rsid w:val="00E10BCD"/>
    <w:rsid w:val="00E10CD9"/>
    <w:rsid w:val="00E10F89"/>
    <w:rsid w:val="00E12843"/>
    <w:rsid w:val="00E12B63"/>
    <w:rsid w:val="00E13C32"/>
    <w:rsid w:val="00E1471E"/>
    <w:rsid w:val="00E148FB"/>
    <w:rsid w:val="00E15E96"/>
    <w:rsid w:val="00E16F69"/>
    <w:rsid w:val="00E17265"/>
    <w:rsid w:val="00E176F1"/>
    <w:rsid w:val="00E17E92"/>
    <w:rsid w:val="00E20151"/>
    <w:rsid w:val="00E206B7"/>
    <w:rsid w:val="00E20D8E"/>
    <w:rsid w:val="00E21997"/>
    <w:rsid w:val="00E21AA2"/>
    <w:rsid w:val="00E22946"/>
    <w:rsid w:val="00E232C5"/>
    <w:rsid w:val="00E2354C"/>
    <w:rsid w:val="00E238C5"/>
    <w:rsid w:val="00E24731"/>
    <w:rsid w:val="00E247FC"/>
    <w:rsid w:val="00E2591E"/>
    <w:rsid w:val="00E2596B"/>
    <w:rsid w:val="00E25DF2"/>
    <w:rsid w:val="00E2791C"/>
    <w:rsid w:val="00E3049A"/>
    <w:rsid w:val="00E30592"/>
    <w:rsid w:val="00E30F4A"/>
    <w:rsid w:val="00E31457"/>
    <w:rsid w:val="00E31494"/>
    <w:rsid w:val="00E323AC"/>
    <w:rsid w:val="00E32CCD"/>
    <w:rsid w:val="00E3336F"/>
    <w:rsid w:val="00E33A3E"/>
    <w:rsid w:val="00E33CEA"/>
    <w:rsid w:val="00E34F17"/>
    <w:rsid w:val="00E35190"/>
    <w:rsid w:val="00E35DF6"/>
    <w:rsid w:val="00E35E6C"/>
    <w:rsid w:val="00E3614B"/>
    <w:rsid w:val="00E369A1"/>
    <w:rsid w:val="00E3720F"/>
    <w:rsid w:val="00E37883"/>
    <w:rsid w:val="00E37E3C"/>
    <w:rsid w:val="00E401DF"/>
    <w:rsid w:val="00E40CC9"/>
    <w:rsid w:val="00E40F8D"/>
    <w:rsid w:val="00E42326"/>
    <w:rsid w:val="00E4265D"/>
    <w:rsid w:val="00E42DF1"/>
    <w:rsid w:val="00E42F35"/>
    <w:rsid w:val="00E43324"/>
    <w:rsid w:val="00E43776"/>
    <w:rsid w:val="00E447E6"/>
    <w:rsid w:val="00E44E54"/>
    <w:rsid w:val="00E46CBB"/>
    <w:rsid w:val="00E46EEB"/>
    <w:rsid w:val="00E4756B"/>
    <w:rsid w:val="00E47C66"/>
    <w:rsid w:val="00E50157"/>
    <w:rsid w:val="00E5031F"/>
    <w:rsid w:val="00E514A7"/>
    <w:rsid w:val="00E51A9F"/>
    <w:rsid w:val="00E51D35"/>
    <w:rsid w:val="00E51FCE"/>
    <w:rsid w:val="00E521F6"/>
    <w:rsid w:val="00E52281"/>
    <w:rsid w:val="00E524B2"/>
    <w:rsid w:val="00E524CC"/>
    <w:rsid w:val="00E54011"/>
    <w:rsid w:val="00E54541"/>
    <w:rsid w:val="00E55218"/>
    <w:rsid w:val="00E55C6F"/>
    <w:rsid w:val="00E55F01"/>
    <w:rsid w:val="00E56055"/>
    <w:rsid w:val="00E56324"/>
    <w:rsid w:val="00E56AEB"/>
    <w:rsid w:val="00E578F0"/>
    <w:rsid w:val="00E60335"/>
    <w:rsid w:val="00E60E23"/>
    <w:rsid w:val="00E60EFD"/>
    <w:rsid w:val="00E61108"/>
    <w:rsid w:val="00E611CD"/>
    <w:rsid w:val="00E6183F"/>
    <w:rsid w:val="00E61F00"/>
    <w:rsid w:val="00E6248F"/>
    <w:rsid w:val="00E62BED"/>
    <w:rsid w:val="00E6323D"/>
    <w:rsid w:val="00E63366"/>
    <w:rsid w:val="00E63667"/>
    <w:rsid w:val="00E637F2"/>
    <w:rsid w:val="00E639A6"/>
    <w:rsid w:val="00E63E0D"/>
    <w:rsid w:val="00E63E7E"/>
    <w:rsid w:val="00E63F19"/>
    <w:rsid w:val="00E6456D"/>
    <w:rsid w:val="00E64AEE"/>
    <w:rsid w:val="00E64C47"/>
    <w:rsid w:val="00E65051"/>
    <w:rsid w:val="00E6529A"/>
    <w:rsid w:val="00E65733"/>
    <w:rsid w:val="00E659BA"/>
    <w:rsid w:val="00E660A4"/>
    <w:rsid w:val="00E66547"/>
    <w:rsid w:val="00E66B18"/>
    <w:rsid w:val="00E66B54"/>
    <w:rsid w:val="00E6787D"/>
    <w:rsid w:val="00E67962"/>
    <w:rsid w:val="00E67AD9"/>
    <w:rsid w:val="00E67CFD"/>
    <w:rsid w:val="00E70049"/>
    <w:rsid w:val="00E70E56"/>
    <w:rsid w:val="00E715FB"/>
    <w:rsid w:val="00E716AE"/>
    <w:rsid w:val="00E71766"/>
    <w:rsid w:val="00E727D7"/>
    <w:rsid w:val="00E72881"/>
    <w:rsid w:val="00E72BEE"/>
    <w:rsid w:val="00E72D5D"/>
    <w:rsid w:val="00E72F0A"/>
    <w:rsid w:val="00E7369A"/>
    <w:rsid w:val="00E73DBE"/>
    <w:rsid w:val="00E742B3"/>
    <w:rsid w:val="00E75F2E"/>
    <w:rsid w:val="00E7661C"/>
    <w:rsid w:val="00E76D14"/>
    <w:rsid w:val="00E77526"/>
    <w:rsid w:val="00E778A8"/>
    <w:rsid w:val="00E779C6"/>
    <w:rsid w:val="00E814AA"/>
    <w:rsid w:val="00E826A8"/>
    <w:rsid w:val="00E82BA2"/>
    <w:rsid w:val="00E831C7"/>
    <w:rsid w:val="00E83A6D"/>
    <w:rsid w:val="00E840A6"/>
    <w:rsid w:val="00E85834"/>
    <w:rsid w:val="00E85BE4"/>
    <w:rsid w:val="00E8602A"/>
    <w:rsid w:val="00E86443"/>
    <w:rsid w:val="00E8732E"/>
    <w:rsid w:val="00E87531"/>
    <w:rsid w:val="00E87C08"/>
    <w:rsid w:val="00E87F54"/>
    <w:rsid w:val="00E908A8"/>
    <w:rsid w:val="00E91290"/>
    <w:rsid w:val="00E917F9"/>
    <w:rsid w:val="00E91B11"/>
    <w:rsid w:val="00E922EE"/>
    <w:rsid w:val="00E92BB6"/>
    <w:rsid w:val="00E92BF9"/>
    <w:rsid w:val="00E92D42"/>
    <w:rsid w:val="00E930FB"/>
    <w:rsid w:val="00E943E5"/>
    <w:rsid w:val="00E944A6"/>
    <w:rsid w:val="00E9458E"/>
    <w:rsid w:val="00E9497D"/>
    <w:rsid w:val="00E957BE"/>
    <w:rsid w:val="00E95873"/>
    <w:rsid w:val="00E95D56"/>
    <w:rsid w:val="00E96333"/>
    <w:rsid w:val="00E9641C"/>
    <w:rsid w:val="00E96D48"/>
    <w:rsid w:val="00E96DDA"/>
    <w:rsid w:val="00E9771A"/>
    <w:rsid w:val="00EA1A27"/>
    <w:rsid w:val="00EA1B44"/>
    <w:rsid w:val="00EA2D5C"/>
    <w:rsid w:val="00EA449E"/>
    <w:rsid w:val="00EA4737"/>
    <w:rsid w:val="00EA4D7C"/>
    <w:rsid w:val="00EA50AF"/>
    <w:rsid w:val="00EA53D8"/>
    <w:rsid w:val="00EA626C"/>
    <w:rsid w:val="00EA698D"/>
    <w:rsid w:val="00EA6ACE"/>
    <w:rsid w:val="00EA6D38"/>
    <w:rsid w:val="00EB0658"/>
    <w:rsid w:val="00EB0C68"/>
    <w:rsid w:val="00EB163F"/>
    <w:rsid w:val="00EB179C"/>
    <w:rsid w:val="00EB1EA3"/>
    <w:rsid w:val="00EB2097"/>
    <w:rsid w:val="00EB322B"/>
    <w:rsid w:val="00EB331F"/>
    <w:rsid w:val="00EB3399"/>
    <w:rsid w:val="00EB3A41"/>
    <w:rsid w:val="00EB4F09"/>
    <w:rsid w:val="00EB5008"/>
    <w:rsid w:val="00EB5A9D"/>
    <w:rsid w:val="00EB5D45"/>
    <w:rsid w:val="00EB5E55"/>
    <w:rsid w:val="00EB7644"/>
    <w:rsid w:val="00EB7C9A"/>
    <w:rsid w:val="00EC067A"/>
    <w:rsid w:val="00EC10BA"/>
    <w:rsid w:val="00EC156D"/>
    <w:rsid w:val="00EC1EC2"/>
    <w:rsid w:val="00EC2239"/>
    <w:rsid w:val="00EC23EE"/>
    <w:rsid w:val="00EC3416"/>
    <w:rsid w:val="00EC3739"/>
    <w:rsid w:val="00EC43DF"/>
    <w:rsid w:val="00EC4906"/>
    <w:rsid w:val="00EC4F3C"/>
    <w:rsid w:val="00EC4FC2"/>
    <w:rsid w:val="00EC5548"/>
    <w:rsid w:val="00EC6343"/>
    <w:rsid w:val="00EC663E"/>
    <w:rsid w:val="00EC6BB9"/>
    <w:rsid w:val="00ED0126"/>
    <w:rsid w:val="00ED0459"/>
    <w:rsid w:val="00ED0F40"/>
    <w:rsid w:val="00ED1114"/>
    <w:rsid w:val="00ED114F"/>
    <w:rsid w:val="00ED174C"/>
    <w:rsid w:val="00ED1B69"/>
    <w:rsid w:val="00ED28C8"/>
    <w:rsid w:val="00ED2C34"/>
    <w:rsid w:val="00ED33D5"/>
    <w:rsid w:val="00ED37ED"/>
    <w:rsid w:val="00ED4928"/>
    <w:rsid w:val="00ED5923"/>
    <w:rsid w:val="00ED5DE4"/>
    <w:rsid w:val="00ED5EC6"/>
    <w:rsid w:val="00ED6AE1"/>
    <w:rsid w:val="00ED6B8C"/>
    <w:rsid w:val="00ED6BB0"/>
    <w:rsid w:val="00ED7037"/>
    <w:rsid w:val="00ED74F8"/>
    <w:rsid w:val="00ED7627"/>
    <w:rsid w:val="00ED794D"/>
    <w:rsid w:val="00ED7F15"/>
    <w:rsid w:val="00EE0C2C"/>
    <w:rsid w:val="00EE0EB1"/>
    <w:rsid w:val="00EE17B1"/>
    <w:rsid w:val="00EE17B3"/>
    <w:rsid w:val="00EE2063"/>
    <w:rsid w:val="00EE30E1"/>
    <w:rsid w:val="00EE315A"/>
    <w:rsid w:val="00EE36B9"/>
    <w:rsid w:val="00EE495C"/>
    <w:rsid w:val="00EE4A18"/>
    <w:rsid w:val="00EE4FA3"/>
    <w:rsid w:val="00EE56AD"/>
    <w:rsid w:val="00EE58ED"/>
    <w:rsid w:val="00EE5CA1"/>
    <w:rsid w:val="00EE5EAE"/>
    <w:rsid w:val="00EE62A6"/>
    <w:rsid w:val="00EE6491"/>
    <w:rsid w:val="00EE6917"/>
    <w:rsid w:val="00EE74A5"/>
    <w:rsid w:val="00EE79B4"/>
    <w:rsid w:val="00EF0129"/>
    <w:rsid w:val="00EF0198"/>
    <w:rsid w:val="00EF043B"/>
    <w:rsid w:val="00EF0560"/>
    <w:rsid w:val="00EF146F"/>
    <w:rsid w:val="00EF1D2F"/>
    <w:rsid w:val="00EF1E71"/>
    <w:rsid w:val="00EF1F50"/>
    <w:rsid w:val="00EF24CD"/>
    <w:rsid w:val="00EF260A"/>
    <w:rsid w:val="00EF27FC"/>
    <w:rsid w:val="00EF3487"/>
    <w:rsid w:val="00EF3FF4"/>
    <w:rsid w:val="00EF42AF"/>
    <w:rsid w:val="00EF4F37"/>
    <w:rsid w:val="00EF55AD"/>
    <w:rsid w:val="00EF57BC"/>
    <w:rsid w:val="00EF5F9C"/>
    <w:rsid w:val="00EF6880"/>
    <w:rsid w:val="00EF6D94"/>
    <w:rsid w:val="00EF6E72"/>
    <w:rsid w:val="00EF74FF"/>
    <w:rsid w:val="00EF7BDF"/>
    <w:rsid w:val="00F00FDA"/>
    <w:rsid w:val="00F011F6"/>
    <w:rsid w:val="00F01302"/>
    <w:rsid w:val="00F0131F"/>
    <w:rsid w:val="00F01474"/>
    <w:rsid w:val="00F0179D"/>
    <w:rsid w:val="00F03287"/>
    <w:rsid w:val="00F0342E"/>
    <w:rsid w:val="00F03A7C"/>
    <w:rsid w:val="00F03D84"/>
    <w:rsid w:val="00F0411F"/>
    <w:rsid w:val="00F04210"/>
    <w:rsid w:val="00F04217"/>
    <w:rsid w:val="00F04BBC"/>
    <w:rsid w:val="00F04BE1"/>
    <w:rsid w:val="00F05085"/>
    <w:rsid w:val="00F0586F"/>
    <w:rsid w:val="00F05A94"/>
    <w:rsid w:val="00F06275"/>
    <w:rsid w:val="00F06469"/>
    <w:rsid w:val="00F06575"/>
    <w:rsid w:val="00F0675A"/>
    <w:rsid w:val="00F06CC0"/>
    <w:rsid w:val="00F06F12"/>
    <w:rsid w:val="00F10744"/>
    <w:rsid w:val="00F120A3"/>
    <w:rsid w:val="00F123E5"/>
    <w:rsid w:val="00F12C9E"/>
    <w:rsid w:val="00F12E90"/>
    <w:rsid w:val="00F1327C"/>
    <w:rsid w:val="00F13284"/>
    <w:rsid w:val="00F15926"/>
    <w:rsid w:val="00F16142"/>
    <w:rsid w:val="00F1618B"/>
    <w:rsid w:val="00F1690A"/>
    <w:rsid w:val="00F16BCD"/>
    <w:rsid w:val="00F1722B"/>
    <w:rsid w:val="00F175B0"/>
    <w:rsid w:val="00F17941"/>
    <w:rsid w:val="00F205B6"/>
    <w:rsid w:val="00F20F82"/>
    <w:rsid w:val="00F21154"/>
    <w:rsid w:val="00F2148E"/>
    <w:rsid w:val="00F2357A"/>
    <w:rsid w:val="00F236B6"/>
    <w:rsid w:val="00F23762"/>
    <w:rsid w:val="00F23AA1"/>
    <w:rsid w:val="00F23D31"/>
    <w:rsid w:val="00F23F74"/>
    <w:rsid w:val="00F23F9A"/>
    <w:rsid w:val="00F24FC7"/>
    <w:rsid w:val="00F2546B"/>
    <w:rsid w:val="00F25DD8"/>
    <w:rsid w:val="00F26512"/>
    <w:rsid w:val="00F273C3"/>
    <w:rsid w:val="00F273EC"/>
    <w:rsid w:val="00F27C00"/>
    <w:rsid w:val="00F309B8"/>
    <w:rsid w:val="00F30B34"/>
    <w:rsid w:val="00F30D07"/>
    <w:rsid w:val="00F319B5"/>
    <w:rsid w:val="00F31D90"/>
    <w:rsid w:val="00F33678"/>
    <w:rsid w:val="00F33D47"/>
    <w:rsid w:val="00F33F10"/>
    <w:rsid w:val="00F34CDC"/>
    <w:rsid w:val="00F35153"/>
    <w:rsid w:val="00F35A3D"/>
    <w:rsid w:val="00F36515"/>
    <w:rsid w:val="00F3653A"/>
    <w:rsid w:val="00F370F0"/>
    <w:rsid w:val="00F37B58"/>
    <w:rsid w:val="00F405FB"/>
    <w:rsid w:val="00F408E6"/>
    <w:rsid w:val="00F40AF7"/>
    <w:rsid w:val="00F41711"/>
    <w:rsid w:val="00F4186D"/>
    <w:rsid w:val="00F4198E"/>
    <w:rsid w:val="00F419B5"/>
    <w:rsid w:val="00F42CC9"/>
    <w:rsid w:val="00F42F70"/>
    <w:rsid w:val="00F43424"/>
    <w:rsid w:val="00F435F6"/>
    <w:rsid w:val="00F4422C"/>
    <w:rsid w:val="00F44872"/>
    <w:rsid w:val="00F45AB9"/>
    <w:rsid w:val="00F46408"/>
    <w:rsid w:val="00F46CDB"/>
    <w:rsid w:val="00F47233"/>
    <w:rsid w:val="00F474AE"/>
    <w:rsid w:val="00F47AB9"/>
    <w:rsid w:val="00F47C00"/>
    <w:rsid w:val="00F47CE6"/>
    <w:rsid w:val="00F504A3"/>
    <w:rsid w:val="00F5074C"/>
    <w:rsid w:val="00F50FB0"/>
    <w:rsid w:val="00F510F5"/>
    <w:rsid w:val="00F5113D"/>
    <w:rsid w:val="00F51415"/>
    <w:rsid w:val="00F515D4"/>
    <w:rsid w:val="00F52E33"/>
    <w:rsid w:val="00F535AD"/>
    <w:rsid w:val="00F54407"/>
    <w:rsid w:val="00F54859"/>
    <w:rsid w:val="00F55493"/>
    <w:rsid w:val="00F55672"/>
    <w:rsid w:val="00F557C6"/>
    <w:rsid w:val="00F563FD"/>
    <w:rsid w:val="00F56673"/>
    <w:rsid w:val="00F56A5E"/>
    <w:rsid w:val="00F56C5F"/>
    <w:rsid w:val="00F56E39"/>
    <w:rsid w:val="00F572A2"/>
    <w:rsid w:val="00F573B4"/>
    <w:rsid w:val="00F577DE"/>
    <w:rsid w:val="00F579F5"/>
    <w:rsid w:val="00F57A3A"/>
    <w:rsid w:val="00F60734"/>
    <w:rsid w:val="00F61220"/>
    <w:rsid w:val="00F61754"/>
    <w:rsid w:val="00F619A0"/>
    <w:rsid w:val="00F624A2"/>
    <w:rsid w:val="00F62954"/>
    <w:rsid w:val="00F62B0D"/>
    <w:rsid w:val="00F63310"/>
    <w:rsid w:val="00F63AEC"/>
    <w:rsid w:val="00F6423B"/>
    <w:rsid w:val="00F64DD0"/>
    <w:rsid w:val="00F65249"/>
    <w:rsid w:val="00F6561B"/>
    <w:rsid w:val="00F65CE2"/>
    <w:rsid w:val="00F663F8"/>
    <w:rsid w:val="00F672C0"/>
    <w:rsid w:val="00F676A9"/>
    <w:rsid w:val="00F702FD"/>
    <w:rsid w:val="00F711BB"/>
    <w:rsid w:val="00F71AD0"/>
    <w:rsid w:val="00F71D9E"/>
    <w:rsid w:val="00F71DEC"/>
    <w:rsid w:val="00F71F74"/>
    <w:rsid w:val="00F7246D"/>
    <w:rsid w:val="00F72D36"/>
    <w:rsid w:val="00F72F0A"/>
    <w:rsid w:val="00F7348B"/>
    <w:rsid w:val="00F7383D"/>
    <w:rsid w:val="00F73931"/>
    <w:rsid w:val="00F73A2E"/>
    <w:rsid w:val="00F73A9F"/>
    <w:rsid w:val="00F742A6"/>
    <w:rsid w:val="00F74835"/>
    <w:rsid w:val="00F749AC"/>
    <w:rsid w:val="00F75008"/>
    <w:rsid w:val="00F75F9A"/>
    <w:rsid w:val="00F75FB5"/>
    <w:rsid w:val="00F76CF8"/>
    <w:rsid w:val="00F77175"/>
    <w:rsid w:val="00F77636"/>
    <w:rsid w:val="00F776E1"/>
    <w:rsid w:val="00F77BF8"/>
    <w:rsid w:val="00F77EB4"/>
    <w:rsid w:val="00F803F9"/>
    <w:rsid w:val="00F80D8B"/>
    <w:rsid w:val="00F810AE"/>
    <w:rsid w:val="00F8187A"/>
    <w:rsid w:val="00F8192A"/>
    <w:rsid w:val="00F82363"/>
    <w:rsid w:val="00F8381C"/>
    <w:rsid w:val="00F83A7E"/>
    <w:rsid w:val="00F841F4"/>
    <w:rsid w:val="00F84ABF"/>
    <w:rsid w:val="00F84AE8"/>
    <w:rsid w:val="00F85174"/>
    <w:rsid w:val="00F855C1"/>
    <w:rsid w:val="00F856E9"/>
    <w:rsid w:val="00F85911"/>
    <w:rsid w:val="00F85C8B"/>
    <w:rsid w:val="00F860E4"/>
    <w:rsid w:val="00F8645B"/>
    <w:rsid w:val="00F86B0B"/>
    <w:rsid w:val="00F86D2A"/>
    <w:rsid w:val="00F86F11"/>
    <w:rsid w:val="00F875AC"/>
    <w:rsid w:val="00F87ED9"/>
    <w:rsid w:val="00F9199F"/>
    <w:rsid w:val="00F91C5C"/>
    <w:rsid w:val="00F91ECF"/>
    <w:rsid w:val="00F926E2"/>
    <w:rsid w:val="00F9298E"/>
    <w:rsid w:val="00F92A2C"/>
    <w:rsid w:val="00F92D33"/>
    <w:rsid w:val="00F93505"/>
    <w:rsid w:val="00F935FE"/>
    <w:rsid w:val="00F93F64"/>
    <w:rsid w:val="00F941CC"/>
    <w:rsid w:val="00F94C85"/>
    <w:rsid w:val="00F95056"/>
    <w:rsid w:val="00F97336"/>
    <w:rsid w:val="00F97A95"/>
    <w:rsid w:val="00FA00A7"/>
    <w:rsid w:val="00FA09AD"/>
    <w:rsid w:val="00FA109A"/>
    <w:rsid w:val="00FA1C5E"/>
    <w:rsid w:val="00FA1E8C"/>
    <w:rsid w:val="00FA28D3"/>
    <w:rsid w:val="00FA30BD"/>
    <w:rsid w:val="00FA352C"/>
    <w:rsid w:val="00FA3670"/>
    <w:rsid w:val="00FA3F59"/>
    <w:rsid w:val="00FA433D"/>
    <w:rsid w:val="00FA4EE3"/>
    <w:rsid w:val="00FA559C"/>
    <w:rsid w:val="00FA5913"/>
    <w:rsid w:val="00FA5A47"/>
    <w:rsid w:val="00FA6446"/>
    <w:rsid w:val="00FA6ACB"/>
    <w:rsid w:val="00FA713D"/>
    <w:rsid w:val="00FA7B69"/>
    <w:rsid w:val="00FA7C91"/>
    <w:rsid w:val="00FA7E98"/>
    <w:rsid w:val="00FB00AF"/>
    <w:rsid w:val="00FB023F"/>
    <w:rsid w:val="00FB054B"/>
    <w:rsid w:val="00FB1693"/>
    <w:rsid w:val="00FB236B"/>
    <w:rsid w:val="00FB30AA"/>
    <w:rsid w:val="00FB3340"/>
    <w:rsid w:val="00FB354B"/>
    <w:rsid w:val="00FB3ACA"/>
    <w:rsid w:val="00FB3DA6"/>
    <w:rsid w:val="00FB3EAB"/>
    <w:rsid w:val="00FB4BC6"/>
    <w:rsid w:val="00FB4E85"/>
    <w:rsid w:val="00FB4EAB"/>
    <w:rsid w:val="00FB59C7"/>
    <w:rsid w:val="00FB5A9E"/>
    <w:rsid w:val="00FB5DA9"/>
    <w:rsid w:val="00FB5EF7"/>
    <w:rsid w:val="00FB665A"/>
    <w:rsid w:val="00FB6CE2"/>
    <w:rsid w:val="00FB6E71"/>
    <w:rsid w:val="00FB75AD"/>
    <w:rsid w:val="00FB7CC6"/>
    <w:rsid w:val="00FC04CB"/>
    <w:rsid w:val="00FC0D75"/>
    <w:rsid w:val="00FC1246"/>
    <w:rsid w:val="00FC176F"/>
    <w:rsid w:val="00FC1E40"/>
    <w:rsid w:val="00FC21A9"/>
    <w:rsid w:val="00FC28FC"/>
    <w:rsid w:val="00FC2B90"/>
    <w:rsid w:val="00FC35F0"/>
    <w:rsid w:val="00FC3745"/>
    <w:rsid w:val="00FC39FE"/>
    <w:rsid w:val="00FC3C07"/>
    <w:rsid w:val="00FC4515"/>
    <w:rsid w:val="00FC460C"/>
    <w:rsid w:val="00FC4710"/>
    <w:rsid w:val="00FC4832"/>
    <w:rsid w:val="00FC4DD8"/>
    <w:rsid w:val="00FC5620"/>
    <w:rsid w:val="00FC6A62"/>
    <w:rsid w:val="00FC7090"/>
    <w:rsid w:val="00FC712E"/>
    <w:rsid w:val="00FC7BE4"/>
    <w:rsid w:val="00FD010D"/>
    <w:rsid w:val="00FD0506"/>
    <w:rsid w:val="00FD0647"/>
    <w:rsid w:val="00FD06D4"/>
    <w:rsid w:val="00FD092F"/>
    <w:rsid w:val="00FD0AD7"/>
    <w:rsid w:val="00FD2B8C"/>
    <w:rsid w:val="00FD2FF7"/>
    <w:rsid w:val="00FD3AAA"/>
    <w:rsid w:val="00FD3C25"/>
    <w:rsid w:val="00FD3D6F"/>
    <w:rsid w:val="00FD3DF4"/>
    <w:rsid w:val="00FD4D77"/>
    <w:rsid w:val="00FD4F9F"/>
    <w:rsid w:val="00FD504E"/>
    <w:rsid w:val="00FD5098"/>
    <w:rsid w:val="00FD51B8"/>
    <w:rsid w:val="00FD5F51"/>
    <w:rsid w:val="00FD64D3"/>
    <w:rsid w:val="00FD68E9"/>
    <w:rsid w:val="00FD6DEB"/>
    <w:rsid w:val="00FD6EAE"/>
    <w:rsid w:val="00FD741C"/>
    <w:rsid w:val="00FD7ACD"/>
    <w:rsid w:val="00FE183B"/>
    <w:rsid w:val="00FE215B"/>
    <w:rsid w:val="00FE21C3"/>
    <w:rsid w:val="00FE357F"/>
    <w:rsid w:val="00FE3C1D"/>
    <w:rsid w:val="00FE40C5"/>
    <w:rsid w:val="00FE44D8"/>
    <w:rsid w:val="00FE4DA2"/>
    <w:rsid w:val="00FE584D"/>
    <w:rsid w:val="00FE6A33"/>
    <w:rsid w:val="00FE6BED"/>
    <w:rsid w:val="00FE7A4F"/>
    <w:rsid w:val="00FE7CE2"/>
    <w:rsid w:val="00FE7FCE"/>
    <w:rsid w:val="00FF0173"/>
    <w:rsid w:val="00FF1A2D"/>
    <w:rsid w:val="00FF3D44"/>
    <w:rsid w:val="00FF3E16"/>
    <w:rsid w:val="00FF3EF3"/>
    <w:rsid w:val="00FF43AF"/>
    <w:rsid w:val="00FF46AE"/>
    <w:rsid w:val="00FF4765"/>
    <w:rsid w:val="00FF570D"/>
    <w:rsid w:val="00FF59E6"/>
    <w:rsid w:val="00FF5AF5"/>
    <w:rsid w:val="00FF610F"/>
    <w:rsid w:val="00FF613D"/>
    <w:rsid w:val="00FF623F"/>
    <w:rsid w:val="00FF6F2E"/>
    <w:rsid w:val="00FF73C9"/>
    <w:rsid w:val="010A6503"/>
    <w:rsid w:val="0207510C"/>
    <w:rsid w:val="027E21B1"/>
    <w:rsid w:val="02F67E89"/>
    <w:rsid w:val="03750605"/>
    <w:rsid w:val="041F28B8"/>
    <w:rsid w:val="04482249"/>
    <w:rsid w:val="049A1BC2"/>
    <w:rsid w:val="05316A4E"/>
    <w:rsid w:val="05F17E1D"/>
    <w:rsid w:val="05F60C19"/>
    <w:rsid w:val="06893B08"/>
    <w:rsid w:val="06DD3761"/>
    <w:rsid w:val="073836FC"/>
    <w:rsid w:val="07533E6A"/>
    <w:rsid w:val="0783753C"/>
    <w:rsid w:val="07A57C77"/>
    <w:rsid w:val="082B2DC1"/>
    <w:rsid w:val="08412923"/>
    <w:rsid w:val="088D6C5A"/>
    <w:rsid w:val="08B31C61"/>
    <w:rsid w:val="092C3463"/>
    <w:rsid w:val="09512052"/>
    <w:rsid w:val="095E0CD5"/>
    <w:rsid w:val="09D6165D"/>
    <w:rsid w:val="09F50A71"/>
    <w:rsid w:val="0A425285"/>
    <w:rsid w:val="0A7346E2"/>
    <w:rsid w:val="0AFB735B"/>
    <w:rsid w:val="0B7C52DC"/>
    <w:rsid w:val="0B990B1F"/>
    <w:rsid w:val="0C3B196A"/>
    <w:rsid w:val="0C9009EB"/>
    <w:rsid w:val="0CAB7CB2"/>
    <w:rsid w:val="0D462ABD"/>
    <w:rsid w:val="0ED93229"/>
    <w:rsid w:val="0F2D76A4"/>
    <w:rsid w:val="107C72DF"/>
    <w:rsid w:val="109202F8"/>
    <w:rsid w:val="10BF6D80"/>
    <w:rsid w:val="10EB3B2B"/>
    <w:rsid w:val="11202793"/>
    <w:rsid w:val="12B51877"/>
    <w:rsid w:val="13A21CCC"/>
    <w:rsid w:val="13E14265"/>
    <w:rsid w:val="140D552D"/>
    <w:rsid w:val="141A361A"/>
    <w:rsid w:val="14D17C55"/>
    <w:rsid w:val="15B37D08"/>
    <w:rsid w:val="1612763C"/>
    <w:rsid w:val="16442A8E"/>
    <w:rsid w:val="175F2087"/>
    <w:rsid w:val="17730C86"/>
    <w:rsid w:val="17FB031A"/>
    <w:rsid w:val="182F58BE"/>
    <w:rsid w:val="18AB6E88"/>
    <w:rsid w:val="19CA1E2D"/>
    <w:rsid w:val="1A004A96"/>
    <w:rsid w:val="1B0F3EE5"/>
    <w:rsid w:val="1B5E03AF"/>
    <w:rsid w:val="1B71734D"/>
    <w:rsid w:val="1BA662B7"/>
    <w:rsid w:val="1BF433E0"/>
    <w:rsid w:val="1C0925FB"/>
    <w:rsid w:val="1C122133"/>
    <w:rsid w:val="1C19764F"/>
    <w:rsid w:val="1CE60609"/>
    <w:rsid w:val="1EB62CCB"/>
    <w:rsid w:val="1F7350B8"/>
    <w:rsid w:val="209E4681"/>
    <w:rsid w:val="20CA3197"/>
    <w:rsid w:val="20D7163C"/>
    <w:rsid w:val="20EA741C"/>
    <w:rsid w:val="217F6929"/>
    <w:rsid w:val="21A478E5"/>
    <w:rsid w:val="21E31265"/>
    <w:rsid w:val="22675251"/>
    <w:rsid w:val="22F60524"/>
    <w:rsid w:val="23093F39"/>
    <w:rsid w:val="23465F39"/>
    <w:rsid w:val="23563B1B"/>
    <w:rsid w:val="23FB7EE1"/>
    <w:rsid w:val="24226E4C"/>
    <w:rsid w:val="24596A7C"/>
    <w:rsid w:val="258119BF"/>
    <w:rsid w:val="25FA400C"/>
    <w:rsid w:val="260A0CA7"/>
    <w:rsid w:val="260D4B32"/>
    <w:rsid w:val="265B324D"/>
    <w:rsid w:val="2773390F"/>
    <w:rsid w:val="284C2024"/>
    <w:rsid w:val="28EA5577"/>
    <w:rsid w:val="292E1F9B"/>
    <w:rsid w:val="293D5F5C"/>
    <w:rsid w:val="297D0FE3"/>
    <w:rsid w:val="29A05DB2"/>
    <w:rsid w:val="29E03FD3"/>
    <w:rsid w:val="2A197475"/>
    <w:rsid w:val="2AD646F0"/>
    <w:rsid w:val="2BA727B9"/>
    <w:rsid w:val="2D0037DB"/>
    <w:rsid w:val="2D6F57F1"/>
    <w:rsid w:val="2D9837F8"/>
    <w:rsid w:val="2E786877"/>
    <w:rsid w:val="2EC6249F"/>
    <w:rsid w:val="2FB82FB0"/>
    <w:rsid w:val="2FD36B5D"/>
    <w:rsid w:val="30350B01"/>
    <w:rsid w:val="30BD32E1"/>
    <w:rsid w:val="30CB610C"/>
    <w:rsid w:val="3148587E"/>
    <w:rsid w:val="31AA46F8"/>
    <w:rsid w:val="31CC459F"/>
    <w:rsid w:val="31CD2791"/>
    <w:rsid w:val="322E6F55"/>
    <w:rsid w:val="32567E70"/>
    <w:rsid w:val="32743FF6"/>
    <w:rsid w:val="333E02CE"/>
    <w:rsid w:val="335636DB"/>
    <w:rsid w:val="336A6633"/>
    <w:rsid w:val="337E0EB2"/>
    <w:rsid w:val="33924A9C"/>
    <w:rsid w:val="33CB63E3"/>
    <w:rsid w:val="34CB3014"/>
    <w:rsid w:val="354B23B1"/>
    <w:rsid w:val="36297010"/>
    <w:rsid w:val="3670448A"/>
    <w:rsid w:val="36DE3803"/>
    <w:rsid w:val="37182D03"/>
    <w:rsid w:val="374F04AF"/>
    <w:rsid w:val="377473F2"/>
    <w:rsid w:val="377907BB"/>
    <w:rsid w:val="39537622"/>
    <w:rsid w:val="39561278"/>
    <w:rsid w:val="3B1F1E5C"/>
    <w:rsid w:val="3B984853"/>
    <w:rsid w:val="3BED5884"/>
    <w:rsid w:val="3C2B5D37"/>
    <w:rsid w:val="3C4C168B"/>
    <w:rsid w:val="3C620A41"/>
    <w:rsid w:val="3D1C5162"/>
    <w:rsid w:val="3D254DE6"/>
    <w:rsid w:val="3D5143B6"/>
    <w:rsid w:val="3DB06003"/>
    <w:rsid w:val="3DCD4B0E"/>
    <w:rsid w:val="3E000B23"/>
    <w:rsid w:val="3E105E0C"/>
    <w:rsid w:val="3E2F4AB9"/>
    <w:rsid w:val="3EFD606F"/>
    <w:rsid w:val="3F27191F"/>
    <w:rsid w:val="3F6530D5"/>
    <w:rsid w:val="3FB32D57"/>
    <w:rsid w:val="3FBD67C3"/>
    <w:rsid w:val="406904B8"/>
    <w:rsid w:val="4092208D"/>
    <w:rsid w:val="40B541A2"/>
    <w:rsid w:val="41C32E36"/>
    <w:rsid w:val="427C01E5"/>
    <w:rsid w:val="43252EBF"/>
    <w:rsid w:val="435478D6"/>
    <w:rsid w:val="440C3F1E"/>
    <w:rsid w:val="441B59AE"/>
    <w:rsid w:val="44925946"/>
    <w:rsid w:val="44A210F4"/>
    <w:rsid w:val="45930211"/>
    <w:rsid w:val="46121475"/>
    <w:rsid w:val="4639760F"/>
    <w:rsid w:val="47CA56CF"/>
    <w:rsid w:val="48257648"/>
    <w:rsid w:val="48AA58FC"/>
    <w:rsid w:val="494C0938"/>
    <w:rsid w:val="494D054E"/>
    <w:rsid w:val="496E05E9"/>
    <w:rsid w:val="49830AD9"/>
    <w:rsid w:val="4A1C2E3D"/>
    <w:rsid w:val="4A965E8E"/>
    <w:rsid w:val="4A9726D9"/>
    <w:rsid w:val="4AAA3EFD"/>
    <w:rsid w:val="4ACD4FBB"/>
    <w:rsid w:val="4AEB3351"/>
    <w:rsid w:val="4AFA2E60"/>
    <w:rsid w:val="4B0408C1"/>
    <w:rsid w:val="4B912765"/>
    <w:rsid w:val="4BC54A4E"/>
    <w:rsid w:val="4BF35D66"/>
    <w:rsid w:val="4BFC27EE"/>
    <w:rsid w:val="4C0C745A"/>
    <w:rsid w:val="4CB80A3C"/>
    <w:rsid w:val="4CE131AA"/>
    <w:rsid w:val="4D0D7B21"/>
    <w:rsid w:val="4D2B6420"/>
    <w:rsid w:val="4DB536FC"/>
    <w:rsid w:val="4DBF1BB9"/>
    <w:rsid w:val="4E2B1EEA"/>
    <w:rsid w:val="4F754634"/>
    <w:rsid w:val="4FF10162"/>
    <w:rsid w:val="50497BE7"/>
    <w:rsid w:val="50E26AEF"/>
    <w:rsid w:val="511A492B"/>
    <w:rsid w:val="52286C52"/>
    <w:rsid w:val="522956BF"/>
    <w:rsid w:val="52CB5B6F"/>
    <w:rsid w:val="52D248AB"/>
    <w:rsid w:val="52EC0B52"/>
    <w:rsid w:val="52F76B6C"/>
    <w:rsid w:val="52FE44B2"/>
    <w:rsid w:val="549261D9"/>
    <w:rsid w:val="55E5655A"/>
    <w:rsid w:val="562242B0"/>
    <w:rsid w:val="57A73C0B"/>
    <w:rsid w:val="58BB4EB4"/>
    <w:rsid w:val="59A641C4"/>
    <w:rsid w:val="5A0024BF"/>
    <w:rsid w:val="5A526014"/>
    <w:rsid w:val="5BE82E01"/>
    <w:rsid w:val="5D066D6B"/>
    <w:rsid w:val="5D806E3E"/>
    <w:rsid w:val="5DCD5CF4"/>
    <w:rsid w:val="5E721D35"/>
    <w:rsid w:val="600D3A0A"/>
    <w:rsid w:val="603618BE"/>
    <w:rsid w:val="61656047"/>
    <w:rsid w:val="62414BE1"/>
    <w:rsid w:val="652329C9"/>
    <w:rsid w:val="660947F9"/>
    <w:rsid w:val="6656550F"/>
    <w:rsid w:val="665B7F56"/>
    <w:rsid w:val="666C2778"/>
    <w:rsid w:val="66D901E9"/>
    <w:rsid w:val="678854E1"/>
    <w:rsid w:val="68F9166E"/>
    <w:rsid w:val="690E575F"/>
    <w:rsid w:val="691602F4"/>
    <w:rsid w:val="69DB456D"/>
    <w:rsid w:val="69F319EE"/>
    <w:rsid w:val="6A2E369A"/>
    <w:rsid w:val="6A437862"/>
    <w:rsid w:val="6AC10E42"/>
    <w:rsid w:val="6B156D66"/>
    <w:rsid w:val="6B4621F9"/>
    <w:rsid w:val="6BA51213"/>
    <w:rsid w:val="6C232416"/>
    <w:rsid w:val="6CCF6626"/>
    <w:rsid w:val="6E0125F2"/>
    <w:rsid w:val="6E787F21"/>
    <w:rsid w:val="6E871110"/>
    <w:rsid w:val="6E8A6943"/>
    <w:rsid w:val="6EA427D8"/>
    <w:rsid w:val="6EEE1954"/>
    <w:rsid w:val="6F0615D6"/>
    <w:rsid w:val="6F7C1035"/>
    <w:rsid w:val="6FA9069E"/>
    <w:rsid w:val="704757FD"/>
    <w:rsid w:val="7061300E"/>
    <w:rsid w:val="725F04BE"/>
    <w:rsid w:val="72765684"/>
    <w:rsid w:val="72C31609"/>
    <w:rsid w:val="72FB4C28"/>
    <w:rsid w:val="73F95AEC"/>
    <w:rsid w:val="742A1BDD"/>
    <w:rsid w:val="74665979"/>
    <w:rsid w:val="75601252"/>
    <w:rsid w:val="75FF700A"/>
    <w:rsid w:val="778B04EC"/>
    <w:rsid w:val="77A13DC6"/>
    <w:rsid w:val="77CB05DD"/>
    <w:rsid w:val="77FD28C0"/>
    <w:rsid w:val="780B3F16"/>
    <w:rsid w:val="78557721"/>
    <w:rsid w:val="7899374C"/>
    <w:rsid w:val="792710DB"/>
    <w:rsid w:val="79E467C9"/>
    <w:rsid w:val="79FE7DBC"/>
    <w:rsid w:val="7A684AAF"/>
    <w:rsid w:val="7A965BEE"/>
    <w:rsid w:val="7AD430C8"/>
    <w:rsid w:val="7B2D4DF4"/>
    <w:rsid w:val="7B865DD0"/>
    <w:rsid w:val="7BCC606A"/>
    <w:rsid w:val="7C403395"/>
    <w:rsid w:val="7C6F7FEF"/>
    <w:rsid w:val="7D416B5D"/>
    <w:rsid w:val="7D6537C8"/>
    <w:rsid w:val="7DAE65E9"/>
    <w:rsid w:val="7E08681F"/>
    <w:rsid w:val="7E9E3181"/>
    <w:rsid w:val="7EF37CD9"/>
    <w:rsid w:val="7F2170EA"/>
    <w:rsid w:val="7F872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0" w:name="footnote text"/>
    <w:lsdException w:qFormat="1" w:unhideWhenUsed="0" w:uiPriority="0" w:name="annotation text"/>
    <w:lsdException w:qFormat="1" w:unhideWhenUsed="0" w:uiPriority="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atLeast"/>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topLinePunct/>
      <w:adjustRightInd w:val="0"/>
      <w:snapToGrid w:val="0"/>
      <w:spacing w:line="360" w:lineRule="auto"/>
      <w:ind w:hanging="57" w:firstLineChars="0"/>
      <w:jc w:val="left"/>
      <w:textAlignment w:val="center"/>
      <w:outlineLvl w:val="0"/>
    </w:pPr>
    <w:rPr>
      <w:b/>
      <w:bCs/>
      <w:snapToGrid w:val="0"/>
      <w:kern w:val="0"/>
      <w:sz w:val="28"/>
      <w:szCs w:val="32"/>
    </w:rPr>
  </w:style>
  <w:style w:type="paragraph" w:styleId="5">
    <w:name w:val="heading 2"/>
    <w:basedOn w:val="4"/>
    <w:next w:val="1"/>
    <w:link w:val="42"/>
    <w:qFormat/>
    <w:uiPriority w:val="0"/>
    <w:pPr>
      <w:keepNext/>
      <w:keepLines/>
      <w:numPr>
        <w:ilvl w:val="1"/>
        <w:numId w:val="1"/>
      </w:numPr>
      <w:topLinePunct/>
      <w:adjustRightInd w:val="0"/>
      <w:snapToGrid w:val="0"/>
      <w:spacing w:line="360" w:lineRule="auto"/>
      <w:ind w:hanging="57" w:firstLineChars="0"/>
      <w:jc w:val="left"/>
      <w:textAlignment w:val="center"/>
      <w:outlineLvl w:val="1"/>
    </w:pPr>
    <w:rPr>
      <w:rFonts w:cs="宋体"/>
      <w:kern w:val="0"/>
      <w:sz w:val="28"/>
      <w:szCs w:val="32"/>
    </w:rPr>
  </w:style>
  <w:style w:type="paragraph" w:styleId="6">
    <w:name w:val="heading 3"/>
    <w:basedOn w:val="1"/>
    <w:next w:val="1"/>
    <w:link w:val="43"/>
    <w:qFormat/>
    <w:uiPriority w:val="0"/>
    <w:pPr>
      <w:keepNext/>
      <w:keepLines/>
      <w:numPr>
        <w:ilvl w:val="2"/>
        <w:numId w:val="1"/>
      </w:numPr>
      <w:tabs>
        <w:tab w:val="left" w:pos="720"/>
      </w:tabs>
      <w:topLinePunct/>
      <w:adjustRightInd w:val="0"/>
      <w:snapToGrid w:val="0"/>
      <w:spacing w:line="360" w:lineRule="auto"/>
      <w:ind w:hanging="57" w:firstLineChars="0"/>
      <w:jc w:val="left"/>
      <w:textAlignment w:val="center"/>
      <w:outlineLvl w:val="2"/>
    </w:pPr>
    <w:rPr>
      <w:b/>
      <w:bCs/>
      <w:sz w:val="28"/>
      <w:szCs w:val="28"/>
      <w:lang w:val="sv-SE"/>
    </w:rPr>
  </w:style>
  <w:style w:type="paragraph" w:styleId="7">
    <w:name w:val="heading 4"/>
    <w:basedOn w:val="1"/>
    <w:next w:val="1"/>
    <w:link w:val="44"/>
    <w:qFormat/>
    <w:uiPriority w:val="0"/>
    <w:pPr>
      <w:keepNext/>
      <w:keepLines/>
      <w:widowControl/>
      <w:numPr>
        <w:ilvl w:val="3"/>
        <w:numId w:val="1"/>
      </w:numPr>
      <w:topLinePunct/>
      <w:adjustRightInd w:val="0"/>
      <w:snapToGrid w:val="0"/>
      <w:spacing w:before="50" w:beforeLines="50" w:after="50" w:afterLines="50" w:line="360" w:lineRule="auto"/>
      <w:ind w:left="-663" w:hanging="57" w:firstLineChars="0"/>
      <w:jc w:val="left"/>
      <w:outlineLvl w:val="3"/>
    </w:pPr>
    <w:rPr>
      <w:b/>
      <w:color w:val="000000" w:themeColor="text1"/>
      <w:lang w:val="sv-SE"/>
      <w14:textFill>
        <w14:solidFill>
          <w14:schemeClr w14:val="tx1"/>
        </w14:solidFill>
      </w14:textFill>
    </w:rPr>
  </w:style>
  <w:style w:type="paragraph" w:styleId="8">
    <w:name w:val="heading 5"/>
    <w:basedOn w:val="1"/>
    <w:next w:val="1"/>
    <w:link w:val="45"/>
    <w:qFormat/>
    <w:uiPriority w:val="0"/>
    <w:pPr>
      <w:keepNext/>
      <w:keepLines/>
      <w:numPr>
        <w:ilvl w:val="4"/>
        <w:numId w:val="1"/>
      </w:numPr>
      <w:spacing w:line="360" w:lineRule="auto"/>
      <w:ind w:hanging="113" w:firstLineChars="0"/>
      <w:jc w:val="left"/>
      <w:outlineLvl w:val="4"/>
    </w:pPr>
    <w:rPr>
      <w:rFonts w:asciiTheme="minorEastAsia" w:hAnsiTheme="minorEastAsia" w:eastAsiaTheme="minorEastAsia"/>
      <w:b/>
      <w:szCs w:val="28"/>
    </w:rPr>
  </w:style>
  <w:style w:type="paragraph" w:styleId="9">
    <w:name w:val="heading 6"/>
    <w:basedOn w:val="1"/>
    <w:next w:val="1"/>
    <w:link w:val="46"/>
    <w:qFormat/>
    <w:uiPriority w:val="0"/>
    <w:pPr>
      <w:numPr>
        <w:ilvl w:val="5"/>
        <w:numId w:val="1"/>
      </w:numPr>
      <w:spacing w:before="60" w:after="60" w:line="360" w:lineRule="auto"/>
      <w:ind w:firstLineChars="0"/>
      <w:outlineLvl w:val="5"/>
    </w:pPr>
    <w:rPr>
      <w:b/>
      <w:bCs/>
    </w:rPr>
  </w:style>
  <w:style w:type="paragraph" w:styleId="10">
    <w:name w:val="heading 7"/>
    <w:basedOn w:val="1"/>
    <w:next w:val="1"/>
    <w:link w:val="47"/>
    <w:qFormat/>
    <w:uiPriority w:val="0"/>
    <w:pPr>
      <w:keepNext/>
      <w:keepLines/>
      <w:numPr>
        <w:ilvl w:val="6"/>
        <w:numId w:val="1"/>
      </w:numPr>
      <w:spacing w:before="240" w:after="64" w:line="320" w:lineRule="auto"/>
      <w:ind w:hanging="227" w:firstLineChars="0"/>
      <w:outlineLvl w:val="6"/>
    </w:pPr>
    <w:rPr>
      <w:b/>
      <w:bCs/>
    </w:rPr>
  </w:style>
  <w:style w:type="paragraph" w:styleId="11">
    <w:name w:val="heading 8"/>
    <w:basedOn w:val="1"/>
    <w:next w:val="1"/>
    <w:link w:val="48"/>
    <w:qFormat/>
    <w:uiPriority w:val="0"/>
    <w:pPr>
      <w:keepNext/>
      <w:keepLines/>
      <w:numPr>
        <w:ilvl w:val="7"/>
        <w:numId w:val="1"/>
      </w:numPr>
      <w:spacing w:before="240" w:after="64" w:line="320" w:lineRule="auto"/>
      <w:ind w:hanging="1440" w:firstLineChars="0"/>
      <w:outlineLvl w:val="7"/>
    </w:pPr>
    <w:rPr>
      <w:rFonts w:ascii="Arial" w:hAnsi="Arial" w:eastAsia="黑体"/>
    </w:rPr>
  </w:style>
  <w:style w:type="paragraph" w:styleId="12">
    <w:name w:val="heading 9"/>
    <w:basedOn w:val="1"/>
    <w:next w:val="1"/>
    <w:link w:val="49"/>
    <w:qFormat/>
    <w:uiPriority w:val="0"/>
    <w:pPr>
      <w:keepNext/>
      <w:keepLines/>
      <w:numPr>
        <w:ilvl w:val="8"/>
        <w:numId w:val="1"/>
      </w:numPr>
      <w:spacing w:before="240" w:after="64" w:line="320" w:lineRule="auto"/>
      <w:ind w:hanging="1584" w:firstLineChars="0"/>
      <w:outlineLvl w:val="8"/>
    </w:pPr>
    <w:rPr>
      <w:rFonts w:ascii="Arial" w:hAnsi="Arial" w:eastAsia="黑体"/>
      <w:sz w:val="21"/>
      <w:szCs w:val="21"/>
    </w:rPr>
  </w:style>
  <w:style w:type="character" w:default="1" w:styleId="38">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1"/>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13">
    <w:name w:val="toc 7"/>
    <w:basedOn w:val="1"/>
    <w:next w:val="1"/>
    <w:unhideWhenUsed/>
    <w:qFormat/>
    <w:uiPriority w:val="39"/>
    <w:pPr>
      <w:ind w:left="1440"/>
      <w:jc w:val="left"/>
    </w:pPr>
    <w:rPr>
      <w:rFonts w:asciiTheme="minorHAnsi" w:hAnsiTheme="minorHAnsi" w:cstheme="minorHAnsi"/>
      <w:sz w:val="18"/>
      <w:szCs w:val="18"/>
    </w:rPr>
  </w:style>
  <w:style w:type="paragraph" w:styleId="14">
    <w:name w:val="Normal Indent"/>
    <w:basedOn w:val="1"/>
    <w:next w:val="1"/>
    <w:link w:val="50"/>
    <w:unhideWhenUsed/>
    <w:qFormat/>
    <w:uiPriority w:val="99"/>
    <w:pPr>
      <w:widowControl/>
      <w:snapToGrid w:val="0"/>
      <w:spacing w:line="360" w:lineRule="auto"/>
      <w:ind w:firstLine="640" w:firstLineChars="0"/>
      <w:jc w:val="left"/>
    </w:pPr>
    <w:rPr>
      <w:rFonts w:ascii="仿宋_GB2312" w:hAnsi="华文仿宋" w:eastAsia="仿宋_GB2312"/>
      <w:bCs/>
      <w:sz w:val="28"/>
      <w:szCs w:val="20"/>
    </w:rPr>
  </w:style>
  <w:style w:type="paragraph" w:styleId="15">
    <w:name w:val="caption"/>
    <w:basedOn w:val="1"/>
    <w:next w:val="1"/>
    <w:qFormat/>
    <w:uiPriority w:val="0"/>
    <w:pPr>
      <w:spacing w:before="152" w:after="160" w:line="240" w:lineRule="auto"/>
      <w:ind w:firstLine="0" w:firstLineChars="0"/>
    </w:pPr>
    <w:rPr>
      <w:rFonts w:ascii="Arial" w:hAnsi="Arial" w:eastAsia="黑体" w:cs="Arial"/>
      <w:sz w:val="20"/>
      <w:szCs w:val="20"/>
    </w:rPr>
  </w:style>
  <w:style w:type="paragraph" w:styleId="16">
    <w:name w:val="Document Map"/>
    <w:basedOn w:val="1"/>
    <w:semiHidden/>
    <w:qFormat/>
    <w:uiPriority w:val="0"/>
    <w:pPr>
      <w:shd w:val="clear" w:color="auto" w:fill="000080"/>
    </w:pPr>
  </w:style>
  <w:style w:type="paragraph" w:styleId="17">
    <w:name w:val="annotation text"/>
    <w:basedOn w:val="1"/>
    <w:semiHidden/>
    <w:qFormat/>
    <w:uiPriority w:val="0"/>
    <w:pPr>
      <w:jc w:val="left"/>
    </w:pPr>
  </w:style>
  <w:style w:type="paragraph" w:styleId="18">
    <w:name w:val="Body Text Indent"/>
    <w:basedOn w:val="1"/>
    <w:qFormat/>
    <w:uiPriority w:val="0"/>
    <w:pPr>
      <w:spacing w:after="120"/>
      <w:ind w:left="420" w:leftChars="200"/>
    </w:pPr>
  </w:style>
  <w:style w:type="paragraph" w:styleId="19">
    <w:name w:val="toc 5"/>
    <w:basedOn w:val="1"/>
    <w:next w:val="1"/>
    <w:unhideWhenUsed/>
    <w:qFormat/>
    <w:uiPriority w:val="39"/>
    <w:pPr>
      <w:ind w:left="960"/>
      <w:jc w:val="left"/>
    </w:pPr>
    <w:rPr>
      <w:rFonts w:asciiTheme="minorHAnsi" w:hAnsiTheme="minorHAnsi" w:cstheme="minorHAnsi"/>
      <w:sz w:val="18"/>
      <w:szCs w:val="18"/>
    </w:rPr>
  </w:style>
  <w:style w:type="paragraph" w:styleId="20">
    <w:name w:val="toc 3"/>
    <w:basedOn w:val="1"/>
    <w:next w:val="1"/>
    <w:qFormat/>
    <w:uiPriority w:val="39"/>
    <w:pPr>
      <w:ind w:left="480"/>
      <w:jc w:val="left"/>
    </w:pPr>
    <w:rPr>
      <w:rFonts w:asciiTheme="minorHAnsi" w:hAnsiTheme="minorHAnsi" w:cstheme="minorHAnsi"/>
      <w:i/>
      <w:iCs/>
      <w:sz w:val="20"/>
      <w:szCs w:val="20"/>
    </w:rPr>
  </w:style>
  <w:style w:type="paragraph" w:styleId="21">
    <w:name w:val="toc 8"/>
    <w:basedOn w:val="1"/>
    <w:next w:val="1"/>
    <w:unhideWhenUsed/>
    <w:qFormat/>
    <w:uiPriority w:val="39"/>
    <w:pPr>
      <w:ind w:left="1680"/>
      <w:jc w:val="left"/>
    </w:pPr>
    <w:rPr>
      <w:rFonts w:asciiTheme="minorHAnsi" w:hAnsiTheme="minorHAnsi" w:cstheme="minorHAnsi"/>
      <w:sz w:val="18"/>
      <w:szCs w:val="18"/>
    </w:rPr>
  </w:style>
  <w:style w:type="paragraph" w:styleId="22">
    <w:name w:val="Balloon Text"/>
    <w:basedOn w:val="1"/>
    <w:link w:val="52"/>
    <w:qFormat/>
    <w:uiPriority w:val="0"/>
    <w:pPr>
      <w:spacing w:line="240" w:lineRule="auto"/>
    </w:pPr>
    <w:rPr>
      <w:sz w:val="18"/>
      <w:szCs w:val="18"/>
    </w:rPr>
  </w:style>
  <w:style w:type="paragraph" w:styleId="23">
    <w:name w:val="footer"/>
    <w:basedOn w:val="1"/>
    <w:link w:val="53"/>
    <w:qFormat/>
    <w:uiPriority w:val="99"/>
    <w:pPr>
      <w:tabs>
        <w:tab w:val="center" w:pos="4153"/>
        <w:tab w:val="right" w:pos="8306"/>
      </w:tabs>
      <w:snapToGrid w:val="0"/>
      <w:spacing w:line="240" w:lineRule="atLeast"/>
      <w:jc w:val="left"/>
    </w:pPr>
    <w:rPr>
      <w:sz w:val="18"/>
      <w:szCs w:val="18"/>
    </w:rPr>
  </w:style>
  <w:style w:type="paragraph" w:styleId="24">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5">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6">
    <w:name w:val="toc 4"/>
    <w:basedOn w:val="1"/>
    <w:next w:val="1"/>
    <w:unhideWhenUsed/>
    <w:qFormat/>
    <w:uiPriority w:val="39"/>
    <w:pPr>
      <w:ind w:left="720"/>
      <w:jc w:val="left"/>
    </w:pPr>
    <w:rPr>
      <w:rFonts w:asciiTheme="minorHAnsi" w:hAnsiTheme="minorHAnsi" w:cstheme="minorHAnsi"/>
      <w:sz w:val="18"/>
      <w:szCs w:val="18"/>
    </w:rPr>
  </w:style>
  <w:style w:type="paragraph" w:styleId="27">
    <w:name w:val="Subtitle"/>
    <w:basedOn w:val="1"/>
    <w:next w:val="1"/>
    <w:qFormat/>
    <w:uiPriority w:val="0"/>
    <w:pPr>
      <w:spacing w:before="240" w:after="60" w:line="312" w:lineRule="atLeast"/>
      <w:ind w:firstLine="0" w:firstLineChars="0"/>
      <w:jc w:val="center"/>
      <w:outlineLvl w:val="1"/>
    </w:pPr>
    <w:rPr>
      <w:rFonts w:asciiTheme="minorHAnsi" w:hAnsiTheme="minorHAnsi" w:eastAsiaTheme="minorEastAsia" w:cstheme="minorBidi"/>
      <w:b/>
      <w:bCs/>
      <w:kern w:val="28"/>
      <w:sz w:val="32"/>
      <w:szCs w:val="32"/>
    </w:rPr>
  </w:style>
  <w:style w:type="paragraph" w:styleId="28">
    <w:name w:val="toc 6"/>
    <w:basedOn w:val="1"/>
    <w:next w:val="1"/>
    <w:unhideWhenUsed/>
    <w:qFormat/>
    <w:uiPriority w:val="39"/>
    <w:pPr>
      <w:ind w:left="1200"/>
      <w:jc w:val="left"/>
    </w:pPr>
    <w:rPr>
      <w:rFonts w:asciiTheme="minorHAnsi" w:hAnsiTheme="minorHAnsi" w:cstheme="minorHAnsi"/>
      <w:sz w:val="18"/>
      <w:szCs w:val="18"/>
    </w:rPr>
  </w:style>
  <w:style w:type="paragraph" w:styleId="29">
    <w:name w:val="toc 2"/>
    <w:basedOn w:val="1"/>
    <w:next w:val="1"/>
    <w:qFormat/>
    <w:uiPriority w:val="39"/>
    <w:pPr>
      <w:ind w:left="240"/>
      <w:jc w:val="left"/>
    </w:pPr>
    <w:rPr>
      <w:rFonts w:asciiTheme="minorHAnsi" w:hAnsiTheme="minorHAnsi" w:cstheme="minorHAnsi"/>
      <w:smallCaps/>
      <w:sz w:val="20"/>
      <w:szCs w:val="20"/>
    </w:rPr>
  </w:style>
  <w:style w:type="paragraph" w:styleId="30">
    <w:name w:val="toc 9"/>
    <w:basedOn w:val="1"/>
    <w:next w:val="1"/>
    <w:unhideWhenUsed/>
    <w:qFormat/>
    <w:uiPriority w:val="39"/>
    <w:pPr>
      <w:ind w:left="1920"/>
      <w:jc w:val="left"/>
    </w:pPr>
    <w:rPr>
      <w:rFonts w:asciiTheme="minorHAnsi" w:hAnsiTheme="minorHAnsi" w:cstheme="minorHAnsi"/>
      <w:sz w:val="18"/>
      <w:szCs w:val="18"/>
    </w:rPr>
  </w:style>
  <w:style w:type="paragraph" w:styleId="31">
    <w:name w:val="Normal (Web)"/>
    <w:basedOn w:val="1"/>
    <w:unhideWhenUsed/>
    <w:qFormat/>
    <w:uiPriority w:val="99"/>
    <w:pPr>
      <w:widowControl/>
      <w:spacing w:before="100" w:beforeAutospacing="1" w:after="100" w:afterAutospacing="1" w:line="240" w:lineRule="auto"/>
      <w:ind w:firstLine="0" w:firstLineChars="0"/>
      <w:jc w:val="left"/>
    </w:pPr>
    <w:rPr>
      <w:rFonts w:ascii="宋体" w:hAnsi="宋体" w:cs="宋体"/>
      <w:kern w:val="0"/>
    </w:rPr>
  </w:style>
  <w:style w:type="paragraph" w:styleId="32">
    <w:name w:val="index 1"/>
    <w:basedOn w:val="1"/>
    <w:next w:val="1"/>
    <w:semiHidden/>
    <w:unhideWhenUsed/>
    <w:qFormat/>
    <w:uiPriority w:val="0"/>
  </w:style>
  <w:style w:type="paragraph" w:styleId="33">
    <w:name w:val="annotation subject"/>
    <w:basedOn w:val="17"/>
    <w:next w:val="17"/>
    <w:semiHidden/>
    <w:qFormat/>
    <w:uiPriority w:val="0"/>
    <w:rPr>
      <w:b/>
      <w:bCs/>
    </w:rPr>
  </w:style>
  <w:style w:type="paragraph" w:styleId="34">
    <w:name w:val="Body Text First Indent"/>
    <w:basedOn w:val="1"/>
    <w:link w:val="54"/>
    <w:qFormat/>
    <w:uiPriority w:val="99"/>
    <w:pPr>
      <w:spacing w:line="360" w:lineRule="auto"/>
    </w:pPr>
  </w:style>
  <w:style w:type="table" w:styleId="36">
    <w:name w:val="Table Grid"/>
    <w:basedOn w:val="35"/>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7">
    <w:name w:val="Table List 1"/>
    <w:basedOn w:val="35"/>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39">
    <w:name w:val="page number"/>
    <w:basedOn w:val="38"/>
    <w:semiHidden/>
    <w:qFormat/>
    <w:uiPriority w:val="0"/>
  </w:style>
  <w:style w:type="character" w:styleId="40">
    <w:name w:val="Hyperlink"/>
    <w:basedOn w:val="38"/>
    <w:qFormat/>
    <w:uiPriority w:val="99"/>
    <w:rPr>
      <w:color w:val="0000FF"/>
      <w:u w:val="single"/>
    </w:rPr>
  </w:style>
  <w:style w:type="character" w:styleId="41">
    <w:name w:val="annotation reference"/>
    <w:basedOn w:val="38"/>
    <w:semiHidden/>
    <w:qFormat/>
    <w:uiPriority w:val="0"/>
    <w:rPr>
      <w:sz w:val="21"/>
      <w:szCs w:val="21"/>
    </w:rPr>
  </w:style>
  <w:style w:type="character" w:customStyle="1" w:styleId="42">
    <w:name w:val="标题 2 字符"/>
    <w:basedOn w:val="38"/>
    <w:link w:val="5"/>
    <w:qFormat/>
    <w:uiPriority w:val="0"/>
    <w:rPr>
      <w:rFonts w:cs="宋体"/>
      <w:b/>
      <w:bCs/>
      <w:sz w:val="28"/>
      <w:szCs w:val="32"/>
    </w:rPr>
  </w:style>
  <w:style w:type="character" w:customStyle="1" w:styleId="43">
    <w:name w:val="标题 3 字符"/>
    <w:basedOn w:val="38"/>
    <w:link w:val="6"/>
    <w:qFormat/>
    <w:uiPriority w:val="0"/>
    <w:rPr>
      <w:b/>
      <w:bCs/>
      <w:kern w:val="2"/>
      <w:sz w:val="28"/>
      <w:szCs w:val="28"/>
      <w:lang w:val="sv-SE"/>
    </w:rPr>
  </w:style>
  <w:style w:type="character" w:customStyle="1" w:styleId="44">
    <w:name w:val="标题 4 字符"/>
    <w:basedOn w:val="38"/>
    <w:link w:val="7"/>
    <w:qFormat/>
    <w:uiPriority w:val="0"/>
    <w:rPr>
      <w:rFonts w:eastAsia="宋体"/>
      <w:b/>
      <w:color w:val="000000" w:themeColor="text1"/>
      <w:kern w:val="2"/>
      <w:sz w:val="24"/>
      <w:szCs w:val="24"/>
      <w:lang w:val="sv-SE"/>
      <w14:textFill>
        <w14:solidFill>
          <w14:schemeClr w14:val="tx1"/>
        </w14:solidFill>
      </w14:textFill>
    </w:rPr>
  </w:style>
  <w:style w:type="character" w:customStyle="1" w:styleId="45">
    <w:name w:val="标题 5 字符"/>
    <w:basedOn w:val="38"/>
    <w:link w:val="8"/>
    <w:qFormat/>
    <w:uiPriority w:val="0"/>
    <w:rPr>
      <w:rFonts w:asciiTheme="minorEastAsia" w:hAnsiTheme="minorEastAsia" w:eastAsiaTheme="minorEastAsia"/>
      <w:b/>
      <w:kern w:val="2"/>
      <w:sz w:val="24"/>
      <w:szCs w:val="28"/>
    </w:rPr>
  </w:style>
  <w:style w:type="character" w:customStyle="1" w:styleId="46">
    <w:name w:val="标题 6 字符"/>
    <w:basedOn w:val="38"/>
    <w:link w:val="9"/>
    <w:qFormat/>
    <w:uiPriority w:val="0"/>
    <w:rPr>
      <w:b/>
      <w:bCs/>
      <w:kern w:val="2"/>
      <w:sz w:val="24"/>
      <w:szCs w:val="24"/>
    </w:rPr>
  </w:style>
  <w:style w:type="character" w:customStyle="1" w:styleId="47">
    <w:name w:val="标题 7 字符"/>
    <w:basedOn w:val="38"/>
    <w:link w:val="10"/>
    <w:qFormat/>
    <w:uiPriority w:val="0"/>
    <w:rPr>
      <w:b/>
      <w:bCs/>
      <w:kern w:val="2"/>
      <w:sz w:val="24"/>
      <w:szCs w:val="24"/>
    </w:rPr>
  </w:style>
  <w:style w:type="character" w:customStyle="1" w:styleId="48">
    <w:name w:val="标题 8 字符"/>
    <w:basedOn w:val="38"/>
    <w:link w:val="11"/>
    <w:qFormat/>
    <w:uiPriority w:val="0"/>
    <w:rPr>
      <w:rFonts w:ascii="Arial" w:hAnsi="Arial" w:eastAsia="黑体"/>
      <w:kern w:val="2"/>
      <w:sz w:val="24"/>
      <w:szCs w:val="24"/>
    </w:rPr>
  </w:style>
  <w:style w:type="character" w:customStyle="1" w:styleId="49">
    <w:name w:val="标题 9 字符"/>
    <w:basedOn w:val="38"/>
    <w:link w:val="12"/>
    <w:qFormat/>
    <w:uiPriority w:val="0"/>
    <w:rPr>
      <w:rFonts w:ascii="Arial" w:hAnsi="Arial" w:eastAsia="黑体"/>
      <w:kern w:val="2"/>
      <w:sz w:val="21"/>
      <w:szCs w:val="21"/>
    </w:rPr>
  </w:style>
  <w:style w:type="character" w:customStyle="1" w:styleId="50">
    <w:name w:val="正文缩进 字符"/>
    <w:link w:val="14"/>
    <w:qFormat/>
    <w:locked/>
    <w:uiPriority w:val="0"/>
    <w:rPr>
      <w:rFonts w:ascii="仿宋_GB2312" w:hAnsi="华文仿宋" w:eastAsia="仿宋_GB2312"/>
      <w:bCs/>
      <w:kern w:val="2"/>
      <w:sz w:val="28"/>
    </w:rPr>
  </w:style>
  <w:style w:type="character" w:customStyle="1" w:styleId="51">
    <w:name w:val="正文文本 字符"/>
    <w:basedOn w:val="38"/>
    <w:link w:val="2"/>
    <w:qFormat/>
    <w:uiPriority w:val="0"/>
    <w:rPr>
      <w:kern w:val="2"/>
      <w:sz w:val="24"/>
      <w:szCs w:val="24"/>
    </w:rPr>
  </w:style>
  <w:style w:type="character" w:customStyle="1" w:styleId="52">
    <w:name w:val="批注框文本 字符"/>
    <w:basedOn w:val="38"/>
    <w:link w:val="22"/>
    <w:qFormat/>
    <w:uiPriority w:val="0"/>
    <w:rPr>
      <w:kern w:val="2"/>
      <w:sz w:val="18"/>
      <w:szCs w:val="18"/>
    </w:rPr>
  </w:style>
  <w:style w:type="character" w:customStyle="1" w:styleId="53">
    <w:name w:val="页脚 字符"/>
    <w:basedOn w:val="38"/>
    <w:link w:val="23"/>
    <w:qFormat/>
    <w:uiPriority w:val="99"/>
    <w:rPr>
      <w:kern w:val="2"/>
      <w:sz w:val="18"/>
      <w:szCs w:val="18"/>
    </w:rPr>
  </w:style>
  <w:style w:type="character" w:customStyle="1" w:styleId="54">
    <w:name w:val="正文首行缩进 字符"/>
    <w:link w:val="34"/>
    <w:qFormat/>
    <w:uiPriority w:val="99"/>
    <w:rPr>
      <w:kern w:val="2"/>
      <w:sz w:val="24"/>
      <w:szCs w:val="24"/>
    </w:rPr>
  </w:style>
  <w:style w:type="character" w:customStyle="1" w:styleId="55">
    <w:name w:val="“上标”样式"/>
    <w:basedOn w:val="38"/>
    <w:qFormat/>
    <w:uiPriority w:val="0"/>
    <w:rPr>
      <w:rFonts w:ascii="Times New Roman" w:hAnsi="Times New Roman" w:eastAsia="宋体"/>
      <w:sz w:val="24"/>
      <w:vertAlign w:val="superscript"/>
    </w:rPr>
  </w:style>
  <w:style w:type="character" w:customStyle="1" w:styleId="56">
    <w:name w:val="“下标”样式"/>
    <w:basedOn w:val="38"/>
    <w:qFormat/>
    <w:uiPriority w:val="0"/>
    <w:rPr>
      <w:vertAlign w:val="subscript"/>
    </w:rPr>
  </w:style>
  <w:style w:type="paragraph" w:customStyle="1" w:styleId="57">
    <w:name w:val="项目符号"/>
    <w:basedOn w:val="1"/>
    <w:qFormat/>
    <w:uiPriority w:val="0"/>
    <w:pPr>
      <w:numPr>
        <w:ilvl w:val="0"/>
        <w:numId w:val="2"/>
      </w:numPr>
      <w:ind w:firstLine="0" w:firstLineChars="0"/>
    </w:pPr>
  </w:style>
  <w:style w:type="paragraph" w:customStyle="1" w:styleId="58">
    <w:name w:val="封面一级标题文字"/>
    <w:basedOn w:val="1"/>
    <w:semiHidden/>
    <w:qFormat/>
    <w:uiPriority w:val="0"/>
    <w:pPr>
      <w:spacing w:line="640" w:lineRule="exact"/>
      <w:ind w:firstLine="0" w:firstLineChars="0"/>
      <w:jc w:val="center"/>
    </w:pPr>
    <w:rPr>
      <w:rFonts w:ascii="黑体" w:hAnsi="黑体" w:eastAsia="黑体"/>
      <w:b/>
      <w:bCs/>
      <w:sz w:val="52"/>
    </w:rPr>
  </w:style>
  <w:style w:type="paragraph" w:customStyle="1" w:styleId="59">
    <w:name w:val="封面二级标题文字"/>
    <w:basedOn w:val="1"/>
    <w:semiHidden/>
    <w:qFormat/>
    <w:uiPriority w:val="0"/>
    <w:pPr>
      <w:ind w:firstLine="0" w:firstLineChars="0"/>
      <w:jc w:val="center"/>
    </w:pPr>
    <w:rPr>
      <w:rFonts w:ascii="黑体" w:eastAsia="黑体"/>
      <w:b/>
      <w:sz w:val="44"/>
      <w:szCs w:val="44"/>
    </w:rPr>
  </w:style>
  <w:style w:type="paragraph" w:customStyle="1" w:styleId="60">
    <w:name w:val="封面文档编号"/>
    <w:basedOn w:val="1"/>
    <w:semiHidden/>
    <w:qFormat/>
    <w:uiPriority w:val="0"/>
    <w:pPr>
      <w:spacing w:line="640" w:lineRule="exact"/>
      <w:ind w:firstLine="0" w:firstLineChars="0"/>
      <w:jc w:val="center"/>
    </w:pPr>
    <w:rPr>
      <w:rFonts w:ascii="黑体" w:eastAsia="黑体"/>
      <w:b/>
      <w:sz w:val="32"/>
      <w:szCs w:val="32"/>
    </w:rPr>
  </w:style>
  <w:style w:type="paragraph" w:customStyle="1" w:styleId="61">
    <w:name w:val="封面“EPC联合体”中文文字"/>
    <w:basedOn w:val="1"/>
    <w:link w:val="62"/>
    <w:semiHidden/>
    <w:qFormat/>
    <w:uiPriority w:val="0"/>
    <w:pPr>
      <w:ind w:firstLine="0" w:firstLineChars="0"/>
      <w:jc w:val="center"/>
    </w:pPr>
    <w:rPr>
      <w:rFonts w:hAnsi="宋体"/>
      <w:b/>
      <w:sz w:val="32"/>
      <w:szCs w:val="32"/>
    </w:rPr>
  </w:style>
  <w:style w:type="character" w:customStyle="1" w:styleId="62">
    <w:name w:val="封面“EPC联合体”中文文字 Char Char"/>
    <w:basedOn w:val="38"/>
    <w:link w:val="61"/>
    <w:qFormat/>
    <w:uiPriority w:val="0"/>
    <w:rPr>
      <w:rFonts w:hAnsi="宋体" w:eastAsia="宋体"/>
      <w:b/>
      <w:kern w:val="2"/>
      <w:sz w:val="32"/>
      <w:szCs w:val="32"/>
      <w:lang w:val="en-US" w:eastAsia="zh-CN" w:bidi="ar-SA"/>
    </w:rPr>
  </w:style>
  <w:style w:type="paragraph" w:customStyle="1" w:styleId="63">
    <w:name w:val="封面日期地点文字"/>
    <w:basedOn w:val="1"/>
    <w:semiHidden/>
    <w:qFormat/>
    <w:uiPriority w:val="0"/>
    <w:pPr>
      <w:spacing w:line="360" w:lineRule="exact"/>
      <w:ind w:firstLine="0" w:firstLineChars="0"/>
      <w:jc w:val="center"/>
    </w:pPr>
    <w:rPr>
      <w:sz w:val="32"/>
      <w:szCs w:val="32"/>
    </w:rPr>
  </w:style>
  <w:style w:type="paragraph" w:customStyle="1" w:styleId="64">
    <w:name w:val="封面“EPC联合体”西文文字"/>
    <w:basedOn w:val="61"/>
    <w:link w:val="65"/>
    <w:semiHidden/>
    <w:qFormat/>
    <w:uiPriority w:val="0"/>
    <w:rPr>
      <w:rFonts w:hAnsi="Times New Roman"/>
    </w:rPr>
  </w:style>
  <w:style w:type="character" w:customStyle="1" w:styleId="65">
    <w:name w:val="封面“EPC联合体”西文文字 Char Char"/>
    <w:basedOn w:val="62"/>
    <w:link w:val="64"/>
    <w:qFormat/>
    <w:uiPriority w:val="0"/>
    <w:rPr>
      <w:rFonts w:hAnsi="宋体" w:eastAsia="宋体"/>
      <w:kern w:val="2"/>
      <w:sz w:val="32"/>
      <w:szCs w:val="32"/>
      <w:lang w:val="en-US" w:eastAsia="zh-CN" w:bidi="ar-SA"/>
    </w:rPr>
  </w:style>
  <w:style w:type="paragraph" w:customStyle="1" w:styleId="66">
    <w:name w:val="签名页文字"/>
    <w:basedOn w:val="1"/>
    <w:qFormat/>
    <w:uiPriority w:val="0"/>
    <w:pPr>
      <w:spacing w:line="600" w:lineRule="exact"/>
      <w:ind w:left="1100" w:leftChars="1100" w:firstLine="0" w:firstLineChars="0"/>
    </w:pPr>
    <w:rPr>
      <w:sz w:val="32"/>
      <w:szCs w:val="32"/>
    </w:rPr>
  </w:style>
  <w:style w:type="paragraph" w:customStyle="1" w:styleId="67">
    <w:name w:val="版本记录标题文字"/>
    <w:basedOn w:val="1"/>
    <w:semiHidden/>
    <w:qFormat/>
    <w:uiPriority w:val="0"/>
    <w:pPr>
      <w:ind w:firstLine="0" w:firstLineChars="0"/>
    </w:pPr>
  </w:style>
  <w:style w:type="paragraph" w:customStyle="1" w:styleId="68">
    <w:name w:val="版本记录表格内文字"/>
    <w:basedOn w:val="1"/>
    <w:semiHidden/>
    <w:qFormat/>
    <w:uiPriority w:val="0"/>
    <w:pPr>
      <w:spacing w:line="360" w:lineRule="auto"/>
      <w:ind w:firstLine="0" w:firstLineChars="0"/>
      <w:jc w:val="center"/>
    </w:pPr>
  </w:style>
  <w:style w:type="paragraph" w:customStyle="1" w:styleId="69">
    <w:name w:val="“目录”"/>
    <w:basedOn w:val="1"/>
    <w:semiHidden/>
    <w:qFormat/>
    <w:uiPriority w:val="0"/>
    <w:pPr>
      <w:ind w:firstLine="0" w:firstLineChars="0"/>
      <w:jc w:val="center"/>
    </w:pPr>
    <w:rPr>
      <w:b/>
      <w:sz w:val="44"/>
    </w:rPr>
  </w:style>
  <w:style w:type="paragraph" w:customStyle="1" w:styleId="70">
    <w:name w:val="1级列项"/>
    <w:basedOn w:val="1"/>
    <w:qFormat/>
    <w:uiPriority w:val="0"/>
    <w:pPr>
      <w:numPr>
        <w:ilvl w:val="0"/>
        <w:numId w:val="3"/>
      </w:numPr>
      <w:ind w:firstLine="0" w:firstLineChars="0"/>
    </w:pPr>
  </w:style>
  <w:style w:type="paragraph" w:customStyle="1" w:styleId="71">
    <w:name w:val="2级列项"/>
    <w:basedOn w:val="70"/>
    <w:qFormat/>
    <w:uiPriority w:val="0"/>
    <w:pPr>
      <w:numPr>
        <w:ilvl w:val="1"/>
      </w:numPr>
    </w:pPr>
  </w:style>
  <w:style w:type="paragraph" w:customStyle="1" w:styleId="72">
    <w:name w:val="图名/表名/表头样式"/>
    <w:basedOn w:val="1"/>
    <w:qFormat/>
    <w:uiPriority w:val="0"/>
    <w:pPr>
      <w:ind w:firstLine="0" w:firstLineChars="0"/>
      <w:jc w:val="center"/>
    </w:pPr>
    <w:rPr>
      <w:b/>
      <w:sz w:val="21"/>
      <w:szCs w:val="21"/>
    </w:rPr>
  </w:style>
  <w:style w:type="paragraph" w:customStyle="1" w:styleId="73">
    <w:name w:val="表格文字样式"/>
    <w:basedOn w:val="1"/>
    <w:qFormat/>
    <w:uiPriority w:val="0"/>
    <w:pPr>
      <w:ind w:firstLine="0" w:firstLineChars="0"/>
    </w:pPr>
    <w:rPr>
      <w:sz w:val="21"/>
      <w:szCs w:val="21"/>
    </w:rPr>
  </w:style>
  <w:style w:type="paragraph" w:customStyle="1" w:styleId="74">
    <w:name w:val="附图标题"/>
    <w:basedOn w:val="1"/>
    <w:next w:val="1"/>
    <w:qFormat/>
    <w:uiPriority w:val="0"/>
    <w:pPr>
      <w:numPr>
        <w:ilvl w:val="1"/>
        <w:numId w:val="4"/>
      </w:numPr>
      <w:tabs>
        <w:tab w:val="left" w:pos="900"/>
        <w:tab w:val="clear" w:pos="845"/>
      </w:tabs>
      <w:spacing w:afterLines="100" w:line="240" w:lineRule="auto"/>
      <w:ind w:left="900" w:firstLine="0" w:firstLineChars="0"/>
      <w:jc w:val="center"/>
    </w:pPr>
    <w:rPr>
      <w:rFonts w:ascii="Arial" w:hAnsi="Arial" w:eastAsia="黑体"/>
      <w:b/>
      <w:sz w:val="18"/>
    </w:rPr>
  </w:style>
  <w:style w:type="paragraph" w:customStyle="1" w:styleId="75">
    <w:name w:val="封面"/>
    <w:basedOn w:val="1"/>
    <w:semiHidden/>
    <w:qFormat/>
    <w:uiPriority w:val="0"/>
    <w:pPr>
      <w:widowControl/>
      <w:spacing w:line="240" w:lineRule="auto"/>
      <w:ind w:firstLine="0" w:firstLineChars="0"/>
      <w:jc w:val="center"/>
    </w:pPr>
    <w:rPr>
      <w:rFonts w:ascii="华文中宋" w:hAnsi="华文中宋" w:eastAsia="华文中宋"/>
      <w:b/>
      <w:bCs/>
      <w:kern w:val="0"/>
      <w:sz w:val="44"/>
      <w:szCs w:val="20"/>
    </w:rPr>
  </w:style>
  <w:style w:type="paragraph" w:customStyle="1" w:styleId="76">
    <w:name w:val="目录标题"/>
    <w:next w:val="25"/>
    <w:semiHidden/>
    <w:qFormat/>
    <w:uiPriority w:val="0"/>
    <w:pPr>
      <w:jc w:val="center"/>
    </w:pPr>
    <w:rPr>
      <w:rFonts w:ascii="Times New Roman" w:hAnsi="Times New Roman" w:eastAsia="宋体" w:cs="Times New Roman"/>
      <w:b/>
      <w:spacing w:val="60"/>
      <w:sz w:val="28"/>
      <w:lang w:val="en-US" w:eastAsia="zh-CN" w:bidi="ar-SA"/>
    </w:rPr>
  </w:style>
  <w:style w:type="paragraph" w:customStyle="1" w:styleId="77">
    <w:name w:val="概述"/>
    <w:basedOn w:val="1"/>
    <w:qFormat/>
    <w:uiPriority w:val="0"/>
    <w:pPr>
      <w:widowControl/>
      <w:spacing w:line="360" w:lineRule="auto"/>
      <w:ind w:firstLine="420"/>
      <w:jc w:val="left"/>
    </w:pPr>
    <w:rPr>
      <w:rFonts w:ascii="Arial" w:hAnsi="Arial"/>
      <w:kern w:val="0"/>
      <w:sz w:val="21"/>
      <w:szCs w:val="20"/>
    </w:rPr>
  </w:style>
  <w:style w:type="paragraph" w:customStyle="1" w:styleId="78">
    <w:name w:val="正文首行缩进2字符"/>
    <w:basedOn w:val="1"/>
    <w:link w:val="79"/>
    <w:qFormat/>
    <w:uiPriority w:val="0"/>
    <w:pPr>
      <w:spacing w:beforeLines="50" w:afterLines="50" w:line="360" w:lineRule="auto"/>
      <w:ind w:firstLine="480"/>
    </w:pPr>
    <w:rPr>
      <w:rFonts w:ascii="Segoe UI" w:hAnsi="宋体" w:cs="宋体"/>
      <w:szCs w:val="20"/>
    </w:rPr>
  </w:style>
  <w:style w:type="character" w:customStyle="1" w:styleId="79">
    <w:name w:val="正文首行缩进2字符 Char"/>
    <w:basedOn w:val="38"/>
    <w:link w:val="78"/>
    <w:qFormat/>
    <w:uiPriority w:val="0"/>
    <w:rPr>
      <w:rFonts w:ascii="Segoe UI" w:hAnsi="宋体" w:cs="宋体"/>
      <w:kern w:val="2"/>
      <w:sz w:val="24"/>
    </w:rPr>
  </w:style>
  <w:style w:type="paragraph" w:customStyle="1" w:styleId="80">
    <w:name w:val="Char Char Char Char Char Char Char Char Char Char Char Char Char Char Char Char"/>
    <w:basedOn w:val="1"/>
    <w:qFormat/>
    <w:uiPriority w:val="0"/>
    <w:pPr>
      <w:tabs>
        <w:tab w:val="left" w:pos="360"/>
      </w:tabs>
      <w:adjustRightInd w:val="0"/>
      <w:spacing w:line="360" w:lineRule="auto"/>
      <w:ind w:left="482"/>
      <w:textAlignment w:val="baseline"/>
    </w:pPr>
    <w:rPr>
      <w:rFonts w:ascii="宋体"/>
      <w:kern w:val="0"/>
      <w:szCs w:val="20"/>
    </w:rPr>
  </w:style>
  <w:style w:type="paragraph" w:customStyle="1" w:styleId="81">
    <w:name w:val="样式 仿宋_GB2312 三号 行距: 1.5 倍行距"/>
    <w:basedOn w:val="1"/>
    <w:link w:val="82"/>
    <w:qFormat/>
    <w:uiPriority w:val="0"/>
    <w:pPr>
      <w:snapToGrid w:val="0"/>
      <w:spacing w:line="360" w:lineRule="auto"/>
      <w:ind w:firstLine="640"/>
    </w:pPr>
    <w:rPr>
      <w:rFonts w:ascii="仿宋_GB2312" w:eastAsia="仿宋_GB2312" w:cs="宋体"/>
      <w:sz w:val="32"/>
      <w:szCs w:val="20"/>
    </w:rPr>
  </w:style>
  <w:style w:type="character" w:customStyle="1" w:styleId="82">
    <w:name w:val="样式 仿宋_GB2312 三号 行距: 1.5 倍行距 Char"/>
    <w:basedOn w:val="38"/>
    <w:link w:val="81"/>
    <w:qFormat/>
    <w:uiPriority w:val="0"/>
    <w:rPr>
      <w:rFonts w:ascii="仿宋_GB2312" w:eastAsia="仿宋_GB2312" w:cs="宋体"/>
      <w:kern w:val="2"/>
      <w:sz w:val="32"/>
    </w:rPr>
  </w:style>
  <w:style w:type="paragraph" w:customStyle="1" w:styleId="83">
    <w:name w:val="Body Indent 1st"/>
    <w:basedOn w:val="1"/>
    <w:link w:val="84"/>
    <w:qFormat/>
    <w:uiPriority w:val="0"/>
    <w:pPr>
      <w:widowControl/>
      <w:spacing w:before="180" w:after="60" w:line="240" w:lineRule="auto"/>
      <w:ind w:firstLine="476" w:firstLineChars="0"/>
    </w:pPr>
    <w:rPr>
      <w:rFonts w:ascii="Book Antiqua" w:hAnsi="Book Antiqua"/>
      <w:kern w:val="0"/>
      <w:szCs w:val="20"/>
    </w:rPr>
  </w:style>
  <w:style w:type="character" w:customStyle="1" w:styleId="84">
    <w:name w:val="Body Indent 1st Char"/>
    <w:basedOn w:val="38"/>
    <w:link w:val="83"/>
    <w:qFormat/>
    <w:uiPriority w:val="0"/>
    <w:rPr>
      <w:rFonts w:ascii="Book Antiqua" w:hAnsi="Book Antiqua"/>
      <w:sz w:val="24"/>
    </w:rPr>
  </w:style>
  <w:style w:type="character" w:customStyle="1" w:styleId="85">
    <w:name w:val="正文首行缩进 Char"/>
    <w:basedOn w:val="51"/>
    <w:qFormat/>
    <w:uiPriority w:val="0"/>
    <w:rPr>
      <w:kern w:val="2"/>
      <w:sz w:val="24"/>
      <w:szCs w:val="24"/>
    </w:rPr>
  </w:style>
  <w:style w:type="paragraph" w:customStyle="1" w:styleId="86">
    <w:name w:val="一级正文"/>
    <w:basedOn w:val="1"/>
    <w:link w:val="87"/>
    <w:qFormat/>
    <w:uiPriority w:val="0"/>
    <w:pPr>
      <w:spacing w:line="360" w:lineRule="auto"/>
      <w:ind w:firstLine="480"/>
    </w:pPr>
  </w:style>
  <w:style w:type="character" w:customStyle="1" w:styleId="87">
    <w:name w:val="一级正文 Char"/>
    <w:link w:val="86"/>
    <w:qFormat/>
    <w:uiPriority w:val="0"/>
    <w:rPr>
      <w:kern w:val="2"/>
      <w:sz w:val="24"/>
      <w:szCs w:val="24"/>
    </w:rPr>
  </w:style>
  <w:style w:type="paragraph" w:customStyle="1" w:styleId="88">
    <w:name w:val="Char Char Char Char Char Char Char Char Char Char Char Char"/>
    <w:basedOn w:val="1"/>
    <w:qFormat/>
    <w:uiPriority w:val="0"/>
    <w:pPr>
      <w:spacing w:line="360" w:lineRule="auto"/>
      <w:ind w:firstLine="0" w:firstLineChars="0"/>
    </w:pPr>
    <w:rPr>
      <w:rFonts w:ascii="Tahoma" w:hAnsi="Tahoma"/>
      <w:szCs w:val="20"/>
    </w:rPr>
  </w:style>
  <w:style w:type="paragraph" w:customStyle="1" w:styleId="89">
    <w:name w:val="正文无缩进"/>
    <w:basedOn w:val="2"/>
    <w:link w:val="90"/>
    <w:qFormat/>
    <w:uiPriority w:val="0"/>
    <w:pPr>
      <w:spacing w:beforeLines="50" w:afterLines="50" w:line="360" w:lineRule="auto"/>
      <w:ind w:firstLine="0" w:firstLineChars="0"/>
    </w:pPr>
    <w:rPr>
      <w:rFonts w:cs="宋体"/>
      <w:sz w:val="21"/>
      <w:szCs w:val="20"/>
    </w:rPr>
  </w:style>
  <w:style w:type="character" w:customStyle="1" w:styleId="90">
    <w:name w:val="正文无缩进 Char"/>
    <w:basedOn w:val="38"/>
    <w:link w:val="89"/>
    <w:qFormat/>
    <w:uiPriority w:val="0"/>
    <w:rPr>
      <w:rFonts w:cs="宋体"/>
      <w:kern w:val="2"/>
      <w:sz w:val="21"/>
    </w:rPr>
  </w:style>
  <w:style w:type="paragraph" w:customStyle="1" w:styleId="91">
    <w:name w:val="列出段落1"/>
    <w:basedOn w:val="1"/>
    <w:link w:val="92"/>
    <w:qFormat/>
    <w:uiPriority w:val="0"/>
    <w:pPr>
      <w:spacing w:line="240" w:lineRule="auto"/>
      <w:ind w:firstLine="420"/>
    </w:pPr>
    <w:rPr>
      <w:rFonts w:ascii="Calibri" w:hAnsi="Calibri"/>
      <w:sz w:val="21"/>
      <w:szCs w:val="22"/>
    </w:rPr>
  </w:style>
  <w:style w:type="character" w:customStyle="1" w:styleId="92">
    <w:name w:val="列出段落 Char"/>
    <w:link w:val="91"/>
    <w:qFormat/>
    <w:uiPriority w:val="0"/>
    <w:rPr>
      <w:rFonts w:ascii="Calibri" w:hAnsi="Calibri"/>
      <w:kern w:val="2"/>
      <w:sz w:val="21"/>
      <w:szCs w:val="22"/>
    </w:rPr>
  </w:style>
  <w:style w:type="paragraph" w:customStyle="1" w:styleId="93">
    <w:name w:val="封面副标题"/>
    <w:qFormat/>
    <w:uiPriority w:val="0"/>
    <w:pPr>
      <w:numPr>
        <w:ilvl w:val="0"/>
        <w:numId w:val="5"/>
      </w:numPr>
      <w:tabs>
        <w:tab w:val="clear" w:pos="420"/>
      </w:tabs>
      <w:spacing w:line="360" w:lineRule="auto"/>
      <w:ind w:left="0" w:firstLine="0"/>
      <w:jc w:val="center"/>
    </w:pPr>
    <w:rPr>
      <w:rFonts w:ascii="Arial" w:hAnsi="Arial" w:eastAsia="黑体" w:cs="Times New Roman"/>
      <w:sz w:val="32"/>
      <w:szCs w:val="24"/>
      <w:lang w:val="en-US" w:eastAsia="zh-CN" w:bidi="ar-SA"/>
    </w:rPr>
  </w:style>
  <w:style w:type="paragraph" w:customStyle="1" w:styleId="94">
    <w:name w:val="标准正文"/>
    <w:basedOn w:val="18"/>
    <w:qFormat/>
    <w:uiPriority w:val="0"/>
    <w:pPr>
      <w:spacing w:before="60" w:after="60" w:line="360" w:lineRule="auto"/>
      <w:ind w:left="0" w:leftChars="0" w:firstLine="482" w:firstLineChars="0"/>
    </w:pPr>
    <w:rPr>
      <w:rFonts w:ascii="Arial" w:hAnsi="Arial"/>
      <w:szCs w:val="20"/>
    </w:rPr>
  </w:style>
  <w:style w:type="character" w:customStyle="1" w:styleId="95">
    <w:name w:val="articlebody3"/>
    <w:basedOn w:val="38"/>
    <w:qFormat/>
    <w:uiPriority w:val="0"/>
    <w:rPr>
      <w:sz w:val="21"/>
      <w:szCs w:val="21"/>
    </w:rPr>
  </w:style>
  <w:style w:type="paragraph" w:customStyle="1" w:styleId="96">
    <w:name w:val="正文文字样式"/>
    <w:basedOn w:val="1"/>
    <w:link w:val="97"/>
    <w:qFormat/>
    <w:uiPriority w:val="0"/>
  </w:style>
  <w:style w:type="character" w:customStyle="1" w:styleId="97">
    <w:name w:val="正文文字样式 Char Char"/>
    <w:link w:val="96"/>
    <w:qFormat/>
    <w:uiPriority w:val="0"/>
    <w:rPr>
      <w:kern w:val="2"/>
      <w:sz w:val="24"/>
      <w:szCs w:val="24"/>
    </w:rPr>
  </w:style>
  <w:style w:type="paragraph" w:customStyle="1" w:styleId="98">
    <w:name w:val="p15"/>
    <w:basedOn w:val="1"/>
    <w:qFormat/>
    <w:uiPriority w:val="0"/>
    <w:pPr>
      <w:widowControl/>
      <w:snapToGrid w:val="0"/>
      <w:spacing w:line="400" w:lineRule="atLeast"/>
      <w:ind w:firstLine="0" w:firstLineChars="0"/>
      <w:textAlignment w:val="baseline"/>
    </w:pPr>
    <w:rPr>
      <w:kern w:val="0"/>
    </w:rPr>
  </w:style>
  <w:style w:type="paragraph" w:customStyle="1" w:styleId="99">
    <w:name w:val="修订1"/>
    <w:hidden/>
    <w:semiHidden/>
    <w:qFormat/>
    <w:uiPriority w:val="99"/>
    <w:rPr>
      <w:rFonts w:ascii="Times New Roman" w:hAnsi="Times New Roman" w:eastAsia="宋体" w:cs="Times New Roman"/>
      <w:kern w:val="2"/>
      <w:sz w:val="24"/>
      <w:szCs w:val="24"/>
      <w:lang w:val="en-US" w:eastAsia="zh-CN" w:bidi="ar-SA"/>
    </w:rPr>
  </w:style>
  <w:style w:type="paragraph" w:customStyle="1" w:styleId="100">
    <w:name w:val="2.1.1"/>
    <w:basedOn w:val="91"/>
    <w:qFormat/>
    <w:uiPriority w:val="99"/>
    <w:pPr>
      <w:widowControl/>
      <w:numPr>
        <w:ilvl w:val="0"/>
        <w:numId w:val="6"/>
      </w:numPr>
      <w:spacing w:line="360" w:lineRule="auto"/>
      <w:ind w:firstLine="0" w:firstLineChars="0"/>
    </w:pPr>
    <w:rPr>
      <w:rFonts w:ascii="Arial" w:hAnsi="Arial"/>
      <w:kern w:val="0"/>
      <w:sz w:val="22"/>
      <w:szCs w:val="21"/>
      <w:lang w:val="zh-CN"/>
    </w:rPr>
  </w:style>
  <w:style w:type="character" w:customStyle="1" w:styleId="101">
    <w:name w:val="样式 Arial"/>
    <w:qFormat/>
    <w:uiPriority w:val="0"/>
    <w:rPr>
      <w:rFonts w:hint="default" w:ascii="Arial" w:hAnsi="Arial" w:eastAsia="宋体" w:cs="Arial"/>
      <w:kern w:val="2"/>
      <w:sz w:val="24"/>
      <w:lang w:val="en-US" w:eastAsia="zh-CN" w:bidi="ar-SA"/>
    </w:rPr>
  </w:style>
  <w:style w:type="character" w:customStyle="1" w:styleId="102">
    <w:name w:val="二级正文 Char"/>
    <w:link w:val="103"/>
    <w:qFormat/>
    <w:uiPriority w:val="0"/>
    <w:rPr>
      <w:sz w:val="24"/>
      <w:szCs w:val="24"/>
    </w:rPr>
  </w:style>
  <w:style w:type="paragraph" w:customStyle="1" w:styleId="103">
    <w:name w:val="二级正文"/>
    <w:basedOn w:val="1"/>
    <w:link w:val="102"/>
    <w:qFormat/>
    <w:uiPriority w:val="0"/>
    <w:pPr>
      <w:spacing w:line="360" w:lineRule="auto"/>
      <w:ind w:firstLine="480"/>
    </w:pPr>
    <w:rPr>
      <w:kern w:val="0"/>
    </w:rPr>
  </w:style>
  <w:style w:type="paragraph" w:customStyle="1" w:styleId="104">
    <w:name w:val="部门正文"/>
    <w:basedOn w:val="1"/>
    <w:link w:val="105"/>
    <w:qFormat/>
    <w:uiPriority w:val="0"/>
    <w:pPr>
      <w:spacing w:line="360" w:lineRule="auto"/>
      <w:ind w:firstLine="560"/>
    </w:pPr>
    <w:rPr>
      <w:rFonts w:ascii="Calibri" w:hAnsi="Calibri" w:eastAsia="仿宋_GB2312"/>
      <w:sz w:val="28"/>
      <w:szCs w:val="28"/>
      <w:lang w:val="zh-CN"/>
    </w:rPr>
  </w:style>
  <w:style w:type="character" w:customStyle="1" w:styleId="105">
    <w:name w:val="部门正文 Char"/>
    <w:link w:val="104"/>
    <w:qFormat/>
    <w:locked/>
    <w:uiPriority w:val="0"/>
    <w:rPr>
      <w:rFonts w:ascii="Calibri" w:hAnsi="Calibri" w:eastAsia="仿宋_GB2312"/>
      <w:kern w:val="2"/>
      <w:sz w:val="28"/>
      <w:szCs w:val="28"/>
      <w:lang w:val="zh-CN" w:eastAsia="zh-CN"/>
    </w:rPr>
  </w:style>
  <w:style w:type="paragraph" w:customStyle="1" w:styleId="106">
    <w:name w:val="第三标题"/>
    <w:basedOn w:val="1"/>
    <w:qFormat/>
    <w:uiPriority w:val="0"/>
    <w:pPr>
      <w:widowControl/>
      <w:numPr>
        <w:ilvl w:val="0"/>
        <w:numId w:val="7"/>
      </w:numPr>
      <w:spacing w:after="200" w:line="360" w:lineRule="auto"/>
      <w:ind w:firstLine="0" w:firstLineChars="0"/>
      <w:jc w:val="left"/>
    </w:pPr>
    <w:rPr>
      <w:rFonts w:ascii="Calibri" w:hAnsi="Calibri" w:cs="宋体"/>
      <w:b/>
      <w:bCs/>
      <w:kern w:val="0"/>
      <w:sz w:val="22"/>
      <w:szCs w:val="20"/>
      <w:lang w:eastAsia="en-US" w:bidi="en-US"/>
    </w:rPr>
  </w:style>
  <w:style w:type="character" w:customStyle="1" w:styleId="107">
    <w:name w:val="正文首行缩进 Char3"/>
    <w:basedOn w:val="51"/>
    <w:qFormat/>
    <w:uiPriority w:val="0"/>
    <w:rPr>
      <w:kern w:val="2"/>
      <w:sz w:val="24"/>
      <w:szCs w:val="24"/>
    </w:rPr>
  </w:style>
  <w:style w:type="paragraph" w:customStyle="1" w:styleId="108">
    <w:name w:val="小标题"/>
    <w:basedOn w:val="1"/>
    <w:qFormat/>
    <w:uiPriority w:val="0"/>
    <w:pPr>
      <w:widowControl/>
      <w:numPr>
        <w:ilvl w:val="1"/>
        <w:numId w:val="8"/>
      </w:numPr>
      <w:tabs>
        <w:tab w:val="left" w:pos="420"/>
      </w:tabs>
      <w:spacing w:line="360" w:lineRule="auto"/>
      <w:ind w:firstLine="0" w:firstLineChars="0"/>
      <w:jc w:val="left"/>
    </w:pPr>
    <w:rPr>
      <w:rFonts w:ascii="Arial" w:hAnsi="Arial"/>
      <w:b/>
      <w:kern w:val="0"/>
    </w:rPr>
  </w:style>
  <w:style w:type="paragraph" w:customStyle="1" w:styleId="109">
    <w:name w:val="样式1"/>
    <w:basedOn w:val="8"/>
    <w:qFormat/>
    <w:uiPriority w:val="0"/>
    <w:pPr>
      <w:numPr>
        <w:numId w:val="9"/>
      </w:numPr>
      <w:tabs>
        <w:tab w:val="left" w:pos="432"/>
        <w:tab w:val="left" w:pos="1008"/>
      </w:tabs>
      <w:topLinePunct/>
      <w:adjustRightInd w:val="0"/>
      <w:textAlignment w:val="center"/>
    </w:pPr>
    <w:rPr>
      <w:bCs/>
      <w:lang w:val="sv-SE"/>
    </w:rPr>
  </w:style>
  <w:style w:type="paragraph" w:customStyle="1" w:styleId="110">
    <w:name w:val="列出段落2"/>
    <w:basedOn w:val="1"/>
    <w:qFormat/>
    <w:uiPriority w:val="99"/>
    <w:pPr>
      <w:ind w:firstLine="420"/>
    </w:pPr>
  </w:style>
  <w:style w:type="paragraph" w:customStyle="1" w:styleId="111">
    <w:name w:val="修订2"/>
    <w:hidden/>
    <w:semiHidden/>
    <w:qFormat/>
    <w:uiPriority w:val="99"/>
    <w:rPr>
      <w:rFonts w:ascii="Times New Roman" w:hAnsi="Times New Roman" w:eastAsia="宋体" w:cs="Times New Roman"/>
      <w:kern w:val="2"/>
      <w:sz w:val="24"/>
      <w:szCs w:val="24"/>
      <w:lang w:val="en-US" w:eastAsia="zh-CN" w:bidi="ar-SA"/>
    </w:rPr>
  </w:style>
  <w:style w:type="paragraph" w:customStyle="1" w:styleId="112">
    <w:name w:val="样式29"/>
    <w:basedOn w:val="1"/>
    <w:qFormat/>
    <w:uiPriority w:val="0"/>
    <w:pPr>
      <w:spacing w:line="360" w:lineRule="auto"/>
      <w:ind w:firstLine="480"/>
    </w:pPr>
    <w:rPr>
      <w:rFonts w:ascii="宋体" w:hAnsi="宋体"/>
      <w:color w:val="000000"/>
    </w:rPr>
  </w:style>
  <w:style w:type="paragraph" w:customStyle="1" w:styleId="113">
    <w:name w:val="列出段落3"/>
    <w:basedOn w:val="1"/>
    <w:unhideWhenUsed/>
    <w:qFormat/>
    <w:uiPriority w:val="34"/>
    <w:pPr>
      <w:ind w:firstLine="420"/>
    </w:pPr>
  </w:style>
  <w:style w:type="paragraph" w:customStyle="1" w:styleId="114">
    <w:name w:val="列出段落21"/>
    <w:basedOn w:val="1"/>
    <w:unhideWhenUsed/>
    <w:qFormat/>
    <w:uiPriority w:val="34"/>
    <w:pPr>
      <w:ind w:firstLine="420"/>
    </w:pPr>
  </w:style>
  <w:style w:type="character" w:customStyle="1" w:styleId="115">
    <w:name w:val="ql-author-3442138"/>
    <w:basedOn w:val="38"/>
    <w:qFormat/>
    <w:uiPriority w:val="0"/>
  </w:style>
  <w:style w:type="paragraph" w:styleId="116">
    <w:name w:val="List Paragraph"/>
    <w:basedOn w:val="1"/>
    <w:link w:val="129"/>
    <w:qFormat/>
    <w:uiPriority w:val="99"/>
    <w:pPr>
      <w:spacing w:line="240" w:lineRule="auto"/>
      <w:ind w:firstLine="420"/>
    </w:pPr>
    <w:rPr>
      <w:rFonts w:ascii="Calibri" w:hAnsi="Calibri"/>
      <w:sz w:val="21"/>
      <w:szCs w:val="22"/>
    </w:rPr>
  </w:style>
  <w:style w:type="paragraph" w:customStyle="1" w:styleId="117">
    <w:name w:val="！正文（四号字）"/>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paragraph" w:customStyle="1" w:styleId="118">
    <w:name w:val="列出段落4"/>
    <w:basedOn w:val="1"/>
    <w:link w:val="130"/>
    <w:qFormat/>
    <w:uiPriority w:val="0"/>
    <w:pPr>
      <w:shd w:val="clear" w:color="auto" w:fill="FFFFFF" w:themeFill="background1"/>
      <w:tabs>
        <w:tab w:val="left" w:pos="1211"/>
      </w:tabs>
      <w:spacing w:line="360" w:lineRule="auto"/>
      <w:ind w:left="1211" w:hanging="360" w:firstLineChars="0"/>
    </w:pPr>
    <w:rPr>
      <w:rFonts w:ascii="Calibri" w:hAnsi="Calibri"/>
      <w:sz w:val="28"/>
      <w:lang w:val="sv-SE"/>
    </w:rPr>
  </w:style>
  <w:style w:type="paragraph" w:customStyle="1" w:styleId="119">
    <w:name w:val="表格文本 居左"/>
    <w:basedOn w:val="1"/>
    <w:unhideWhenUsed/>
    <w:qFormat/>
    <w:uiPriority w:val="99"/>
    <w:pPr>
      <w:shd w:val="clear" w:color="auto" w:fill="FFFFFF" w:themeFill="background1"/>
      <w:wordWrap w:val="0"/>
      <w:spacing w:line="240" w:lineRule="auto"/>
      <w:ind w:firstLine="0" w:firstLineChars="0"/>
      <w:jc w:val="left"/>
    </w:pPr>
    <w:rPr>
      <w:rFonts w:ascii="宋体" w:hAnsi="宋体"/>
      <w:sz w:val="21"/>
      <w:szCs w:val="21"/>
      <w:lang w:val="sv-SE"/>
    </w:rPr>
  </w:style>
  <w:style w:type="character" w:customStyle="1" w:styleId="120">
    <w:name w:val="font11"/>
    <w:basedOn w:val="38"/>
    <w:qFormat/>
    <w:uiPriority w:val="0"/>
    <w:rPr>
      <w:rFonts w:hint="eastAsia" w:ascii="宋体" w:hAnsi="宋体" w:eastAsia="宋体" w:cs="宋体"/>
      <w:b/>
      <w:bCs/>
      <w:color w:val="000000"/>
      <w:sz w:val="20"/>
      <w:szCs w:val="20"/>
      <w:u w:val="none"/>
    </w:rPr>
  </w:style>
  <w:style w:type="character" w:customStyle="1" w:styleId="121">
    <w:name w:val="font71"/>
    <w:basedOn w:val="38"/>
    <w:qFormat/>
    <w:uiPriority w:val="0"/>
    <w:rPr>
      <w:rFonts w:hint="eastAsia" w:ascii="宋体" w:hAnsi="宋体" w:eastAsia="宋体" w:cs="宋体"/>
      <w:color w:val="000000"/>
      <w:sz w:val="20"/>
      <w:szCs w:val="20"/>
      <w:u w:val="none"/>
    </w:rPr>
  </w:style>
  <w:style w:type="character" w:customStyle="1" w:styleId="122">
    <w:name w:val="font101"/>
    <w:basedOn w:val="38"/>
    <w:qFormat/>
    <w:uiPriority w:val="0"/>
    <w:rPr>
      <w:rFonts w:hint="eastAsia" w:ascii="宋体" w:hAnsi="宋体" w:eastAsia="宋体" w:cs="宋体"/>
      <w:color w:val="000000"/>
      <w:sz w:val="20"/>
      <w:szCs w:val="20"/>
      <w:u w:val="none"/>
    </w:rPr>
  </w:style>
  <w:style w:type="character" w:customStyle="1" w:styleId="123">
    <w:name w:val="font51"/>
    <w:basedOn w:val="38"/>
    <w:qFormat/>
    <w:uiPriority w:val="0"/>
    <w:rPr>
      <w:rFonts w:hint="eastAsia" w:ascii="宋体" w:hAnsi="宋体" w:eastAsia="宋体" w:cs="宋体"/>
      <w:b/>
      <w:bCs/>
      <w:color w:val="000000"/>
      <w:sz w:val="20"/>
      <w:szCs w:val="20"/>
      <w:u w:val="none"/>
    </w:rPr>
  </w:style>
  <w:style w:type="character" w:customStyle="1" w:styleId="124">
    <w:name w:val="font61"/>
    <w:basedOn w:val="38"/>
    <w:qFormat/>
    <w:uiPriority w:val="0"/>
    <w:rPr>
      <w:rFonts w:hint="eastAsia" w:ascii="宋体" w:hAnsi="宋体" w:eastAsia="宋体" w:cs="宋体"/>
      <w:color w:val="000000"/>
      <w:sz w:val="18"/>
      <w:szCs w:val="18"/>
      <w:u w:val="none"/>
    </w:rPr>
  </w:style>
  <w:style w:type="character" w:customStyle="1" w:styleId="125">
    <w:name w:val="font41"/>
    <w:basedOn w:val="38"/>
    <w:qFormat/>
    <w:uiPriority w:val="0"/>
    <w:rPr>
      <w:rFonts w:hint="eastAsia" w:ascii="宋体" w:hAnsi="宋体" w:eastAsia="宋体" w:cs="宋体"/>
      <w:b/>
      <w:bCs/>
      <w:color w:val="000000"/>
      <w:sz w:val="20"/>
      <w:szCs w:val="20"/>
      <w:u w:val="none"/>
    </w:rPr>
  </w:style>
  <w:style w:type="character" w:customStyle="1" w:styleId="126">
    <w:name w:val="font81"/>
    <w:basedOn w:val="38"/>
    <w:qFormat/>
    <w:uiPriority w:val="0"/>
    <w:rPr>
      <w:rFonts w:hint="eastAsia" w:ascii="宋体" w:hAnsi="宋体" w:eastAsia="宋体" w:cs="宋体"/>
      <w:color w:val="000000"/>
      <w:sz w:val="20"/>
      <w:szCs w:val="20"/>
      <w:u w:val="none"/>
    </w:rPr>
  </w:style>
  <w:style w:type="character" w:customStyle="1" w:styleId="127">
    <w:name w:val="font01"/>
    <w:basedOn w:val="38"/>
    <w:qFormat/>
    <w:uiPriority w:val="0"/>
    <w:rPr>
      <w:rFonts w:hint="eastAsia" w:ascii="宋体" w:hAnsi="宋体" w:eastAsia="宋体" w:cs="宋体"/>
      <w:b/>
      <w:bCs/>
      <w:color w:val="000000"/>
      <w:sz w:val="20"/>
      <w:szCs w:val="20"/>
      <w:u w:val="none"/>
    </w:rPr>
  </w:style>
  <w:style w:type="character" w:customStyle="1" w:styleId="128">
    <w:name w:val="font91"/>
    <w:basedOn w:val="38"/>
    <w:qFormat/>
    <w:uiPriority w:val="0"/>
    <w:rPr>
      <w:rFonts w:hint="eastAsia" w:ascii="宋体" w:hAnsi="宋体" w:eastAsia="宋体" w:cs="宋体"/>
      <w:color w:val="000000"/>
      <w:sz w:val="20"/>
      <w:szCs w:val="20"/>
      <w:u w:val="none"/>
    </w:rPr>
  </w:style>
  <w:style w:type="character" w:customStyle="1" w:styleId="129">
    <w:name w:val="列出段落 字符1"/>
    <w:link w:val="116"/>
    <w:qFormat/>
    <w:locked/>
    <w:uiPriority w:val="99"/>
    <w:rPr>
      <w:rFonts w:ascii="Calibri" w:hAnsi="Calibri"/>
      <w:kern w:val="2"/>
      <w:sz w:val="21"/>
      <w:szCs w:val="22"/>
    </w:rPr>
  </w:style>
  <w:style w:type="character" w:customStyle="1" w:styleId="130">
    <w:name w:val="列出段落 字符"/>
    <w:link w:val="118"/>
    <w:qFormat/>
    <w:locked/>
    <w:uiPriority w:val="34"/>
    <w:rPr>
      <w:rFonts w:ascii="Calibri" w:hAnsi="Calibri"/>
      <w:kern w:val="2"/>
      <w:sz w:val="28"/>
      <w:szCs w:val="24"/>
      <w:shd w:val="clear" w:color="auto" w:fill="FFFFFF" w:themeFill="background1"/>
      <w:lang w:val="sv-SE"/>
    </w:rPr>
  </w:style>
  <w:style w:type="paragraph" w:customStyle="1" w:styleId="131">
    <w:name w:val="正文段落"/>
    <w:basedOn w:val="1"/>
    <w:qFormat/>
    <w:uiPriority w:val="6"/>
    <w:pPr>
      <w:widowControl/>
      <w:spacing w:line="240" w:lineRule="auto"/>
      <w:jc w:val="left"/>
    </w:pPr>
    <w:rPr>
      <w:sz w:val="21"/>
    </w:rPr>
  </w:style>
  <w:style w:type="paragraph" w:customStyle="1" w:styleId="132">
    <w:name w:val="标题1"/>
    <w:basedOn w:val="1"/>
    <w:qFormat/>
    <w:uiPriority w:val="0"/>
    <w:pPr>
      <w:jc w:val="center"/>
      <w:outlineLvl w:val="0"/>
    </w:pPr>
    <w:rPr>
      <w:rFonts w:ascii="Arial" w:hAnsi="Arial"/>
      <w:b/>
      <w:sz w:val="32"/>
    </w:rPr>
  </w:style>
  <w:style w:type="character" w:customStyle="1" w:styleId="133">
    <w:name w:val="font21"/>
    <w:basedOn w:val="38"/>
    <w:qFormat/>
    <w:uiPriority w:val="0"/>
    <w:rPr>
      <w:rFonts w:hint="default" w:ascii="Times New Roman" w:hAnsi="Times New Roman" w:cs="Times New Roman"/>
      <w:color w:val="000000"/>
      <w:sz w:val="20"/>
      <w:szCs w:val="20"/>
      <w:u w:val="none"/>
    </w:rPr>
  </w:style>
  <w:style w:type="character" w:customStyle="1" w:styleId="134">
    <w:name w:val="font31"/>
    <w:basedOn w:val="38"/>
    <w:qFormat/>
    <w:uiPriority w:val="0"/>
    <w:rPr>
      <w:rFonts w:hint="eastAsia" w:ascii="宋体" w:hAnsi="宋体" w:eastAsia="宋体" w:cs="宋体"/>
      <w:color w:val="000000"/>
      <w:sz w:val="20"/>
      <w:szCs w:val="20"/>
      <w:u w:val="none"/>
    </w:rPr>
  </w:style>
  <w:style w:type="paragraph" w:customStyle="1" w:styleId="135">
    <w:name w:val="List Paragraph1"/>
    <w:basedOn w:val="1"/>
    <w:qFormat/>
    <w:uiPriority w:val="0"/>
    <w:pPr>
      <w:ind w:firstLine="420" w:firstLineChars="200"/>
    </w:pPr>
  </w:style>
  <w:style w:type="paragraph" w:customStyle="1" w:styleId="136">
    <w:name w:val="样式 Songti SC 首行缩进:  2 字符"/>
    <w:basedOn w:val="1"/>
    <w:qFormat/>
    <w:uiPriority w:val="0"/>
    <w:pPr>
      <w:spacing w:line="480" w:lineRule="atLeast"/>
    </w:pPr>
    <w:rPr>
      <w:rFonts w:ascii="Songti SC" w:hAnsi="Songti SC" w:cs="宋体"/>
    </w:rPr>
  </w:style>
  <w:style w:type="paragraph" w:customStyle="1" w:styleId="137">
    <w:name w:val="正文1"/>
    <w:basedOn w:val="1"/>
    <w:qFormat/>
    <w:uiPriority w:val="0"/>
    <w:pPr>
      <w:widowControl/>
      <w:spacing w:before="120" w:after="120"/>
      <w:ind w:firstLine="420"/>
    </w:pPr>
    <w:rPr>
      <w:rFonts w:cs="宋体"/>
      <w:kern w:val="0"/>
      <w:szCs w:val="20"/>
    </w:rPr>
  </w:style>
  <w:style w:type="paragraph" w:customStyle="1" w:styleId="138">
    <w:name w:val="样式 Songti SC 首行缩进:  2 字符 行距: 1.5 倍行距"/>
    <w:basedOn w:val="1"/>
    <w:qFormat/>
    <w:uiPriority w:val="0"/>
    <w:rPr>
      <w:rFonts w:ascii="Songti SC" w:hAnsi="Songti SC" w:cs="宋体"/>
    </w:rPr>
  </w:style>
  <w:style w:type="paragraph" w:customStyle="1" w:styleId="139">
    <w:name w:val="6级正文"/>
    <w:basedOn w:val="1"/>
    <w:qFormat/>
    <w:uiPriority w:val="0"/>
    <w:pPr>
      <w:ind w:firstLine="444" w:firstLineChars="200"/>
    </w:pPr>
    <w:rPr>
      <w:rFonts w:ascii="宋体" w:hAnsi="宋体" w:cs="Times New Roman"/>
      <w:spacing w:val="6"/>
      <w:szCs w:val="21"/>
    </w:rPr>
  </w:style>
  <w:style w:type="paragraph" w:customStyle="1" w:styleId="140">
    <w:name w:val="正文2"/>
    <w:basedOn w:val="1"/>
    <w:qFormat/>
    <w:uiPriority w:val="0"/>
    <w:pPr>
      <w:snapToGrid w:val="0"/>
      <w:spacing w:before="100" w:beforeAutospacing="1" w:after="100" w:afterAutospacing="1" w:line="360" w:lineRule="auto"/>
    </w:pPr>
    <w:rPr>
      <w:rFonts w:ascii="微软雅黑" w:hAnsi="微软雅黑"/>
      <w:color w:val="000000"/>
      <w:kern w:val="0"/>
      <w:sz w:val="24"/>
      <w:szCs w:val="20"/>
    </w:rPr>
  </w:style>
  <w:style w:type="character" w:customStyle="1" w:styleId="141">
    <w:name w:val="我的正文1 字符"/>
    <w:basedOn w:val="38"/>
    <w:link w:val="142"/>
    <w:qFormat/>
    <w:uiPriority w:val="0"/>
    <w:rPr>
      <w:rFonts w:ascii="新宋体" w:hAnsi="新宋体"/>
      <w:sz w:val="24"/>
      <w:szCs w:val="28"/>
    </w:rPr>
  </w:style>
  <w:style w:type="paragraph" w:customStyle="1" w:styleId="142">
    <w:name w:val="我的正文1"/>
    <w:basedOn w:val="14"/>
    <w:link w:val="141"/>
    <w:qFormat/>
    <w:uiPriority w:val="0"/>
    <w:pPr>
      <w:spacing w:line="360" w:lineRule="auto"/>
      <w:ind w:firstLine="200"/>
    </w:pPr>
    <w:rPr>
      <w:rFonts w:ascii="新宋体" w:hAnsi="新宋体"/>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FBE8DE-637E-4952-95A8-F02358FB159E}">
  <ds:schemaRefs/>
</ds:datastoreItem>
</file>

<file path=docProps/app.xml><?xml version="1.0" encoding="utf-8"?>
<Properties xmlns="http://schemas.openxmlformats.org/officeDocument/2006/extended-properties" xmlns:vt="http://schemas.openxmlformats.org/officeDocument/2006/docPropsVTypes">
  <Template>Normal</Template>
  <Company>GEDI</Company>
  <Pages>46</Pages>
  <Words>25399</Words>
  <Characters>25901</Characters>
  <Lines>125</Lines>
  <Paragraphs>35</Paragraphs>
  <TotalTime>12</TotalTime>
  <ScaleCrop>false</ScaleCrop>
  <LinksUpToDate>false</LinksUpToDate>
  <CharactersWithSpaces>26141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2022-07-28T03:20:00Z</dcterms:created>
  <dc:creator>.</dc:creator>
  <dc:description>广西电网公司信息化模板</dc:description>
  <cp:lastModifiedBy>叶冬娜</cp:lastModifiedBy>
  <cp:lastPrinted>2018-06-21T10:11:00Z</cp:lastPrinted>
  <dcterms:modified xsi:type="dcterms:W3CDTF">2023-10-18T01:04:05Z</dcterms:modified>
  <dc:title>文档模板</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-877139630</vt:i4>
  </property>
  <property fmtid="{D5CDD505-2E9C-101B-9397-08002B2CF9AE}" pid="3" name="_NewReviewCycle">
    <vt:lpwstr/>
  </property>
  <property fmtid="{D5CDD505-2E9C-101B-9397-08002B2CF9AE}" pid="4" name="_EmailSubject">
    <vt:lpwstr>可研模板，请补充EA规范要求，并于本周五前发给我。</vt:lpwstr>
  </property>
  <property fmtid="{D5CDD505-2E9C-101B-9397-08002B2CF9AE}" pid="5" name="_AuthorEmail">
    <vt:lpwstr>wei.x.zhang@accenture.com</vt:lpwstr>
  </property>
  <property fmtid="{D5CDD505-2E9C-101B-9397-08002B2CF9AE}" pid="6" name="_AuthorEmailDisplayName">
    <vt:lpwstr>Zhang, Wei X.</vt:lpwstr>
  </property>
  <property fmtid="{D5CDD505-2E9C-101B-9397-08002B2CF9AE}" pid="7" name="_ReviewingToolsShownOnce">
    <vt:lpwstr/>
  </property>
  <property fmtid="{D5CDD505-2E9C-101B-9397-08002B2CF9AE}" pid="8" name="KSOProductBuildVer">
    <vt:lpwstr>2052-11.8.2.12085</vt:lpwstr>
  </property>
  <property fmtid="{D5CDD505-2E9C-101B-9397-08002B2CF9AE}" pid="9" name="ICV">
    <vt:lpwstr>AB3DA63CF84546B680907F8FE5FBC2AB_13</vt:lpwstr>
  </property>
</Properties>
</file>