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bidi w:val="0"/>
        <w:spacing w:line="560" w:lineRule="exact"/>
        <w:ind w:left="0"/>
        <w:textAlignment w:val="auto"/>
        <w:rPr>
          <w:rFonts w:hint="eastAsia" w:ascii="宋体" w:hAnsi="宋体"/>
          <w:b/>
          <w:bCs/>
          <w:sz w:val="52"/>
          <w:szCs w:val="52"/>
          <w:highlight w:val="none"/>
        </w:rPr>
      </w:pPr>
      <w:r>
        <w:rPr>
          <w:rFonts w:hint="eastAsia" w:ascii="宋体" w:hAnsi="宋体" w:cs="宋体"/>
          <w:b/>
          <w:bCs/>
          <w:color w:val="FF0000"/>
          <w:sz w:val="28"/>
          <w:szCs w:val="28"/>
          <w:highlight w:val="none"/>
          <w:lang w:val="en-US" w:eastAsia="zh-CN"/>
        </w:rPr>
        <w:t xml:space="preserve"> </w:t>
      </w:r>
      <w:r>
        <w:rPr>
          <w:rFonts w:hint="eastAsia" w:ascii="宋体" w:hAnsi="宋体"/>
          <w:b/>
          <w:bCs/>
          <w:sz w:val="52"/>
          <w:szCs w:val="52"/>
          <w:highlight w:val="none"/>
        </w:rPr>
        <w:t xml:space="preserve">    </w:t>
      </w:r>
    </w:p>
    <w:p>
      <w:pPr>
        <w:pageBreakBefore w:val="0"/>
        <w:widowControl w:val="0"/>
        <w:kinsoku/>
        <w:wordWrap/>
        <w:overflowPunct/>
        <w:topLinePunct w:val="0"/>
        <w:bidi w:val="0"/>
        <w:spacing w:line="560" w:lineRule="exact"/>
        <w:ind w:left="0"/>
        <w:textAlignment w:val="auto"/>
        <w:rPr>
          <w:rFonts w:hint="eastAsia" w:ascii="宋体" w:hAnsi="宋体"/>
          <w:b/>
          <w:bCs/>
          <w:sz w:val="52"/>
          <w:szCs w:val="52"/>
          <w:highlight w:val="none"/>
        </w:rPr>
      </w:pPr>
    </w:p>
    <w:p>
      <w:pPr>
        <w:pageBreakBefore w:val="0"/>
        <w:widowControl w:val="0"/>
        <w:kinsoku/>
        <w:wordWrap/>
        <w:overflowPunct/>
        <w:topLinePunct w:val="0"/>
        <w:bidi w:val="0"/>
        <w:spacing w:line="560" w:lineRule="exact"/>
        <w:ind w:left="0"/>
        <w:textAlignment w:val="auto"/>
        <w:rPr>
          <w:rFonts w:ascii="宋体" w:hAnsi="宋体"/>
          <w:b/>
          <w:bCs/>
          <w:sz w:val="52"/>
          <w:szCs w:val="52"/>
          <w:highlight w:val="none"/>
        </w:rPr>
      </w:pPr>
      <w:r>
        <w:rPr>
          <w:rFonts w:hint="eastAsia" w:ascii="宋体" w:hAnsi="宋体"/>
          <w:b/>
          <w:bCs/>
          <w:sz w:val="52"/>
          <w:szCs w:val="52"/>
          <w:highlight w:val="none"/>
        </w:rPr>
        <w:t xml:space="preserve">   </w:t>
      </w:r>
    </w:p>
    <w:p>
      <w:pPr>
        <w:pageBreakBefore w:val="0"/>
        <w:widowControl w:val="0"/>
        <w:kinsoku/>
        <w:wordWrap/>
        <w:overflowPunct/>
        <w:topLinePunct w:val="0"/>
        <w:bidi w:val="0"/>
        <w:spacing w:line="560" w:lineRule="exact"/>
        <w:ind w:left="0"/>
        <w:jc w:val="center"/>
        <w:textAlignment w:val="auto"/>
        <w:rPr>
          <w:rFonts w:hint="default" w:ascii="宋体" w:hAnsi="宋体" w:eastAsia="黑体"/>
          <w:b/>
          <w:bCs/>
          <w:sz w:val="52"/>
          <w:szCs w:val="52"/>
          <w:highlight w:val="none"/>
          <w:lang w:val="en-US" w:eastAsia="zh-CN"/>
        </w:rPr>
      </w:pPr>
      <w:r>
        <w:rPr>
          <w:rFonts w:hint="eastAsia" w:eastAsia="黑体"/>
          <w:sz w:val="52"/>
          <w:szCs w:val="52"/>
          <w:highlight w:val="none"/>
          <w:lang w:val="en-US" w:eastAsia="zh-CN"/>
        </w:rPr>
        <w:t>贵阳供电局2024年城南分局职工食堂餐桌椅采购项目</w:t>
      </w:r>
    </w:p>
    <w:p>
      <w:pPr>
        <w:pageBreakBefore w:val="0"/>
        <w:widowControl w:val="0"/>
        <w:kinsoku/>
        <w:wordWrap/>
        <w:overflowPunct/>
        <w:topLinePunct w:val="0"/>
        <w:bidi w:val="0"/>
        <w:spacing w:line="560" w:lineRule="exact"/>
        <w:ind w:left="0"/>
        <w:jc w:val="center"/>
        <w:textAlignment w:val="auto"/>
        <w:rPr>
          <w:rFonts w:ascii="宋体" w:hAnsi="宋体"/>
          <w:b/>
          <w:bCs/>
          <w:sz w:val="52"/>
          <w:szCs w:val="52"/>
        </w:rPr>
      </w:pPr>
      <w:r>
        <w:rPr>
          <w:rFonts w:hint="eastAsia" w:ascii="宋体" w:hAnsi="宋体"/>
          <w:b/>
          <w:bCs/>
          <w:sz w:val="52"/>
          <w:szCs w:val="52"/>
        </w:rPr>
        <w:t>技术规范书</w:t>
      </w: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Style w:val="2"/>
        <w:pageBreakBefore w:val="0"/>
        <w:widowControl w:val="0"/>
        <w:kinsoku/>
        <w:wordWrap/>
        <w:overflowPunct/>
        <w:topLinePunct w:val="0"/>
        <w:bidi w:val="0"/>
        <w:spacing w:before="0" w:after="0"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jc w:val="center"/>
        <w:textAlignment w:val="auto"/>
        <w:rPr>
          <w:rFonts w:ascii="黑体" w:hAnsi="黑体" w:eastAsia="黑体"/>
          <w:b/>
          <w:bCs/>
          <w:sz w:val="48"/>
          <w:szCs w:val="48"/>
        </w:rPr>
      </w:pPr>
      <w:r>
        <w:rPr>
          <w:rFonts w:hint="eastAsia" w:ascii="宋体" w:hAnsi="宋体"/>
          <w:b/>
          <w:bCs/>
          <w:kern w:val="0"/>
          <w:sz w:val="36"/>
          <w:szCs w:val="20"/>
          <w:lang w:val="en-AU"/>
        </w:rPr>
        <w:t>二</w:t>
      </w:r>
      <w:r>
        <w:rPr>
          <w:rFonts w:hint="eastAsia" w:ascii="宋体" w:hAnsi="宋体"/>
          <w:b/>
          <w:bCs/>
          <w:kern w:val="0"/>
          <w:sz w:val="36"/>
          <w:szCs w:val="20"/>
          <w:highlight w:val="none"/>
          <w:lang w:val="en-AU"/>
        </w:rPr>
        <w:t>○</w:t>
      </w:r>
      <w:r>
        <w:rPr>
          <w:rFonts w:hint="eastAsia" w:ascii="宋体" w:hAnsi="宋体"/>
          <w:b/>
          <w:bCs/>
          <w:kern w:val="0"/>
          <w:sz w:val="36"/>
          <w:szCs w:val="20"/>
          <w:highlight w:val="none"/>
          <w:lang w:val="en-US" w:eastAsia="zh-CN"/>
        </w:rPr>
        <w:t>二四</w:t>
      </w:r>
      <w:r>
        <w:rPr>
          <w:rFonts w:hint="eastAsia" w:ascii="宋体" w:hAnsi="宋体"/>
          <w:b/>
          <w:bCs/>
          <w:kern w:val="0"/>
          <w:sz w:val="36"/>
          <w:szCs w:val="20"/>
          <w:highlight w:val="none"/>
          <w:lang w:val="en-AU"/>
        </w:rPr>
        <w:t>年</w:t>
      </w:r>
      <w:r>
        <w:rPr>
          <w:rFonts w:hint="eastAsia" w:ascii="宋体" w:hAnsi="宋体"/>
          <w:b/>
          <w:bCs/>
          <w:kern w:val="0"/>
          <w:sz w:val="36"/>
          <w:szCs w:val="20"/>
          <w:highlight w:val="none"/>
          <w:lang w:val="en-US" w:eastAsia="zh-CN"/>
        </w:rPr>
        <w:t>四</w:t>
      </w:r>
      <w:r>
        <w:rPr>
          <w:rFonts w:hint="eastAsia" w:ascii="宋体" w:hAnsi="宋体"/>
          <w:b/>
          <w:bCs/>
          <w:kern w:val="0"/>
          <w:sz w:val="36"/>
          <w:szCs w:val="20"/>
          <w:lang w:val="en-AU"/>
        </w:rPr>
        <w:t>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720" w:firstLineChars="200"/>
        <w:jc w:val="both"/>
        <w:textAlignment w:val="auto"/>
        <w:outlineLvl w:val="9"/>
        <w:rPr>
          <w:rFonts w:hint="eastAsia" w:ascii="宋体" w:hAnsi="宋体" w:eastAsia="宋体" w:cs="宋体"/>
          <w:b w:val="0"/>
          <w:bCs w:val="0"/>
          <w:color w:val="auto"/>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center"/>
        <w:textAlignment w:val="auto"/>
        <w:outlineLvl w:val="9"/>
        <w:rPr>
          <w:rFonts w:hint="eastAsia" w:ascii="宋体" w:hAnsi="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jc w:val="lef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center"/>
        <w:textAlignment w:val="auto"/>
        <w:outlineLvl w:val="9"/>
        <w:rPr>
          <w:rFonts w:hint="eastAsia" w:ascii="黑体" w:hAnsi="黑体" w:eastAsia="黑体" w:cs="黑体"/>
          <w:b/>
          <w:bCs/>
          <w:sz w:val="32"/>
          <w:szCs w:val="32"/>
        </w:rPr>
      </w:pPr>
      <w:r>
        <w:rPr>
          <w:rFonts w:hint="eastAsia" w:ascii="黑体" w:hAnsi="黑体" w:eastAsia="黑体" w:cs="黑体"/>
          <w:b/>
          <w:bCs/>
          <w:sz w:val="32"/>
          <w:szCs w:val="32"/>
          <w:lang w:val="en-US" w:eastAsia="zh-CN"/>
        </w:rPr>
        <w:t xml:space="preserve"> 贵阳供电局2024年城南分局职工食堂餐桌椅采购项目</w:t>
      </w:r>
      <w:r>
        <w:rPr>
          <w:rFonts w:hint="eastAsia" w:ascii="黑体" w:hAnsi="黑体" w:eastAsia="黑体" w:cs="黑体"/>
          <w:b/>
          <w:bCs/>
          <w:sz w:val="32"/>
          <w:szCs w:val="32"/>
        </w:rPr>
        <w:t>技术</w:t>
      </w:r>
      <w:r>
        <w:rPr>
          <w:rFonts w:hint="eastAsia" w:ascii="黑体" w:hAnsi="黑体" w:eastAsia="黑体" w:cs="黑体"/>
          <w:b/>
          <w:bCs/>
          <w:sz w:val="32"/>
          <w:szCs w:val="32"/>
          <w:lang w:eastAsia="zh-CN"/>
        </w:rPr>
        <w:t>规范</w:t>
      </w:r>
      <w:r>
        <w:rPr>
          <w:rFonts w:hint="eastAsia" w:ascii="黑体" w:hAnsi="黑体" w:eastAsia="黑体" w:cs="黑体"/>
          <w:b/>
          <w:bCs/>
          <w:sz w:val="32"/>
          <w:szCs w:val="32"/>
        </w:rPr>
        <w:t>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eastAsia" w:ascii="宋体" w:hAnsi="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default" w:ascii="宋体" w:hAnsi="宋体" w:cs="宋体"/>
          <w:b w:val="0"/>
          <w:bCs w:val="0"/>
          <w:color w:val="FF0000"/>
          <w:sz w:val="28"/>
          <w:szCs w:val="28"/>
          <w:lang w:val="en-US" w:eastAsia="zh-CN"/>
        </w:rPr>
      </w:pPr>
      <w:r>
        <w:rPr>
          <w:rFonts w:hint="eastAsia" w:ascii="宋体" w:hAnsi="宋体" w:cs="宋体"/>
          <w:b/>
          <w:bCs/>
          <w:sz w:val="28"/>
          <w:szCs w:val="28"/>
          <w:lang w:val="en-US" w:eastAsia="zh-CN"/>
        </w:rPr>
        <w:t>一、项目概况: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eastAsia" w:ascii="宋体" w:hAnsi="宋体" w:cs="宋体"/>
          <w:b/>
          <w:bCs/>
          <w:sz w:val="28"/>
          <w:szCs w:val="28"/>
          <w:lang w:val="en-US" w:eastAsia="zh-CN"/>
        </w:rPr>
      </w:pPr>
      <w:r>
        <w:rPr>
          <w:rFonts w:hint="default" w:ascii="宋体" w:hAnsi="宋体" w:cs="宋体"/>
          <w:b/>
          <w:bCs/>
          <w:sz w:val="28"/>
          <w:szCs w:val="28"/>
          <w:lang w:val="en-US" w:eastAsia="zh-CN"/>
        </w:rPr>
        <w:t>1.</w:t>
      </w:r>
      <w:r>
        <w:rPr>
          <w:rFonts w:hint="eastAsia" w:ascii="宋体" w:hAnsi="宋体" w:cs="宋体"/>
          <w:b/>
          <w:bCs/>
          <w:sz w:val="28"/>
          <w:szCs w:val="28"/>
          <w:lang w:val="en-US" w:eastAsia="zh-CN"/>
        </w:rPr>
        <w:t>1</w:t>
      </w:r>
      <w:r>
        <w:rPr>
          <w:rFonts w:hint="default" w:ascii="宋体" w:hAnsi="宋体" w:cs="宋体"/>
          <w:b/>
          <w:bCs/>
          <w:sz w:val="28"/>
          <w:szCs w:val="28"/>
          <w:lang w:val="en-US" w:eastAsia="zh-CN"/>
        </w:rPr>
        <w:t xml:space="preserve"> 项目背景</w:t>
      </w:r>
      <w:r>
        <w:rPr>
          <w:rFonts w:hint="eastAsia" w:ascii="宋体" w:hAnsi="宋体" w:cs="宋体"/>
          <w:b/>
          <w:bCs/>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textAlignment w:val="auto"/>
        <w:outlineLvl w:val="9"/>
        <w:rPr>
          <w:rFonts w:hint="default" w:ascii="宋体" w:hAnsi="宋体" w:cs="宋体"/>
          <w:b w:val="0"/>
          <w:bCs w:val="0"/>
          <w:color w:val="0000FF"/>
          <w:sz w:val="28"/>
          <w:szCs w:val="28"/>
          <w:lang w:val="en-US" w:eastAsia="zh-CN"/>
        </w:rPr>
      </w:pPr>
      <w:r>
        <w:rPr>
          <w:rFonts w:hint="eastAsia" w:ascii="宋体" w:hAnsi="宋体" w:cs="宋体"/>
          <w:b w:val="0"/>
          <w:bCs w:val="0"/>
          <w:sz w:val="28"/>
          <w:szCs w:val="28"/>
          <w:lang w:val="en-US" w:eastAsia="zh-CN"/>
        </w:rPr>
        <w:t>贵阳供电局城南分局职工食堂需采购一批餐桌及餐椅，用于满足职工食堂员工日常就餐所需。</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eastAsia" w:ascii="宋体" w:hAnsi="宋体" w:cs="宋体"/>
          <w:b/>
          <w:bCs/>
          <w:sz w:val="28"/>
          <w:szCs w:val="28"/>
          <w:lang w:val="en-US" w:eastAsia="zh-CN"/>
        </w:rPr>
      </w:pPr>
      <w:r>
        <w:rPr>
          <w:rFonts w:hint="default" w:ascii="宋体" w:hAnsi="宋体" w:cs="宋体"/>
          <w:b/>
          <w:bCs/>
          <w:sz w:val="28"/>
          <w:szCs w:val="28"/>
          <w:lang w:val="en-US" w:eastAsia="zh-CN"/>
        </w:rPr>
        <w:t>1.</w:t>
      </w:r>
      <w:r>
        <w:rPr>
          <w:rFonts w:hint="eastAsia" w:ascii="宋体" w:hAnsi="宋体" w:cs="宋体"/>
          <w:b/>
          <w:bCs/>
          <w:sz w:val="28"/>
          <w:szCs w:val="28"/>
          <w:lang w:val="en-US" w:eastAsia="zh-CN"/>
        </w:rPr>
        <w:t>2</w:t>
      </w:r>
      <w:r>
        <w:rPr>
          <w:rFonts w:hint="default" w:ascii="宋体" w:hAnsi="宋体" w:cs="宋体"/>
          <w:b/>
          <w:bCs/>
          <w:sz w:val="28"/>
          <w:szCs w:val="28"/>
          <w:lang w:val="en-US" w:eastAsia="zh-CN"/>
        </w:rPr>
        <w:t xml:space="preserve"> 项目目标</w:t>
      </w:r>
      <w:r>
        <w:rPr>
          <w:rFonts w:hint="eastAsia" w:ascii="宋体" w:hAnsi="宋体" w:cs="宋体"/>
          <w:b/>
          <w:bCs/>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textAlignment w:val="auto"/>
        <w:outlineLvl w:val="9"/>
        <w:rPr>
          <w:rFonts w:hint="default" w:ascii="宋体" w:hAnsi="宋体" w:cs="宋体"/>
          <w:b w:val="0"/>
          <w:bCs w:val="0"/>
          <w:color w:val="FF0000"/>
          <w:sz w:val="28"/>
          <w:szCs w:val="28"/>
          <w:lang w:val="en-US" w:eastAsia="zh-CN"/>
        </w:rPr>
      </w:pPr>
      <w:r>
        <w:rPr>
          <w:rFonts w:hint="eastAsia" w:ascii="宋体" w:hAnsi="宋体" w:cs="宋体"/>
          <w:b w:val="0"/>
          <w:bCs w:val="0"/>
          <w:sz w:val="28"/>
          <w:szCs w:val="28"/>
          <w:lang w:val="en-US" w:eastAsia="zh-CN"/>
        </w:rPr>
        <w:t>本次采购的贵阳供电局城南分局职工食堂餐桌及餐椅需满足员工日常就餐需要，同时用料环保，质地耐用，外形简约美观，符合国家相关质量和安全标准，同时具备一年内售后服务质量维修保证。</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eastAsia" w:ascii="宋体" w:hAnsi="宋体" w:cs="宋体"/>
          <w:b/>
          <w:bCs/>
          <w:sz w:val="28"/>
          <w:szCs w:val="28"/>
          <w:lang w:val="en-US" w:eastAsia="zh-CN"/>
        </w:rPr>
      </w:pPr>
      <w:r>
        <w:rPr>
          <w:rFonts w:hint="default" w:ascii="宋体" w:hAnsi="宋体" w:cs="宋体"/>
          <w:b/>
          <w:bCs/>
          <w:sz w:val="28"/>
          <w:szCs w:val="28"/>
          <w:lang w:val="en-US" w:eastAsia="zh-CN"/>
        </w:rPr>
        <w:t>1.</w:t>
      </w:r>
      <w:r>
        <w:rPr>
          <w:rFonts w:hint="eastAsia" w:ascii="宋体" w:hAnsi="宋体" w:cs="宋体"/>
          <w:b/>
          <w:bCs/>
          <w:sz w:val="28"/>
          <w:szCs w:val="28"/>
          <w:lang w:val="en-US" w:eastAsia="zh-CN"/>
        </w:rPr>
        <w:t>3</w:t>
      </w:r>
      <w:r>
        <w:rPr>
          <w:rFonts w:hint="default" w:ascii="宋体" w:hAnsi="宋体" w:cs="宋体"/>
          <w:b/>
          <w:bCs/>
          <w:sz w:val="28"/>
          <w:szCs w:val="28"/>
          <w:lang w:val="en-US" w:eastAsia="zh-CN"/>
        </w:rPr>
        <w:t xml:space="preserve"> 项目内容概述</w:t>
      </w:r>
      <w:r>
        <w:rPr>
          <w:rFonts w:hint="eastAsia" w:ascii="宋体" w:hAnsi="宋体" w:cs="宋体"/>
          <w:b/>
          <w:bCs/>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textAlignment w:val="auto"/>
        <w:outlineLvl w:val="9"/>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本项目需采购1300mm（长）*800mm（宽）*750mm（高）餐桌18张；1200mm（长）*800mm（宽）*750mm（高）餐桌5张；500mm（长）*535mm（宽）*870mm（靠背高）带靠背（无扶手）餐椅102张，相关技术指标及参数详见本技术规范书“三、关键技术指标/参数”。</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textAlignment w:val="auto"/>
        <w:outlineLvl w:val="9"/>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供货方需负责免费送货上门、免费上门安装及调试、安装完成后的现场卫生清洁，同时免费提供一年内上门售后服务质量维修保证。</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eastAsia" w:ascii="宋体" w:hAnsi="宋体" w:cs="宋体"/>
          <w:b/>
          <w:bCs/>
          <w:sz w:val="28"/>
          <w:szCs w:val="28"/>
          <w:lang w:val="en-US" w:eastAsia="zh-CN"/>
        </w:rPr>
      </w:pPr>
      <w:r>
        <w:rPr>
          <w:rFonts w:hint="default" w:ascii="宋体" w:hAnsi="宋体" w:cs="宋体"/>
          <w:b/>
          <w:bCs/>
          <w:sz w:val="28"/>
          <w:szCs w:val="28"/>
          <w:lang w:val="en-US" w:eastAsia="zh-CN"/>
        </w:rPr>
        <w:t>1.</w:t>
      </w:r>
      <w:r>
        <w:rPr>
          <w:rFonts w:hint="eastAsia" w:ascii="宋体" w:hAnsi="宋体" w:cs="宋体"/>
          <w:b/>
          <w:bCs/>
          <w:sz w:val="28"/>
          <w:szCs w:val="28"/>
          <w:lang w:val="en-US" w:eastAsia="zh-CN"/>
        </w:rPr>
        <w:t>4</w:t>
      </w:r>
      <w:r>
        <w:rPr>
          <w:rFonts w:hint="default" w:ascii="宋体" w:hAnsi="宋体" w:cs="宋体"/>
          <w:b/>
          <w:bCs/>
          <w:sz w:val="28"/>
          <w:szCs w:val="28"/>
          <w:lang w:val="en-US" w:eastAsia="zh-CN"/>
        </w:rPr>
        <w:t xml:space="preserve"> </w:t>
      </w:r>
      <w:r>
        <w:rPr>
          <w:rFonts w:hint="eastAsia" w:ascii="宋体" w:hAnsi="宋体" w:cs="宋体"/>
          <w:b/>
          <w:bCs/>
          <w:sz w:val="28"/>
          <w:szCs w:val="28"/>
          <w:lang w:val="en-US" w:eastAsia="zh-CN"/>
        </w:rPr>
        <w:t>服务区域：</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default" w:ascii="宋体" w:hAnsi="宋体" w:cs="宋体"/>
          <w:b w:val="0"/>
          <w:bCs w:val="0"/>
          <w:sz w:val="28"/>
          <w:szCs w:val="28"/>
          <w:lang w:val="en-US" w:eastAsia="zh-CN"/>
        </w:rPr>
      </w:pPr>
      <w:r>
        <w:rPr>
          <w:rFonts w:hint="eastAsia" w:ascii="宋体" w:hAnsi="宋体" w:cs="宋体"/>
          <w:b/>
          <w:bCs/>
          <w:sz w:val="28"/>
          <w:szCs w:val="28"/>
          <w:lang w:val="en-US" w:eastAsia="zh-CN"/>
        </w:rPr>
        <w:t xml:space="preserve">    </w:t>
      </w:r>
      <w:r>
        <w:rPr>
          <w:rFonts w:hint="eastAsia" w:ascii="宋体" w:hAnsi="宋体" w:cs="宋体"/>
          <w:b w:val="0"/>
          <w:bCs w:val="0"/>
          <w:sz w:val="28"/>
          <w:szCs w:val="28"/>
          <w:lang w:val="en-US" w:eastAsia="zh-CN"/>
        </w:rPr>
        <w:t>贵阳市两城区采购人指定地点。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eastAsia" w:ascii="宋体" w:hAnsi="宋体" w:cs="宋体"/>
          <w:b/>
          <w:bCs/>
          <w:color w:val="FF0000"/>
          <w:sz w:val="28"/>
          <w:szCs w:val="28"/>
          <w:lang w:eastAsia="zh-CN"/>
        </w:rPr>
      </w:pPr>
      <w:r>
        <w:rPr>
          <w:rFonts w:hint="eastAsia" w:ascii="宋体" w:hAnsi="宋体" w:cs="宋体"/>
          <w:b/>
          <w:bCs/>
          <w:sz w:val="28"/>
          <w:szCs w:val="28"/>
          <w:lang w:val="en-US" w:eastAsia="zh-CN"/>
        </w:rPr>
        <w:t>二、</w:t>
      </w:r>
      <w:r>
        <w:rPr>
          <w:rFonts w:hint="eastAsia" w:ascii="宋体" w:hAnsi="宋体" w:cs="宋体"/>
          <w:b/>
          <w:bCs/>
          <w:sz w:val="28"/>
          <w:szCs w:val="28"/>
        </w:rPr>
        <w:t>服务内容清单</w:t>
      </w:r>
      <w:r>
        <w:rPr>
          <w:rFonts w:hint="eastAsia" w:ascii="宋体" w:hAnsi="宋体" w:cs="宋体"/>
          <w:b/>
          <w:bCs/>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eastAsia" w:ascii="宋体" w:hAnsi="宋体" w:cs="宋体"/>
          <w:b/>
          <w:bCs/>
          <w:sz w:val="28"/>
          <w:szCs w:val="28"/>
          <w:lang w:val="en-US" w:eastAsia="zh-CN"/>
        </w:rPr>
      </w:pPr>
      <w:r>
        <w:rPr>
          <w:rFonts w:hint="eastAsia" w:ascii="宋体" w:hAnsi="宋体" w:cs="宋体"/>
          <w:b w:val="0"/>
          <w:bCs w:val="0"/>
          <w:sz w:val="28"/>
          <w:szCs w:val="28"/>
          <w:lang w:val="en-US" w:eastAsia="zh-CN"/>
        </w:rPr>
        <w:t xml:space="preserve">2.1 </w:t>
      </w:r>
      <w:r>
        <w:rPr>
          <w:rFonts w:hint="eastAsia" w:ascii="宋体" w:hAnsi="宋体" w:cs="宋体"/>
          <w:b/>
          <w:bCs/>
          <w:sz w:val="28"/>
          <w:szCs w:val="28"/>
          <w:lang w:val="en-US" w:eastAsia="zh-CN"/>
        </w:rPr>
        <w:t>具体服务内容：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textAlignment w:val="auto"/>
        <w:outlineLvl w:val="9"/>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（1）、供货方需负责免费送货上门；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textAlignment w:val="auto"/>
        <w:outlineLvl w:val="9"/>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（2）、供货方需提供免费上门安装及调试服务；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textAlignment w:val="auto"/>
        <w:outlineLvl w:val="9"/>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（3）、供货方需免费负责安装完成后的现场卫生清洁；</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textAlignment w:val="auto"/>
        <w:outlineLvl w:val="9"/>
        <w:rPr>
          <w:rFonts w:hint="default" w:ascii="宋体" w:hAnsi="宋体" w:cs="宋体"/>
          <w:b w:val="0"/>
          <w:bCs w:val="0"/>
          <w:color w:val="auto"/>
          <w:sz w:val="28"/>
          <w:szCs w:val="28"/>
          <w:lang w:val="en-US" w:eastAsia="zh-CN"/>
        </w:rPr>
      </w:pPr>
      <w:r>
        <w:rPr>
          <w:rFonts w:hint="eastAsia" w:ascii="宋体" w:hAnsi="宋体" w:cs="宋体"/>
          <w:b w:val="0"/>
          <w:bCs w:val="0"/>
          <w:color w:val="auto"/>
          <w:sz w:val="28"/>
          <w:szCs w:val="28"/>
          <w:lang w:val="en-US" w:eastAsia="zh-CN"/>
        </w:rPr>
        <w:t>（4）、供货方需免费提供一年内上门售后服务质量维修保证（在质保期内维修所需备品备件均为免费提供，如因产品质量问题导致损坏，在质保期内需无条件更换同类款型品质商品）。</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2.2 </w:t>
      </w:r>
      <w:r>
        <w:rPr>
          <w:rFonts w:hint="eastAsia" w:ascii="宋体" w:hAnsi="宋体" w:cs="宋体"/>
          <w:b/>
          <w:bCs/>
          <w:sz w:val="28"/>
          <w:szCs w:val="28"/>
        </w:rPr>
        <w:t>人员配置</w:t>
      </w:r>
      <w:r>
        <w:rPr>
          <w:rFonts w:hint="eastAsia" w:ascii="宋体" w:hAnsi="宋体" w:cs="宋体"/>
          <w:b/>
          <w:bCs/>
          <w:sz w:val="28"/>
          <w:szCs w:val="28"/>
          <w:lang w:val="en-US" w:eastAsia="zh-CN"/>
        </w:rPr>
        <w:t>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textAlignment w:val="auto"/>
        <w:outlineLvl w:val="9"/>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供货方根据满足现场搬运及安装需求提供。</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eastAsia" w:ascii="宋体" w:hAnsi="宋体" w:cs="宋体"/>
          <w:b/>
          <w:bCs/>
          <w:sz w:val="28"/>
          <w:szCs w:val="28"/>
          <w:lang w:val="en-US" w:eastAsia="zh-CN"/>
        </w:rPr>
      </w:pPr>
      <w:r>
        <w:rPr>
          <w:rFonts w:hint="eastAsia" w:ascii="宋体" w:hAnsi="宋体" w:cs="宋体"/>
          <w:b/>
          <w:bCs/>
          <w:sz w:val="28"/>
          <w:szCs w:val="28"/>
          <w:lang w:val="en-US" w:eastAsia="zh-CN"/>
        </w:rPr>
        <w:t>2.3 服务设备及工器具要求：</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textAlignment w:val="auto"/>
        <w:outlineLvl w:val="9"/>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供货方根据满足现场搬运及安装需求提供。</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eastAsia" w:ascii="宋体" w:hAnsi="宋体" w:cs="宋体"/>
          <w:b w:val="0"/>
          <w:bCs w:val="0"/>
          <w:sz w:val="28"/>
          <w:szCs w:val="28"/>
          <w:lang w:val="en-US" w:eastAsia="zh-CN"/>
        </w:rPr>
      </w:pPr>
      <w:r>
        <w:rPr>
          <w:rFonts w:hint="eastAsia" w:ascii="宋体" w:hAnsi="宋体" w:cs="宋体"/>
          <w:b/>
          <w:bCs/>
          <w:sz w:val="28"/>
          <w:szCs w:val="28"/>
          <w:lang w:val="en-US" w:eastAsia="zh-CN"/>
        </w:rPr>
        <w:t>2.4 服务期限/工期：</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中标后接到采购方通知供货后十日内完成供货及安装调试：</w:t>
      </w:r>
    </w:p>
    <w:p>
      <w:pPr>
        <w:pageBreakBefore w:val="0"/>
        <w:widowControl w:val="0"/>
        <w:numPr>
          <w:ilvl w:val="0"/>
          <w:numId w:val="0"/>
        </w:numPr>
        <w:kinsoku/>
        <w:wordWrap/>
        <w:overflowPunct/>
        <w:topLinePunct w:val="0"/>
        <w:bidi w:val="0"/>
        <w:spacing w:line="560" w:lineRule="exact"/>
        <w:textAlignment w:val="auto"/>
        <w:rPr>
          <w:rFonts w:hint="eastAsia"/>
          <w:lang w:val="en-US" w:eastAsia="zh-CN"/>
        </w:rPr>
      </w:pPr>
      <w:r>
        <w:rPr>
          <w:rFonts w:hint="eastAsia" w:ascii="宋体" w:hAnsi="宋体" w:cs="宋体"/>
          <w:b/>
          <w:bCs/>
          <w:sz w:val="28"/>
          <w:szCs w:val="28"/>
          <w:lang w:val="en-US" w:eastAsia="zh-CN"/>
        </w:rPr>
        <w:t>三、关键技术指标/参数：</w:t>
      </w:r>
    </w:p>
    <w:p>
      <w:pPr>
        <w:pStyle w:val="2"/>
        <w:rPr>
          <w:rFonts w:hint="default"/>
          <w:b w:val="0"/>
          <w:bCs w:val="0"/>
          <w:sz w:val="28"/>
          <w:szCs w:val="28"/>
          <w:lang w:val="en-US" w:eastAsia="zh-CN"/>
        </w:rPr>
      </w:pPr>
      <w:r>
        <w:rPr>
          <w:rFonts w:hint="eastAsia"/>
          <w:b w:val="0"/>
          <w:bCs w:val="0"/>
          <w:sz w:val="28"/>
          <w:szCs w:val="28"/>
          <w:lang w:val="en-US" w:eastAsia="zh-CN"/>
        </w:rPr>
        <w:t>（1）、采购标的物清单及参数：</w:t>
      </w:r>
    </w:p>
    <w:tbl>
      <w:tblPr>
        <w:tblStyle w:val="11"/>
        <w:tblW w:w="9060" w:type="dxa"/>
        <w:tblInd w:w="-2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750"/>
        <w:gridCol w:w="1860"/>
        <w:gridCol w:w="705"/>
        <w:gridCol w:w="735"/>
        <w:gridCol w:w="4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pPr>
              <w:pStyle w:val="2"/>
              <w:suppressLineNumbers w:val="0"/>
              <w:spacing w:beforeAutospacing="0" w:afterAutospacing="0" w:line="240" w:lineRule="auto"/>
              <w:ind w:left="0" w:right="0"/>
              <w:jc w:val="center"/>
              <w:rPr>
                <w:rFonts w:hint="default" w:ascii="宋体" w:hAnsi="宋体" w:cs="宋体"/>
                <w:b/>
                <w:bCs/>
                <w:sz w:val="18"/>
                <w:szCs w:val="18"/>
                <w:vertAlign w:val="baseline"/>
                <w:lang w:val="en-US" w:eastAsia="zh-CN"/>
              </w:rPr>
            </w:pPr>
            <w:r>
              <w:rPr>
                <w:rFonts w:hint="eastAsia" w:ascii="宋体" w:hAnsi="宋体" w:cs="宋体"/>
                <w:b/>
                <w:bCs/>
                <w:sz w:val="18"/>
                <w:szCs w:val="18"/>
                <w:vertAlign w:val="baseline"/>
                <w:lang w:val="en-US" w:eastAsia="zh-CN"/>
              </w:rPr>
              <w:t>序号</w:t>
            </w:r>
          </w:p>
        </w:tc>
        <w:tc>
          <w:tcPr>
            <w:tcW w:w="750" w:type="dxa"/>
            <w:vAlign w:val="center"/>
          </w:tcPr>
          <w:p>
            <w:pPr>
              <w:pStyle w:val="2"/>
              <w:suppressLineNumbers w:val="0"/>
              <w:spacing w:beforeAutospacing="0" w:afterAutospacing="0" w:line="240" w:lineRule="auto"/>
              <w:ind w:left="0" w:right="0"/>
              <w:jc w:val="center"/>
              <w:rPr>
                <w:rFonts w:hint="default" w:ascii="宋体" w:hAnsi="宋体" w:cs="宋体"/>
                <w:b/>
                <w:bCs/>
                <w:sz w:val="18"/>
                <w:szCs w:val="18"/>
                <w:vertAlign w:val="baseline"/>
                <w:lang w:val="en-US" w:eastAsia="zh-CN"/>
              </w:rPr>
            </w:pPr>
            <w:r>
              <w:rPr>
                <w:rFonts w:hint="eastAsia" w:ascii="宋体" w:hAnsi="宋体" w:cs="宋体"/>
                <w:b/>
                <w:bCs/>
                <w:sz w:val="18"/>
                <w:szCs w:val="18"/>
                <w:vertAlign w:val="baseline"/>
                <w:lang w:val="en-US" w:eastAsia="zh-CN"/>
              </w:rPr>
              <w:t>采购品名</w:t>
            </w:r>
          </w:p>
        </w:tc>
        <w:tc>
          <w:tcPr>
            <w:tcW w:w="1860" w:type="dxa"/>
            <w:vAlign w:val="center"/>
          </w:tcPr>
          <w:p>
            <w:pPr>
              <w:pStyle w:val="2"/>
              <w:suppressLineNumbers w:val="0"/>
              <w:spacing w:beforeAutospacing="0" w:afterAutospacing="0" w:line="240" w:lineRule="auto"/>
              <w:ind w:left="0" w:right="0"/>
              <w:jc w:val="center"/>
              <w:rPr>
                <w:rFonts w:hint="eastAsia" w:ascii="宋体" w:hAnsi="宋体" w:cs="宋体"/>
                <w:b/>
                <w:bCs/>
                <w:sz w:val="18"/>
                <w:szCs w:val="18"/>
                <w:vertAlign w:val="baseline"/>
                <w:lang w:val="en-US" w:eastAsia="zh-CN"/>
              </w:rPr>
            </w:pPr>
            <w:r>
              <w:rPr>
                <w:rFonts w:hint="eastAsia" w:ascii="宋体" w:hAnsi="宋体" w:cs="宋体"/>
                <w:b/>
                <w:bCs/>
                <w:sz w:val="18"/>
                <w:szCs w:val="18"/>
                <w:vertAlign w:val="baseline"/>
                <w:lang w:val="en-US" w:eastAsia="zh-CN"/>
              </w:rPr>
              <w:t>规格尺寸</w:t>
            </w:r>
          </w:p>
          <w:p>
            <w:pPr>
              <w:pStyle w:val="2"/>
              <w:suppressLineNumbers w:val="0"/>
              <w:spacing w:beforeAutospacing="0" w:afterAutospacing="0" w:line="240" w:lineRule="auto"/>
              <w:ind w:left="0" w:right="0"/>
              <w:jc w:val="center"/>
              <w:rPr>
                <w:rFonts w:hint="default"/>
                <w:lang w:val="en-US" w:eastAsia="zh-CN"/>
              </w:rPr>
            </w:pPr>
            <w:r>
              <w:rPr>
                <w:rFonts w:hint="eastAsia" w:ascii="宋体" w:hAnsi="宋体" w:cs="宋体"/>
                <w:b/>
                <w:bCs/>
                <w:sz w:val="18"/>
                <w:szCs w:val="18"/>
                <w:vertAlign w:val="baseline"/>
                <w:lang w:val="en-US" w:eastAsia="zh-CN"/>
              </w:rPr>
              <w:t>（误差率≤5%）</w:t>
            </w:r>
          </w:p>
        </w:tc>
        <w:tc>
          <w:tcPr>
            <w:tcW w:w="705" w:type="dxa"/>
            <w:vAlign w:val="center"/>
          </w:tcPr>
          <w:p>
            <w:pPr>
              <w:pStyle w:val="2"/>
              <w:suppressLineNumbers w:val="0"/>
              <w:spacing w:beforeAutospacing="0" w:afterAutospacing="0" w:line="240" w:lineRule="auto"/>
              <w:ind w:left="0" w:right="0"/>
              <w:jc w:val="center"/>
              <w:rPr>
                <w:rFonts w:hint="default" w:ascii="宋体" w:hAnsi="宋体" w:cs="宋体"/>
                <w:b/>
                <w:bCs/>
                <w:sz w:val="18"/>
                <w:szCs w:val="18"/>
                <w:vertAlign w:val="baseline"/>
                <w:lang w:val="en-US" w:eastAsia="zh-CN"/>
              </w:rPr>
            </w:pPr>
            <w:r>
              <w:rPr>
                <w:rFonts w:hint="eastAsia" w:ascii="宋体" w:hAnsi="宋体" w:cs="宋体"/>
                <w:b/>
                <w:bCs/>
                <w:sz w:val="18"/>
                <w:szCs w:val="18"/>
                <w:vertAlign w:val="baseline"/>
                <w:lang w:val="en-US" w:eastAsia="zh-CN"/>
              </w:rPr>
              <w:t>需求数量</w:t>
            </w:r>
          </w:p>
        </w:tc>
        <w:tc>
          <w:tcPr>
            <w:tcW w:w="735" w:type="dxa"/>
            <w:vAlign w:val="center"/>
          </w:tcPr>
          <w:p>
            <w:pPr>
              <w:pStyle w:val="2"/>
              <w:suppressLineNumbers w:val="0"/>
              <w:spacing w:beforeAutospacing="0" w:afterAutospacing="0" w:line="240" w:lineRule="auto"/>
              <w:ind w:left="0" w:right="0"/>
              <w:jc w:val="center"/>
              <w:rPr>
                <w:rFonts w:hint="default" w:ascii="宋体" w:hAnsi="宋体" w:cs="宋体"/>
                <w:b/>
                <w:bCs/>
                <w:sz w:val="18"/>
                <w:szCs w:val="18"/>
                <w:vertAlign w:val="baseline"/>
                <w:lang w:val="en-US" w:eastAsia="zh-CN"/>
              </w:rPr>
            </w:pPr>
            <w:r>
              <w:rPr>
                <w:rFonts w:hint="eastAsia" w:ascii="宋体" w:hAnsi="宋体" w:cs="宋体"/>
                <w:b/>
                <w:bCs/>
                <w:sz w:val="18"/>
                <w:szCs w:val="18"/>
                <w:vertAlign w:val="baseline"/>
                <w:lang w:val="en-US" w:eastAsia="zh-CN"/>
              </w:rPr>
              <w:t>单位</w:t>
            </w:r>
          </w:p>
        </w:tc>
        <w:tc>
          <w:tcPr>
            <w:tcW w:w="4410" w:type="dxa"/>
            <w:vAlign w:val="center"/>
          </w:tcPr>
          <w:p>
            <w:pPr>
              <w:pStyle w:val="2"/>
              <w:suppressLineNumbers w:val="0"/>
              <w:spacing w:beforeAutospacing="0" w:afterAutospacing="0" w:line="240" w:lineRule="auto"/>
              <w:ind w:left="0" w:right="0"/>
              <w:jc w:val="center"/>
              <w:rPr>
                <w:rFonts w:hint="default" w:ascii="宋体" w:hAnsi="宋体" w:cs="宋体"/>
                <w:b/>
                <w:bCs/>
                <w:sz w:val="18"/>
                <w:szCs w:val="18"/>
                <w:vertAlign w:val="baseline"/>
                <w:lang w:val="en-US" w:eastAsia="zh-CN"/>
              </w:rPr>
            </w:pPr>
            <w:r>
              <w:rPr>
                <w:rFonts w:hint="eastAsia" w:ascii="宋体" w:hAnsi="宋体" w:cs="宋体"/>
                <w:b/>
                <w:bCs/>
                <w:sz w:val="18"/>
                <w:szCs w:val="18"/>
                <w:vertAlign w:val="baseline"/>
                <w:lang w:val="en-US" w:eastAsia="zh-CN"/>
              </w:rPr>
              <w:t>材质要求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pPr>
              <w:pStyle w:val="2"/>
              <w:suppressLineNumbers w:val="0"/>
              <w:spacing w:beforeAutospacing="0" w:afterAutospacing="0" w:line="240" w:lineRule="auto"/>
              <w:ind w:left="0" w:right="0"/>
              <w:jc w:val="center"/>
              <w:rPr>
                <w:rFonts w:hint="default"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1</w:t>
            </w:r>
          </w:p>
        </w:tc>
        <w:tc>
          <w:tcPr>
            <w:tcW w:w="750" w:type="dxa"/>
            <w:vAlign w:val="center"/>
          </w:tcPr>
          <w:p>
            <w:pPr>
              <w:pStyle w:val="2"/>
              <w:suppressLineNumbers w:val="0"/>
              <w:spacing w:beforeAutospacing="0" w:afterAutospacing="0" w:line="240" w:lineRule="auto"/>
              <w:ind w:left="0" w:right="0"/>
              <w:jc w:val="center"/>
              <w:rPr>
                <w:rFonts w:hint="default"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餐桌</w:t>
            </w:r>
          </w:p>
        </w:tc>
        <w:tc>
          <w:tcPr>
            <w:tcW w:w="1860" w:type="dxa"/>
            <w:vAlign w:val="center"/>
          </w:tcPr>
          <w:p>
            <w:pPr>
              <w:pStyle w:val="2"/>
              <w:suppressLineNumbers w:val="0"/>
              <w:spacing w:beforeAutospacing="0" w:afterAutospacing="0" w:line="240" w:lineRule="auto"/>
              <w:ind w:left="0" w:right="0"/>
              <w:jc w:val="center"/>
              <w:rPr>
                <w:rFonts w:hint="eastAsia"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1300mm（长）*800mm（宽）*750mm（高）</w:t>
            </w:r>
          </w:p>
        </w:tc>
        <w:tc>
          <w:tcPr>
            <w:tcW w:w="705" w:type="dxa"/>
            <w:vAlign w:val="center"/>
          </w:tcPr>
          <w:p>
            <w:pPr>
              <w:pStyle w:val="2"/>
              <w:suppressLineNumbers w:val="0"/>
              <w:spacing w:beforeAutospacing="0" w:afterAutospacing="0" w:line="240" w:lineRule="auto"/>
              <w:ind w:left="0" w:right="0"/>
              <w:jc w:val="center"/>
              <w:rPr>
                <w:rFonts w:hint="default"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18</w:t>
            </w:r>
          </w:p>
        </w:tc>
        <w:tc>
          <w:tcPr>
            <w:tcW w:w="735" w:type="dxa"/>
            <w:vAlign w:val="center"/>
          </w:tcPr>
          <w:p>
            <w:pPr>
              <w:pStyle w:val="2"/>
              <w:suppressLineNumbers w:val="0"/>
              <w:spacing w:beforeAutospacing="0" w:afterAutospacing="0" w:line="240" w:lineRule="auto"/>
              <w:ind w:left="0" w:right="0"/>
              <w:jc w:val="center"/>
              <w:rPr>
                <w:rFonts w:hint="default"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张</w:t>
            </w:r>
          </w:p>
        </w:tc>
        <w:tc>
          <w:tcPr>
            <w:tcW w:w="4410" w:type="dxa"/>
            <w:vMerge w:val="restar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rightChars="0"/>
              <w:textAlignment w:val="auto"/>
              <w:outlineLvl w:val="9"/>
              <w:rPr>
                <w:rFonts w:hint="eastAsia" w:ascii="宋体" w:hAnsi="宋体" w:cs="宋体"/>
                <w:b w:val="0"/>
                <w:bCs w:val="0"/>
                <w:sz w:val="18"/>
                <w:szCs w:val="18"/>
                <w:lang w:val="en-US" w:eastAsia="zh-CN"/>
              </w:rPr>
            </w:pPr>
            <w:r>
              <w:rPr>
                <w:rFonts w:hint="eastAsia" w:ascii="宋体" w:hAnsi="宋体" w:cs="宋体"/>
                <w:b w:val="0"/>
                <w:bCs w:val="0"/>
                <w:sz w:val="18"/>
                <w:szCs w:val="18"/>
                <w:vertAlign w:val="baseline"/>
                <w:lang w:val="en-US" w:eastAsia="zh-CN"/>
              </w:rPr>
              <w:t>1、饰面：采用优质品牌防火防水装饰板贴面，厚度：0.6mm；内芯材料采用E1级实木多层曲木板，厚度≥24mm，</w:t>
            </w:r>
            <w:r>
              <w:rPr>
                <w:rFonts w:hint="eastAsia" w:ascii="宋体" w:hAnsi="宋体" w:cs="宋体"/>
                <w:b w:val="0"/>
                <w:bCs w:val="0"/>
                <w:sz w:val="18"/>
                <w:szCs w:val="18"/>
                <w:lang w:val="en-US" w:eastAsia="zh-CN"/>
              </w:rPr>
              <w:t>甲醛释放量≤0.124mg/m³（气候箱检测法），符合国标E1级检测环保标准。符合GB/18580-2017。</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rightChars="0"/>
              <w:textAlignment w:val="auto"/>
              <w:outlineLvl w:val="9"/>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2、基材：桌面采</w:t>
            </w:r>
            <w:r>
              <w:rPr>
                <w:rFonts w:hint="eastAsia" w:ascii="宋体" w:hAnsi="宋体" w:cs="宋体"/>
                <w:b w:val="0"/>
                <w:bCs w:val="0"/>
                <w:sz w:val="18"/>
                <w:szCs w:val="18"/>
                <w:vertAlign w:val="baseline"/>
                <w:lang w:val="en-US" w:eastAsia="zh-CN"/>
              </w:rPr>
              <w:t>用24mm实木多层板基材，表面贴放火防水装饰板，厚度：0.6mm。冷压一次成型，整体厚度≥24mm，甲醛释放量≤0.124mg/m³</w:t>
            </w:r>
            <w:r>
              <w:rPr>
                <w:rFonts w:hint="eastAsia" w:ascii="宋体" w:hAnsi="宋体" w:cs="宋体"/>
                <w:b w:val="0"/>
                <w:bCs w:val="0"/>
                <w:sz w:val="18"/>
                <w:szCs w:val="18"/>
                <w:lang w:val="en-US" w:eastAsia="zh-CN"/>
              </w:rPr>
              <w:t>（气候箱检测法），符合国标E1级检测环保标准。符合GB/18580-2017。</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rightChars="0"/>
              <w:textAlignment w:val="auto"/>
              <w:outlineLvl w:val="9"/>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3、封边：环保油漆封边，封边严密、平整，不允许油漆表面有胶渍，耐冷热性，无龟裂、无鼓泡、无起皱，耐开裂性≥2级，符合QB/T4463—2013检验标准。</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rightChars="0"/>
              <w:textAlignment w:val="auto"/>
              <w:outlineLvl w:val="9"/>
              <w:rPr>
                <w:rFonts w:hint="eastAsia"/>
                <w:lang w:val="en-US" w:eastAsia="zh-CN"/>
              </w:rPr>
            </w:pPr>
            <w:r>
              <w:rPr>
                <w:rFonts w:hint="eastAsia" w:ascii="宋体" w:hAnsi="宋体" w:cs="宋体"/>
                <w:b w:val="0"/>
                <w:bCs w:val="0"/>
                <w:sz w:val="18"/>
                <w:szCs w:val="18"/>
                <w:lang w:val="en-US" w:eastAsia="zh-CN"/>
              </w:rPr>
              <w:t>4、钢架：钢架选用30*30*1.5足厚优质钢管制作，表面经酸洗、凝华、高温静电喷涂，喷涂层厚度不低于80nm，餐桌整体甲醛释放量≤0.124mg/m³（气候箱检测法），符合国标E1级检测环</w:t>
            </w:r>
            <w:r>
              <w:rPr>
                <w:rFonts w:hint="eastAsia" w:ascii="宋体" w:hAnsi="宋体" w:cs="宋体"/>
                <w:b w:val="0"/>
                <w:bCs w:val="0"/>
                <w:sz w:val="18"/>
                <w:szCs w:val="18"/>
                <w:vertAlign w:val="baseline"/>
                <w:lang w:val="en-US" w:eastAsia="zh-CN"/>
              </w:rPr>
              <w:t>保标准。符合GB/18580-2017。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pPr>
              <w:pStyle w:val="2"/>
              <w:suppressLineNumbers w:val="0"/>
              <w:spacing w:beforeAutospacing="0" w:afterAutospacing="0" w:line="240" w:lineRule="auto"/>
              <w:ind w:left="0" w:right="0"/>
              <w:jc w:val="center"/>
              <w:rPr>
                <w:rFonts w:hint="default"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2</w:t>
            </w:r>
          </w:p>
        </w:tc>
        <w:tc>
          <w:tcPr>
            <w:tcW w:w="750" w:type="dxa"/>
            <w:vAlign w:val="center"/>
          </w:tcPr>
          <w:p>
            <w:pPr>
              <w:pStyle w:val="2"/>
              <w:suppressLineNumbers w:val="0"/>
              <w:spacing w:beforeAutospacing="0" w:afterAutospacing="0" w:line="240" w:lineRule="auto"/>
              <w:ind w:left="0" w:right="0"/>
              <w:jc w:val="center"/>
              <w:rPr>
                <w:rFonts w:hint="eastAsia"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餐桌</w:t>
            </w:r>
          </w:p>
        </w:tc>
        <w:tc>
          <w:tcPr>
            <w:tcW w:w="1860" w:type="dxa"/>
            <w:vAlign w:val="center"/>
          </w:tcPr>
          <w:p>
            <w:pPr>
              <w:pStyle w:val="2"/>
              <w:suppressLineNumbers w:val="0"/>
              <w:spacing w:beforeAutospacing="0" w:afterAutospacing="0" w:line="240" w:lineRule="auto"/>
              <w:ind w:left="0" w:right="0"/>
              <w:jc w:val="center"/>
              <w:rPr>
                <w:rFonts w:hint="eastAsia"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1200mm（长）*800mm（宽）*750mm（高）</w:t>
            </w:r>
          </w:p>
        </w:tc>
        <w:tc>
          <w:tcPr>
            <w:tcW w:w="705" w:type="dxa"/>
            <w:vAlign w:val="center"/>
          </w:tcPr>
          <w:p>
            <w:pPr>
              <w:pStyle w:val="2"/>
              <w:suppressLineNumbers w:val="0"/>
              <w:spacing w:beforeAutospacing="0" w:afterAutospacing="0" w:line="240" w:lineRule="auto"/>
              <w:ind w:left="0" w:right="0"/>
              <w:jc w:val="center"/>
              <w:rPr>
                <w:rFonts w:hint="default"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5</w:t>
            </w:r>
          </w:p>
        </w:tc>
        <w:tc>
          <w:tcPr>
            <w:tcW w:w="735" w:type="dxa"/>
            <w:vAlign w:val="center"/>
          </w:tcPr>
          <w:p>
            <w:pPr>
              <w:pStyle w:val="2"/>
              <w:suppressLineNumbers w:val="0"/>
              <w:spacing w:beforeAutospacing="0" w:afterAutospacing="0" w:line="240" w:lineRule="auto"/>
              <w:ind w:left="0" w:right="0"/>
              <w:jc w:val="center"/>
              <w:rPr>
                <w:rFonts w:hint="default"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张</w:t>
            </w:r>
          </w:p>
        </w:tc>
        <w:tc>
          <w:tcPr>
            <w:tcW w:w="4410" w:type="dxa"/>
            <w:vMerge w:val="continue"/>
            <w:vAlign w:val="center"/>
          </w:tcPr>
          <w:p>
            <w:pPr>
              <w:pStyle w:val="2"/>
              <w:suppressLineNumbers w:val="0"/>
              <w:spacing w:beforeAutospacing="0" w:afterAutospacing="0" w:line="240" w:lineRule="auto"/>
              <w:ind w:left="0" w:right="0"/>
              <w:jc w:val="center"/>
              <w:rPr>
                <w:rFonts w:hint="eastAsia" w:ascii="宋体" w:hAnsi="宋体" w:cs="宋体"/>
                <w:b w:val="0"/>
                <w:bCs w:val="0"/>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pPr>
              <w:pStyle w:val="2"/>
              <w:suppressLineNumbers w:val="0"/>
              <w:spacing w:beforeAutospacing="0" w:afterAutospacing="0" w:line="240" w:lineRule="auto"/>
              <w:ind w:left="0" w:right="0"/>
              <w:jc w:val="center"/>
              <w:rPr>
                <w:rFonts w:hint="default"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3</w:t>
            </w:r>
          </w:p>
        </w:tc>
        <w:tc>
          <w:tcPr>
            <w:tcW w:w="750" w:type="dxa"/>
            <w:vAlign w:val="center"/>
          </w:tcPr>
          <w:p>
            <w:pPr>
              <w:pStyle w:val="2"/>
              <w:suppressLineNumbers w:val="0"/>
              <w:spacing w:beforeAutospacing="0" w:afterAutospacing="0" w:line="240" w:lineRule="auto"/>
              <w:ind w:left="0" w:right="0"/>
              <w:jc w:val="center"/>
              <w:rPr>
                <w:rFonts w:hint="default"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餐椅</w:t>
            </w:r>
          </w:p>
        </w:tc>
        <w:tc>
          <w:tcPr>
            <w:tcW w:w="1860" w:type="dxa"/>
            <w:vAlign w:val="center"/>
          </w:tcPr>
          <w:p>
            <w:pPr>
              <w:pStyle w:val="2"/>
              <w:suppressLineNumbers w:val="0"/>
              <w:spacing w:beforeAutospacing="0" w:afterAutospacing="0" w:line="240" w:lineRule="auto"/>
              <w:ind w:left="0" w:right="0"/>
              <w:jc w:val="center"/>
              <w:rPr>
                <w:rFonts w:hint="eastAsia"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500mm（长）*535mm（宽）*870mm（靠背高）带靠背（无扶手）</w:t>
            </w:r>
          </w:p>
        </w:tc>
        <w:tc>
          <w:tcPr>
            <w:tcW w:w="705" w:type="dxa"/>
            <w:vAlign w:val="center"/>
          </w:tcPr>
          <w:p>
            <w:pPr>
              <w:pStyle w:val="2"/>
              <w:suppressLineNumbers w:val="0"/>
              <w:spacing w:beforeAutospacing="0" w:afterAutospacing="0" w:line="240" w:lineRule="auto"/>
              <w:ind w:left="0" w:right="0"/>
              <w:jc w:val="center"/>
              <w:rPr>
                <w:rFonts w:hint="default"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102</w:t>
            </w:r>
          </w:p>
        </w:tc>
        <w:tc>
          <w:tcPr>
            <w:tcW w:w="735" w:type="dxa"/>
            <w:vAlign w:val="center"/>
          </w:tcPr>
          <w:p>
            <w:pPr>
              <w:pStyle w:val="2"/>
              <w:suppressLineNumbers w:val="0"/>
              <w:spacing w:beforeAutospacing="0" w:afterAutospacing="0" w:line="240" w:lineRule="auto"/>
              <w:ind w:left="0" w:right="0"/>
              <w:jc w:val="center"/>
              <w:rPr>
                <w:rFonts w:hint="default" w:ascii="宋体" w:hAnsi="宋体" w:cs="宋体"/>
                <w:b w:val="0"/>
                <w:bCs w:val="0"/>
                <w:sz w:val="18"/>
                <w:szCs w:val="18"/>
                <w:vertAlign w:val="baseline"/>
                <w:lang w:val="en-US" w:eastAsia="zh-CN"/>
              </w:rPr>
            </w:pPr>
            <w:r>
              <w:rPr>
                <w:rFonts w:hint="eastAsia" w:ascii="宋体" w:hAnsi="宋体" w:cs="宋体"/>
                <w:b w:val="0"/>
                <w:bCs w:val="0"/>
                <w:sz w:val="18"/>
                <w:szCs w:val="18"/>
                <w:vertAlign w:val="baseline"/>
                <w:lang w:val="en-US" w:eastAsia="zh-CN"/>
              </w:rPr>
              <w:t>张</w:t>
            </w:r>
          </w:p>
        </w:tc>
        <w:tc>
          <w:tcPr>
            <w:tcW w:w="4410"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rightChars="0"/>
              <w:textAlignment w:val="auto"/>
              <w:outlineLvl w:val="9"/>
              <w:rPr>
                <w:rFonts w:hint="eastAsia" w:ascii="宋体" w:hAnsi="宋体" w:cs="宋体"/>
                <w:b w:val="0"/>
                <w:bCs w:val="0"/>
                <w:sz w:val="18"/>
                <w:szCs w:val="18"/>
                <w:lang w:val="en-US" w:eastAsia="zh-CN"/>
              </w:rPr>
            </w:pPr>
            <w:r>
              <w:rPr>
                <w:rFonts w:hint="eastAsia" w:ascii="宋体" w:hAnsi="宋体" w:cs="宋体"/>
                <w:b w:val="0"/>
                <w:bCs w:val="0"/>
                <w:sz w:val="18"/>
                <w:szCs w:val="18"/>
                <w:vertAlign w:val="baseline"/>
                <w:lang w:val="en-US" w:eastAsia="zh-CN"/>
              </w:rPr>
              <w:t>1、饰面部分采</w:t>
            </w:r>
            <w:r>
              <w:rPr>
                <w:rFonts w:hint="eastAsia" w:ascii="宋体" w:hAnsi="宋体" w:cs="宋体"/>
                <w:b w:val="0"/>
                <w:bCs w:val="0"/>
                <w:sz w:val="18"/>
                <w:szCs w:val="18"/>
                <w:lang w:val="en-US" w:eastAsia="zh-CN"/>
              </w:rPr>
              <w:t>用优质品牌防火防水装饰板贴面，厚度：0.6mm；内芯材料采用E1级实木多层曲木板，厚度≥24mm，甲醛释放量≤0.124mg/m³（气候箱检测法），符合国标E1级检测环保标准。符合GB/18580-2017。</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rightChars="0"/>
              <w:textAlignment w:val="auto"/>
              <w:outlineLvl w:val="9"/>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2.基材：桌面采用12mm实木多层板基材，表面贴放火防水装饰板，厚度：0.6mm。冷压一次成型，整体厚度≥24mm，甲醛释放量≤0.124mg/m³（气候箱检测法），符合国标E1级检测环保标准。符合GB/18580-2017。</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rightChars="0"/>
              <w:textAlignment w:val="auto"/>
              <w:outlineLvl w:val="9"/>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3.封边：环保油漆封边，封边严密、平整，不允许油漆表面有胶渍，耐冷热性，无龟裂、无鼓泡、无起皱，耐开裂性≥2级，符合QB/T4463—2013检验标准。</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rightChars="0"/>
              <w:textAlignment w:val="auto"/>
              <w:outlineLvl w:val="9"/>
              <w:rPr>
                <w:rFonts w:hint="eastAsia" w:ascii="宋体" w:hAnsi="宋体" w:cs="宋体"/>
                <w:b w:val="0"/>
                <w:bCs w:val="0"/>
                <w:sz w:val="18"/>
                <w:szCs w:val="18"/>
                <w:vertAlign w:val="baseline"/>
                <w:lang w:val="en-US" w:eastAsia="zh-CN"/>
              </w:rPr>
            </w:pPr>
            <w:r>
              <w:rPr>
                <w:rFonts w:hint="eastAsia" w:ascii="宋体" w:hAnsi="宋体" w:cs="宋体"/>
                <w:b w:val="0"/>
                <w:bCs w:val="0"/>
                <w:sz w:val="18"/>
                <w:szCs w:val="18"/>
                <w:lang w:val="en-US" w:eastAsia="zh-CN"/>
              </w:rPr>
              <w:t>4.钢架：钢架选用19圆管1.05足厚优质201不锈钢钢管制作，整体甲醛释放量≤0.124mg/m³（气候箱检测法），符合国标E1级检测环保标准。符合GB/18580-2017。</w:t>
            </w:r>
          </w:p>
        </w:tc>
      </w:tr>
    </w:tbl>
    <w:p>
      <w:pPr>
        <w:rPr>
          <w:rFonts w:hint="eastAsia"/>
          <w:lang w:val="en-US" w:eastAsia="zh-CN"/>
        </w:rPr>
      </w:pPr>
    </w:p>
    <w:p>
      <w:pPr>
        <w:pStyle w:val="2"/>
        <w:numPr>
          <w:ilvl w:val="0"/>
          <w:numId w:val="0"/>
        </w:numPr>
        <w:rPr>
          <w:rFonts w:hint="eastAsia"/>
          <w:lang w:val="en-US" w:eastAsia="zh-CN"/>
        </w:rPr>
      </w:pPr>
    </w:p>
    <w:p>
      <w:pPr>
        <w:widowControl w:val="0"/>
        <w:numPr>
          <w:ilvl w:val="0"/>
          <w:numId w:val="0"/>
        </w:numPr>
        <w:jc w:val="both"/>
        <w:rPr>
          <w:rFonts w:hint="eastAsia"/>
          <w:lang w:val="en-US" w:eastAsia="zh-CN"/>
        </w:rPr>
      </w:pPr>
    </w:p>
    <w:p>
      <w:pPr>
        <w:pStyle w:val="2"/>
        <w:rPr>
          <w:rFonts w:hint="default"/>
          <w:lang w:val="en-US" w:eastAsia="zh-CN"/>
        </w:rPr>
      </w:pPr>
      <w:r>
        <w:rPr>
          <w:b w:val="0"/>
          <w:bCs w:val="0"/>
          <w:sz w:val="28"/>
          <w:szCs w:val="28"/>
        </w:rPr>
        <w:drawing>
          <wp:anchor distT="0" distB="0" distL="114300" distR="114300" simplePos="0" relativeHeight="251659264" behindDoc="1" locked="0" layoutInCell="1" allowOverlap="1">
            <wp:simplePos x="0" y="0"/>
            <wp:positionH relativeFrom="column">
              <wp:posOffset>15875</wp:posOffset>
            </wp:positionH>
            <wp:positionV relativeFrom="paragraph">
              <wp:posOffset>846455</wp:posOffset>
            </wp:positionV>
            <wp:extent cx="4634865" cy="3470275"/>
            <wp:effectExtent l="0" t="0" r="13335" b="15875"/>
            <wp:wrapNone/>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4"/>
                    <a:stretch>
                      <a:fillRect/>
                    </a:stretch>
                  </pic:blipFill>
                  <pic:spPr>
                    <a:xfrm>
                      <a:off x="0" y="0"/>
                      <a:ext cx="4634865" cy="3470275"/>
                    </a:xfrm>
                    <a:prstGeom prst="rect">
                      <a:avLst/>
                    </a:prstGeom>
                    <a:noFill/>
                    <a:ln w="9525">
                      <a:noFill/>
                    </a:ln>
                  </pic:spPr>
                </pic:pic>
              </a:graphicData>
            </a:graphic>
          </wp:anchor>
        </w:drawing>
      </w:r>
      <w:r>
        <w:rPr>
          <w:rFonts w:hint="eastAsia"/>
          <w:b w:val="0"/>
          <w:bCs w:val="0"/>
          <w:sz w:val="28"/>
          <w:szCs w:val="28"/>
          <w:lang w:val="en-US" w:eastAsia="zh-CN"/>
        </w:rPr>
        <w:t>（2）、采购标的物颜色及样式参考（颜色、饰面纹路及样式相近均可）：</w:t>
      </w: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ageBreakBefore w:val="0"/>
        <w:widowControl w:val="0"/>
        <w:numPr>
          <w:ilvl w:val="0"/>
          <w:numId w:val="0"/>
        </w:numPr>
        <w:kinsoku/>
        <w:wordWrap/>
        <w:overflowPunct/>
        <w:topLinePunct w:val="0"/>
        <w:bidi w:val="0"/>
        <w:spacing w:line="560" w:lineRule="exact"/>
        <w:textAlignment w:val="auto"/>
        <w:rPr>
          <w:rFonts w:hint="eastAsia" w:ascii="宋体" w:hAnsi="宋体" w:cs="宋体"/>
          <w:b/>
          <w:bCs/>
          <w:sz w:val="28"/>
          <w:szCs w:val="28"/>
          <w:lang w:val="en-US" w:eastAsia="zh-CN"/>
        </w:rPr>
      </w:pPr>
    </w:p>
    <w:p>
      <w:pPr>
        <w:pageBreakBefore w:val="0"/>
        <w:widowControl w:val="0"/>
        <w:numPr>
          <w:ilvl w:val="0"/>
          <w:numId w:val="0"/>
        </w:numPr>
        <w:kinsoku/>
        <w:wordWrap/>
        <w:overflowPunct/>
        <w:topLinePunct w:val="0"/>
        <w:bidi w:val="0"/>
        <w:spacing w:line="560" w:lineRule="exact"/>
        <w:ind w:firstLine="562" w:firstLineChars="200"/>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四、</w:t>
      </w:r>
      <w:r>
        <w:rPr>
          <w:rFonts w:hint="eastAsia" w:ascii="宋体" w:hAnsi="宋体" w:cs="宋体"/>
          <w:b/>
          <w:bCs/>
          <w:sz w:val="28"/>
          <w:szCs w:val="28"/>
        </w:rPr>
        <w:t>服务规</w:t>
      </w:r>
      <w:r>
        <w:rPr>
          <w:rFonts w:hint="eastAsia" w:ascii="宋体" w:hAnsi="宋体" w:cs="宋体"/>
          <w:b/>
          <w:bCs/>
          <w:sz w:val="28"/>
          <w:szCs w:val="28"/>
          <w:lang w:val="en-US" w:eastAsia="zh-CN"/>
        </w:rPr>
        <w:t>范要求和服务质量要求、技术标准：</w:t>
      </w:r>
    </w:p>
    <w:p>
      <w:pPr>
        <w:pageBreakBefore w:val="0"/>
        <w:widowControl w:val="0"/>
        <w:numPr>
          <w:ilvl w:val="0"/>
          <w:numId w:val="0"/>
        </w:numPr>
        <w:kinsoku/>
        <w:wordWrap/>
        <w:overflowPunct/>
        <w:topLinePunct w:val="0"/>
        <w:bidi w:val="0"/>
        <w:spacing w:line="560" w:lineRule="exact"/>
        <w:textAlignment w:val="auto"/>
        <w:rPr>
          <w:rFonts w:hint="default" w:ascii="宋体" w:hAnsi="宋体" w:cs="宋体"/>
          <w:b/>
          <w:bCs/>
          <w:sz w:val="28"/>
          <w:szCs w:val="28"/>
          <w:lang w:val="en-US" w:eastAsia="zh-CN"/>
        </w:rPr>
      </w:pPr>
      <w:r>
        <w:rPr>
          <w:rFonts w:hint="eastAsia" w:ascii="宋体" w:hAnsi="宋体" w:cs="宋体"/>
          <w:b/>
          <w:bCs/>
          <w:sz w:val="28"/>
          <w:szCs w:val="28"/>
          <w:lang w:val="en-US" w:eastAsia="zh-CN"/>
        </w:rPr>
        <w:t xml:space="preserve">    </w:t>
      </w:r>
      <w:r>
        <w:rPr>
          <w:rFonts w:hint="eastAsia" w:ascii="宋体" w:hAnsi="宋体" w:cs="宋体"/>
          <w:b w:val="0"/>
          <w:bCs w:val="0"/>
          <w:sz w:val="28"/>
          <w:szCs w:val="28"/>
          <w:lang w:val="en-US" w:eastAsia="zh-CN"/>
        </w:rPr>
        <w:t>供货方需遵守采购方的现场管理要求，提供满足现场搬运及安装需求的服务，安装工器具自备。</w:t>
      </w:r>
    </w:p>
    <w:p>
      <w:pPr>
        <w:pageBreakBefore w:val="0"/>
        <w:widowControl w:val="0"/>
        <w:numPr>
          <w:ilvl w:val="0"/>
          <w:numId w:val="0"/>
        </w:numPr>
        <w:kinsoku/>
        <w:wordWrap/>
        <w:overflowPunct/>
        <w:topLinePunct w:val="0"/>
        <w:bidi w:val="0"/>
        <w:spacing w:line="560" w:lineRule="exact"/>
        <w:ind w:firstLine="562" w:firstLineChars="200"/>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五、</w:t>
      </w:r>
      <w:r>
        <w:rPr>
          <w:rFonts w:hint="eastAsia" w:ascii="宋体" w:hAnsi="宋体" w:cs="宋体"/>
          <w:b/>
          <w:bCs/>
          <w:sz w:val="28"/>
          <w:szCs w:val="28"/>
        </w:rPr>
        <w:t>项目交付</w:t>
      </w:r>
      <w:r>
        <w:rPr>
          <w:rFonts w:hint="eastAsia" w:ascii="宋体" w:hAnsi="宋体" w:cs="宋体"/>
          <w:b/>
          <w:bCs/>
          <w:sz w:val="28"/>
          <w:szCs w:val="28"/>
          <w:lang w:val="en-US" w:eastAsia="zh-CN"/>
        </w:rPr>
        <w:t>的成果：</w:t>
      </w:r>
    </w:p>
    <w:p>
      <w:pPr>
        <w:pageBreakBefore w:val="0"/>
        <w:widowControl w:val="0"/>
        <w:numPr>
          <w:ilvl w:val="0"/>
          <w:numId w:val="0"/>
        </w:numPr>
        <w:kinsoku/>
        <w:wordWrap/>
        <w:overflowPunct/>
        <w:topLinePunct w:val="0"/>
        <w:bidi w:val="0"/>
        <w:spacing w:line="560" w:lineRule="exact"/>
        <w:ind w:firstLine="560" w:firstLineChars="200"/>
        <w:textAlignment w:val="auto"/>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（1）、供货方须按照本技术规范书“二、服务内容清单”及“三、关键技术指标/参数”要求的产品数量、材质要求及服务要求在规定时间内完成供货及安装调试。</w:t>
      </w:r>
    </w:p>
    <w:p>
      <w:pPr>
        <w:pageBreakBefore w:val="0"/>
        <w:widowControl w:val="0"/>
        <w:numPr>
          <w:ilvl w:val="0"/>
          <w:numId w:val="0"/>
        </w:numPr>
        <w:kinsoku/>
        <w:wordWrap/>
        <w:overflowPunct/>
        <w:topLinePunct w:val="0"/>
        <w:bidi w:val="0"/>
        <w:spacing w:line="560" w:lineRule="exact"/>
        <w:ind w:firstLine="560" w:firstLineChars="200"/>
        <w:textAlignment w:val="auto"/>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（2）、供货方需提供供货产品相应的材质质量检测报告。</w:t>
      </w:r>
    </w:p>
    <w:p>
      <w:pPr>
        <w:pStyle w:val="2"/>
        <w:ind w:firstLine="560" w:firstLineChars="200"/>
        <w:rPr>
          <w:rFonts w:hint="default"/>
          <w:lang w:val="en-US" w:eastAsia="zh-CN"/>
        </w:rPr>
      </w:pPr>
      <w:r>
        <w:rPr>
          <w:rFonts w:hint="eastAsia" w:ascii="宋体" w:hAnsi="宋体" w:cs="宋体"/>
          <w:b w:val="0"/>
          <w:bCs w:val="0"/>
          <w:sz w:val="28"/>
          <w:szCs w:val="28"/>
          <w:lang w:val="en-US" w:eastAsia="zh-CN"/>
        </w:rPr>
        <w:t>（3）、供货方需提供一年内上门售后服务质量维修保证承诺书，承诺书需包含“在质保期内维修所需备品备件均为免费提供，如因产品质量问题导致损坏，在质保期内需无条件更换同类款型品质商品”承诺内容。</w:t>
      </w:r>
    </w:p>
    <w:p>
      <w:pPr>
        <w:pageBreakBefore w:val="0"/>
        <w:widowControl w:val="0"/>
        <w:numPr>
          <w:ilvl w:val="0"/>
          <w:numId w:val="0"/>
        </w:numPr>
        <w:kinsoku/>
        <w:wordWrap/>
        <w:overflowPunct/>
        <w:topLinePunct w:val="0"/>
        <w:bidi w:val="0"/>
        <w:spacing w:line="560" w:lineRule="exact"/>
        <w:ind w:firstLine="562" w:firstLineChars="200"/>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六、项目验收标准:</w:t>
      </w:r>
    </w:p>
    <w:p>
      <w:pPr>
        <w:pageBreakBefore w:val="0"/>
        <w:widowControl w:val="0"/>
        <w:numPr>
          <w:ilvl w:val="0"/>
          <w:numId w:val="0"/>
        </w:numPr>
        <w:kinsoku/>
        <w:wordWrap/>
        <w:overflowPunct/>
        <w:topLinePunct w:val="0"/>
        <w:bidi w:val="0"/>
        <w:spacing w:line="560" w:lineRule="exact"/>
        <w:textAlignment w:val="auto"/>
        <w:rPr>
          <w:rFonts w:hint="default" w:ascii="宋体" w:hAnsi="宋体" w:cs="宋体"/>
          <w:b/>
          <w:bCs/>
          <w:sz w:val="28"/>
          <w:szCs w:val="28"/>
          <w:lang w:val="en-US" w:eastAsia="zh-CN"/>
        </w:rPr>
      </w:pPr>
      <w:r>
        <w:rPr>
          <w:rFonts w:hint="eastAsia" w:ascii="宋体" w:hAnsi="宋体" w:cs="宋体"/>
          <w:b/>
          <w:bCs/>
          <w:sz w:val="28"/>
          <w:szCs w:val="28"/>
          <w:lang w:val="en-US" w:eastAsia="zh-CN"/>
        </w:rPr>
        <w:t xml:space="preserve">    </w:t>
      </w:r>
      <w:r>
        <w:rPr>
          <w:rFonts w:hint="eastAsia" w:ascii="宋体" w:hAnsi="宋体" w:cs="宋体"/>
          <w:b w:val="0"/>
          <w:bCs w:val="0"/>
          <w:sz w:val="28"/>
          <w:szCs w:val="28"/>
          <w:lang w:val="en-US" w:eastAsia="zh-CN"/>
        </w:rPr>
        <w:t>按照本技术规范书“二、服务内容清单”及“三、关键技术指标/参数”要求验收。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C"/>
    <w:multiLevelType w:val="multilevel"/>
    <w:tmpl w:val="0000001C"/>
    <w:lvl w:ilvl="0" w:tentative="0">
      <w:start w:val="1"/>
      <w:numFmt w:val="none"/>
      <w:pStyle w:val="3"/>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46A1CFC"/>
    <w:multiLevelType w:val="multilevel"/>
    <w:tmpl w:val="546A1CFC"/>
    <w:lvl w:ilvl="0" w:tentative="0">
      <w:start w:val="1"/>
      <w:numFmt w:val="chineseCountingThousand"/>
      <w:suff w:val="nothing"/>
      <w:lvlText w:val="%1、"/>
      <w:lvlJc w:val="center"/>
      <w:pPr>
        <w:ind w:left="-108" w:firstLine="288"/>
      </w:pPr>
      <w:rPr>
        <w:rFonts w:hint="default"/>
      </w:rPr>
    </w:lvl>
    <w:lvl w:ilvl="1" w:tentative="0">
      <w:start w:val="1"/>
      <w:numFmt w:val="decimal"/>
      <w:pStyle w:val="5"/>
      <w:isLgl/>
      <w:suff w:val="space"/>
      <w:lvlText w:val="%1.%2．"/>
      <w:lvlJc w:val="left"/>
      <w:pPr>
        <w:ind w:left="1250" w:hanging="170"/>
      </w:pPr>
      <w:rPr>
        <w:rFonts w:hint="eastAsia"/>
      </w:rPr>
    </w:lvl>
    <w:lvl w:ilvl="2" w:tentative="0">
      <w:start w:val="1"/>
      <w:numFmt w:val="decimal"/>
      <w:isLgl/>
      <w:suff w:val="space"/>
      <w:lvlText w:val="%1.%2.%3."/>
      <w:lvlJc w:val="left"/>
      <w:rPr>
        <w:rFonts w:hint="default"/>
      </w:rPr>
    </w:lvl>
    <w:lvl w:ilvl="3" w:tentative="0">
      <w:start w:val="1"/>
      <w:numFmt w:val="upperRoman"/>
      <w:pStyle w:val="7"/>
      <w:isLgl/>
      <w:lvlText w:val="%1.%2.%3.%4．"/>
      <w:lvlJc w:val="left"/>
      <w:pPr>
        <w:tabs>
          <w:tab w:val="left" w:pos="0"/>
        </w:tabs>
      </w:pPr>
      <w:rPr>
        <w:rFonts w:hint="default"/>
      </w:rPr>
    </w:lvl>
    <w:lvl w:ilvl="4" w:tentative="0">
      <w:start w:val="1"/>
      <w:numFmt w:val="bullet"/>
      <w:pStyle w:val="20"/>
      <w:lvlText w:val=""/>
      <w:lvlJc w:val="left"/>
      <w:pPr>
        <w:tabs>
          <w:tab w:val="left" w:pos="2100"/>
        </w:tabs>
        <w:ind w:left="2100" w:hanging="420"/>
      </w:pPr>
      <w:rPr>
        <w:rFonts w:hint="default" w:ascii="Wingdings" w:hAnsi="Wingdings"/>
      </w:rPr>
    </w:lvl>
    <w:lvl w:ilvl="5" w:tentative="0">
      <w:start w:val="1"/>
      <w:numFmt w:val="bullet"/>
      <w:pStyle w:val="21"/>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4"/>
  <w:embedSystemFonts/>
  <w:bordersDoNotSurroundHeader w:val="0"/>
  <w:bordersDoNotSurroundFooter w:val="0"/>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0NWI4ODI4ODY2ZGNhNjljZDVjN2U2ZTc4Y2E0OWQifQ=="/>
  </w:docVars>
  <w:rsids>
    <w:rsidRoot w:val="005E1907"/>
    <w:rsid w:val="00000D64"/>
    <w:rsid w:val="000033A9"/>
    <w:rsid w:val="00010A73"/>
    <w:rsid w:val="0001222A"/>
    <w:rsid w:val="000135DE"/>
    <w:rsid w:val="00014080"/>
    <w:rsid w:val="0001459A"/>
    <w:rsid w:val="000211F9"/>
    <w:rsid w:val="000259C2"/>
    <w:rsid w:val="0002707D"/>
    <w:rsid w:val="00027E62"/>
    <w:rsid w:val="000333B3"/>
    <w:rsid w:val="00033605"/>
    <w:rsid w:val="00040385"/>
    <w:rsid w:val="00047AFD"/>
    <w:rsid w:val="0005294B"/>
    <w:rsid w:val="00053085"/>
    <w:rsid w:val="000549A3"/>
    <w:rsid w:val="0005749B"/>
    <w:rsid w:val="00057911"/>
    <w:rsid w:val="00057B8D"/>
    <w:rsid w:val="0006163F"/>
    <w:rsid w:val="0006181F"/>
    <w:rsid w:val="0006434C"/>
    <w:rsid w:val="00065919"/>
    <w:rsid w:val="00065C02"/>
    <w:rsid w:val="00074016"/>
    <w:rsid w:val="00077BDD"/>
    <w:rsid w:val="00081142"/>
    <w:rsid w:val="00081B68"/>
    <w:rsid w:val="000845FA"/>
    <w:rsid w:val="00084BE9"/>
    <w:rsid w:val="000954B1"/>
    <w:rsid w:val="00095FB1"/>
    <w:rsid w:val="00097116"/>
    <w:rsid w:val="000A0084"/>
    <w:rsid w:val="000A04CE"/>
    <w:rsid w:val="000A619F"/>
    <w:rsid w:val="000A6F54"/>
    <w:rsid w:val="000B0FA7"/>
    <w:rsid w:val="000B2830"/>
    <w:rsid w:val="000B3336"/>
    <w:rsid w:val="000B5898"/>
    <w:rsid w:val="000C7581"/>
    <w:rsid w:val="000D0AAF"/>
    <w:rsid w:val="000D4A06"/>
    <w:rsid w:val="000D74EF"/>
    <w:rsid w:val="000E0B7F"/>
    <w:rsid w:val="000E0EC8"/>
    <w:rsid w:val="000E2882"/>
    <w:rsid w:val="000E3B0B"/>
    <w:rsid w:val="000E3EB5"/>
    <w:rsid w:val="000E4331"/>
    <w:rsid w:val="000E435D"/>
    <w:rsid w:val="000E4B63"/>
    <w:rsid w:val="000E586E"/>
    <w:rsid w:val="000F0A56"/>
    <w:rsid w:val="000F0E5A"/>
    <w:rsid w:val="000F25AE"/>
    <w:rsid w:val="000F2848"/>
    <w:rsid w:val="0010091F"/>
    <w:rsid w:val="0010180B"/>
    <w:rsid w:val="00101E5C"/>
    <w:rsid w:val="00102366"/>
    <w:rsid w:val="00102E96"/>
    <w:rsid w:val="0010494F"/>
    <w:rsid w:val="00107A1F"/>
    <w:rsid w:val="00110328"/>
    <w:rsid w:val="00110476"/>
    <w:rsid w:val="00110D15"/>
    <w:rsid w:val="00111E73"/>
    <w:rsid w:val="001133E3"/>
    <w:rsid w:val="00113C5A"/>
    <w:rsid w:val="00117DE1"/>
    <w:rsid w:val="00121B5F"/>
    <w:rsid w:val="00123423"/>
    <w:rsid w:val="00124B8E"/>
    <w:rsid w:val="001272D5"/>
    <w:rsid w:val="00130B3B"/>
    <w:rsid w:val="00133E20"/>
    <w:rsid w:val="0013578D"/>
    <w:rsid w:val="00136CBC"/>
    <w:rsid w:val="001378C5"/>
    <w:rsid w:val="00141B8F"/>
    <w:rsid w:val="00141DB6"/>
    <w:rsid w:val="0014371F"/>
    <w:rsid w:val="00146E3C"/>
    <w:rsid w:val="001507F7"/>
    <w:rsid w:val="0015156A"/>
    <w:rsid w:val="0015726E"/>
    <w:rsid w:val="00166CB7"/>
    <w:rsid w:val="001703A9"/>
    <w:rsid w:val="00170ACF"/>
    <w:rsid w:val="001767F2"/>
    <w:rsid w:val="00177F4A"/>
    <w:rsid w:val="00181923"/>
    <w:rsid w:val="00183FD8"/>
    <w:rsid w:val="0018480A"/>
    <w:rsid w:val="00184C7C"/>
    <w:rsid w:val="00184E52"/>
    <w:rsid w:val="001859DC"/>
    <w:rsid w:val="0018796D"/>
    <w:rsid w:val="001961C4"/>
    <w:rsid w:val="00197730"/>
    <w:rsid w:val="001A3216"/>
    <w:rsid w:val="001A4FDE"/>
    <w:rsid w:val="001A5F11"/>
    <w:rsid w:val="001A65FC"/>
    <w:rsid w:val="001A77AF"/>
    <w:rsid w:val="001B0C4A"/>
    <w:rsid w:val="001B2164"/>
    <w:rsid w:val="001B3D8C"/>
    <w:rsid w:val="001B4BCC"/>
    <w:rsid w:val="001C02A1"/>
    <w:rsid w:val="001C5C54"/>
    <w:rsid w:val="001C6042"/>
    <w:rsid w:val="001D0867"/>
    <w:rsid w:val="001D1E2E"/>
    <w:rsid w:val="001D425B"/>
    <w:rsid w:val="001D45DE"/>
    <w:rsid w:val="001E0C4F"/>
    <w:rsid w:val="001E3930"/>
    <w:rsid w:val="001E4DF3"/>
    <w:rsid w:val="001E6BD8"/>
    <w:rsid w:val="001E6D94"/>
    <w:rsid w:val="001E74B8"/>
    <w:rsid w:val="001F14F7"/>
    <w:rsid w:val="001F561A"/>
    <w:rsid w:val="0020040A"/>
    <w:rsid w:val="00202807"/>
    <w:rsid w:val="002059D8"/>
    <w:rsid w:val="0021137F"/>
    <w:rsid w:val="00211740"/>
    <w:rsid w:val="00212BFC"/>
    <w:rsid w:val="00215EDD"/>
    <w:rsid w:val="00216765"/>
    <w:rsid w:val="00220E03"/>
    <w:rsid w:val="002211C0"/>
    <w:rsid w:val="00221434"/>
    <w:rsid w:val="00226318"/>
    <w:rsid w:val="00226851"/>
    <w:rsid w:val="002274F9"/>
    <w:rsid w:val="00231DC1"/>
    <w:rsid w:val="00232E8F"/>
    <w:rsid w:val="00232FEF"/>
    <w:rsid w:val="0023438E"/>
    <w:rsid w:val="00234BD9"/>
    <w:rsid w:val="0023656B"/>
    <w:rsid w:val="002410C7"/>
    <w:rsid w:val="0024140F"/>
    <w:rsid w:val="00241444"/>
    <w:rsid w:val="00246C26"/>
    <w:rsid w:val="0025045E"/>
    <w:rsid w:val="002510A7"/>
    <w:rsid w:val="002534E9"/>
    <w:rsid w:val="002557FA"/>
    <w:rsid w:val="00260359"/>
    <w:rsid w:val="002639D3"/>
    <w:rsid w:val="0026651B"/>
    <w:rsid w:val="00267921"/>
    <w:rsid w:val="00267DD2"/>
    <w:rsid w:val="00270CDD"/>
    <w:rsid w:val="0027342D"/>
    <w:rsid w:val="0027548B"/>
    <w:rsid w:val="00275BC3"/>
    <w:rsid w:val="0027672F"/>
    <w:rsid w:val="002767D2"/>
    <w:rsid w:val="002779E5"/>
    <w:rsid w:val="00277E44"/>
    <w:rsid w:val="00280BB0"/>
    <w:rsid w:val="002833B7"/>
    <w:rsid w:val="002833EE"/>
    <w:rsid w:val="00283602"/>
    <w:rsid w:val="00284088"/>
    <w:rsid w:val="002858FA"/>
    <w:rsid w:val="00285EC4"/>
    <w:rsid w:val="002905BE"/>
    <w:rsid w:val="00293F17"/>
    <w:rsid w:val="00296602"/>
    <w:rsid w:val="00297820"/>
    <w:rsid w:val="00297961"/>
    <w:rsid w:val="002A29E8"/>
    <w:rsid w:val="002A4944"/>
    <w:rsid w:val="002B1CA4"/>
    <w:rsid w:val="002B4617"/>
    <w:rsid w:val="002B5B86"/>
    <w:rsid w:val="002B5F50"/>
    <w:rsid w:val="002B687C"/>
    <w:rsid w:val="002C220E"/>
    <w:rsid w:val="002C36F8"/>
    <w:rsid w:val="002C3974"/>
    <w:rsid w:val="002C3D66"/>
    <w:rsid w:val="002C4EA4"/>
    <w:rsid w:val="002C5031"/>
    <w:rsid w:val="002D0790"/>
    <w:rsid w:val="002D31B3"/>
    <w:rsid w:val="002D4043"/>
    <w:rsid w:val="002D41C1"/>
    <w:rsid w:val="002D45FB"/>
    <w:rsid w:val="002D52C1"/>
    <w:rsid w:val="002D53A4"/>
    <w:rsid w:val="002E0ECA"/>
    <w:rsid w:val="002E4523"/>
    <w:rsid w:val="002E4C8D"/>
    <w:rsid w:val="002E5CDC"/>
    <w:rsid w:val="002E6D34"/>
    <w:rsid w:val="002E6F2A"/>
    <w:rsid w:val="002F2599"/>
    <w:rsid w:val="002F31D0"/>
    <w:rsid w:val="002F34D7"/>
    <w:rsid w:val="002F4783"/>
    <w:rsid w:val="002F5BCE"/>
    <w:rsid w:val="003012AF"/>
    <w:rsid w:val="003055F9"/>
    <w:rsid w:val="00306CF0"/>
    <w:rsid w:val="00311415"/>
    <w:rsid w:val="003126C2"/>
    <w:rsid w:val="003179F9"/>
    <w:rsid w:val="00320A89"/>
    <w:rsid w:val="003223CF"/>
    <w:rsid w:val="00323211"/>
    <w:rsid w:val="003259D4"/>
    <w:rsid w:val="00330D13"/>
    <w:rsid w:val="003314FE"/>
    <w:rsid w:val="0033301C"/>
    <w:rsid w:val="00334EBD"/>
    <w:rsid w:val="00335543"/>
    <w:rsid w:val="003365F4"/>
    <w:rsid w:val="0033727A"/>
    <w:rsid w:val="00337CF2"/>
    <w:rsid w:val="00340BA0"/>
    <w:rsid w:val="00341269"/>
    <w:rsid w:val="00344114"/>
    <w:rsid w:val="003455DE"/>
    <w:rsid w:val="0034595A"/>
    <w:rsid w:val="0034597F"/>
    <w:rsid w:val="00356883"/>
    <w:rsid w:val="003601D5"/>
    <w:rsid w:val="00362C5A"/>
    <w:rsid w:val="00364821"/>
    <w:rsid w:val="00367D3C"/>
    <w:rsid w:val="0037385F"/>
    <w:rsid w:val="003743BC"/>
    <w:rsid w:val="00376443"/>
    <w:rsid w:val="00377844"/>
    <w:rsid w:val="0038005C"/>
    <w:rsid w:val="0038149B"/>
    <w:rsid w:val="00383033"/>
    <w:rsid w:val="003849F2"/>
    <w:rsid w:val="00385C9F"/>
    <w:rsid w:val="00390421"/>
    <w:rsid w:val="003A53F5"/>
    <w:rsid w:val="003A5530"/>
    <w:rsid w:val="003A5EDD"/>
    <w:rsid w:val="003B28F3"/>
    <w:rsid w:val="003B290B"/>
    <w:rsid w:val="003B29EE"/>
    <w:rsid w:val="003B519F"/>
    <w:rsid w:val="003B695C"/>
    <w:rsid w:val="003B7F55"/>
    <w:rsid w:val="003C042F"/>
    <w:rsid w:val="003C16A1"/>
    <w:rsid w:val="003C22FA"/>
    <w:rsid w:val="003C2F4F"/>
    <w:rsid w:val="003C3AD4"/>
    <w:rsid w:val="003C40B3"/>
    <w:rsid w:val="003C6884"/>
    <w:rsid w:val="003C7FE4"/>
    <w:rsid w:val="003D1FDC"/>
    <w:rsid w:val="003D3D94"/>
    <w:rsid w:val="003D5615"/>
    <w:rsid w:val="003E00A4"/>
    <w:rsid w:val="003E2AC5"/>
    <w:rsid w:val="003E4F97"/>
    <w:rsid w:val="003E50F9"/>
    <w:rsid w:val="003E55B8"/>
    <w:rsid w:val="003F0305"/>
    <w:rsid w:val="003F1C63"/>
    <w:rsid w:val="003F1D2C"/>
    <w:rsid w:val="003F7646"/>
    <w:rsid w:val="00400B4B"/>
    <w:rsid w:val="004035BE"/>
    <w:rsid w:val="00406065"/>
    <w:rsid w:val="00406CC2"/>
    <w:rsid w:val="004139E6"/>
    <w:rsid w:val="00417CF1"/>
    <w:rsid w:val="00420E4F"/>
    <w:rsid w:val="0042461E"/>
    <w:rsid w:val="004353F4"/>
    <w:rsid w:val="004377FC"/>
    <w:rsid w:val="00440214"/>
    <w:rsid w:val="004423B3"/>
    <w:rsid w:val="00446D5F"/>
    <w:rsid w:val="00447844"/>
    <w:rsid w:val="00453934"/>
    <w:rsid w:val="00455E25"/>
    <w:rsid w:val="00462B1F"/>
    <w:rsid w:val="00463653"/>
    <w:rsid w:val="00464553"/>
    <w:rsid w:val="00466C7A"/>
    <w:rsid w:val="00467CE8"/>
    <w:rsid w:val="00467D5F"/>
    <w:rsid w:val="004700E3"/>
    <w:rsid w:val="00471407"/>
    <w:rsid w:val="0047290E"/>
    <w:rsid w:val="00472F25"/>
    <w:rsid w:val="00473A54"/>
    <w:rsid w:val="004745C8"/>
    <w:rsid w:val="00475184"/>
    <w:rsid w:val="00476682"/>
    <w:rsid w:val="00480D6A"/>
    <w:rsid w:val="0048170E"/>
    <w:rsid w:val="0048227E"/>
    <w:rsid w:val="00483335"/>
    <w:rsid w:val="00484793"/>
    <w:rsid w:val="00486660"/>
    <w:rsid w:val="00490642"/>
    <w:rsid w:val="00491B12"/>
    <w:rsid w:val="0049357C"/>
    <w:rsid w:val="004954AC"/>
    <w:rsid w:val="004963A4"/>
    <w:rsid w:val="004A4596"/>
    <w:rsid w:val="004A7CEC"/>
    <w:rsid w:val="004A7EE4"/>
    <w:rsid w:val="004B25D6"/>
    <w:rsid w:val="004B273D"/>
    <w:rsid w:val="004B57A7"/>
    <w:rsid w:val="004B5BF9"/>
    <w:rsid w:val="004C03A6"/>
    <w:rsid w:val="004C7C44"/>
    <w:rsid w:val="004D1734"/>
    <w:rsid w:val="004D6B80"/>
    <w:rsid w:val="004D7D55"/>
    <w:rsid w:val="004E0161"/>
    <w:rsid w:val="004E027D"/>
    <w:rsid w:val="004E162F"/>
    <w:rsid w:val="004E1759"/>
    <w:rsid w:val="004E508B"/>
    <w:rsid w:val="004E60FA"/>
    <w:rsid w:val="004F074C"/>
    <w:rsid w:val="004F0E90"/>
    <w:rsid w:val="004F25BE"/>
    <w:rsid w:val="004F793A"/>
    <w:rsid w:val="004F7C65"/>
    <w:rsid w:val="00500146"/>
    <w:rsid w:val="00501BF0"/>
    <w:rsid w:val="00507472"/>
    <w:rsid w:val="005077D5"/>
    <w:rsid w:val="00510251"/>
    <w:rsid w:val="00510B74"/>
    <w:rsid w:val="0051544F"/>
    <w:rsid w:val="00516FE9"/>
    <w:rsid w:val="0052050D"/>
    <w:rsid w:val="00522A33"/>
    <w:rsid w:val="00524489"/>
    <w:rsid w:val="005268A8"/>
    <w:rsid w:val="005362CF"/>
    <w:rsid w:val="005363AD"/>
    <w:rsid w:val="005439D5"/>
    <w:rsid w:val="00543F3F"/>
    <w:rsid w:val="00545542"/>
    <w:rsid w:val="00555296"/>
    <w:rsid w:val="00555BAD"/>
    <w:rsid w:val="00556829"/>
    <w:rsid w:val="00563EDB"/>
    <w:rsid w:val="00566BF5"/>
    <w:rsid w:val="00571539"/>
    <w:rsid w:val="005745E7"/>
    <w:rsid w:val="00577194"/>
    <w:rsid w:val="00577DA2"/>
    <w:rsid w:val="0058466C"/>
    <w:rsid w:val="005854AE"/>
    <w:rsid w:val="00587CC1"/>
    <w:rsid w:val="00597A73"/>
    <w:rsid w:val="00597FE8"/>
    <w:rsid w:val="005A1011"/>
    <w:rsid w:val="005A1332"/>
    <w:rsid w:val="005A6688"/>
    <w:rsid w:val="005A7DD1"/>
    <w:rsid w:val="005B129C"/>
    <w:rsid w:val="005B50BE"/>
    <w:rsid w:val="005B5B54"/>
    <w:rsid w:val="005B76A5"/>
    <w:rsid w:val="005C0431"/>
    <w:rsid w:val="005C04A5"/>
    <w:rsid w:val="005C2A20"/>
    <w:rsid w:val="005C3A24"/>
    <w:rsid w:val="005D0DA3"/>
    <w:rsid w:val="005D21F4"/>
    <w:rsid w:val="005D463B"/>
    <w:rsid w:val="005D61CA"/>
    <w:rsid w:val="005E0B06"/>
    <w:rsid w:val="005E0BAE"/>
    <w:rsid w:val="005E1907"/>
    <w:rsid w:val="005E2CEE"/>
    <w:rsid w:val="005E4A7B"/>
    <w:rsid w:val="005E4AD7"/>
    <w:rsid w:val="005E59D1"/>
    <w:rsid w:val="005E6E7C"/>
    <w:rsid w:val="005E7F0D"/>
    <w:rsid w:val="005F31CE"/>
    <w:rsid w:val="005F40CE"/>
    <w:rsid w:val="005F5C47"/>
    <w:rsid w:val="00601A78"/>
    <w:rsid w:val="0060340B"/>
    <w:rsid w:val="00615884"/>
    <w:rsid w:val="00617000"/>
    <w:rsid w:val="00617284"/>
    <w:rsid w:val="006178BC"/>
    <w:rsid w:val="00620383"/>
    <w:rsid w:val="00620461"/>
    <w:rsid w:val="006211DD"/>
    <w:rsid w:val="00623686"/>
    <w:rsid w:val="006255D5"/>
    <w:rsid w:val="0063345A"/>
    <w:rsid w:val="00637249"/>
    <w:rsid w:val="006411AB"/>
    <w:rsid w:val="006411D6"/>
    <w:rsid w:val="0064236F"/>
    <w:rsid w:val="00643E86"/>
    <w:rsid w:val="006448CD"/>
    <w:rsid w:val="00644BE3"/>
    <w:rsid w:val="00650E00"/>
    <w:rsid w:val="00651BD7"/>
    <w:rsid w:val="00653548"/>
    <w:rsid w:val="00655D37"/>
    <w:rsid w:val="0066033A"/>
    <w:rsid w:val="0066047F"/>
    <w:rsid w:val="00665FD1"/>
    <w:rsid w:val="006675A1"/>
    <w:rsid w:val="00674500"/>
    <w:rsid w:val="00676FFA"/>
    <w:rsid w:val="00677807"/>
    <w:rsid w:val="00681E64"/>
    <w:rsid w:val="006929B4"/>
    <w:rsid w:val="00694715"/>
    <w:rsid w:val="0069698F"/>
    <w:rsid w:val="00697917"/>
    <w:rsid w:val="006A367B"/>
    <w:rsid w:val="006A3902"/>
    <w:rsid w:val="006B37C4"/>
    <w:rsid w:val="006B4D40"/>
    <w:rsid w:val="006B5DDA"/>
    <w:rsid w:val="006B7737"/>
    <w:rsid w:val="006C0708"/>
    <w:rsid w:val="006C6007"/>
    <w:rsid w:val="006C6C24"/>
    <w:rsid w:val="006D0CF2"/>
    <w:rsid w:val="006D277F"/>
    <w:rsid w:val="006D5E82"/>
    <w:rsid w:val="006D6661"/>
    <w:rsid w:val="006E03F7"/>
    <w:rsid w:val="006E2B97"/>
    <w:rsid w:val="006E4511"/>
    <w:rsid w:val="006E53B8"/>
    <w:rsid w:val="006F1F04"/>
    <w:rsid w:val="006F314E"/>
    <w:rsid w:val="006F42CD"/>
    <w:rsid w:val="006F42D4"/>
    <w:rsid w:val="006F7419"/>
    <w:rsid w:val="00700669"/>
    <w:rsid w:val="0070073E"/>
    <w:rsid w:val="007021FF"/>
    <w:rsid w:val="00702437"/>
    <w:rsid w:val="00706AFD"/>
    <w:rsid w:val="00707DCD"/>
    <w:rsid w:val="00714261"/>
    <w:rsid w:val="00717AB8"/>
    <w:rsid w:val="00724CA0"/>
    <w:rsid w:val="00730C83"/>
    <w:rsid w:val="00730CA8"/>
    <w:rsid w:val="00734247"/>
    <w:rsid w:val="00734B3D"/>
    <w:rsid w:val="00743186"/>
    <w:rsid w:val="00744161"/>
    <w:rsid w:val="007443EB"/>
    <w:rsid w:val="00745D1B"/>
    <w:rsid w:val="00753008"/>
    <w:rsid w:val="00753AD6"/>
    <w:rsid w:val="00756307"/>
    <w:rsid w:val="00757C7D"/>
    <w:rsid w:val="00763512"/>
    <w:rsid w:val="00763E7B"/>
    <w:rsid w:val="0076467B"/>
    <w:rsid w:val="007701A1"/>
    <w:rsid w:val="007720D3"/>
    <w:rsid w:val="00774C78"/>
    <w:rsid w:val="0077742D"/>
    <w:rsid w:val="007815B7"/>
    <w:rsid w:val="00782219"/>
    <w:rsid w:val="007872BC"/>
    <w:rsid w:val="0078740B"/>
    <w:rsid w:val="00787A17"/>
    <w:rsid w:val="00787DDD"/>
    <w:rsid w:val="0079060D"/>
    <w:rsid w:val="00790893"/>
    <w:rsid w:val="007915BE"/>
    <w:rsid w:val="007936ED"/>
    <w:rsid w:val="007A048B"/>
    <w:rsid w:val="007A702F"/>
    <w:rsid w:val="007A71ED"/>
    <w:rsid w:val="007B0E68"/>
    <w:rsid w:val="007B30CC"/>
    <w:rsid w:val="007B448A"/>
    <w:rsid w:val="007B4C4E"/>
    <w:rsid w:val="007B4CEA"/>
    <w:rsid w:val="007B5325"/>
    <w:rsid w:val="007B63D9"/>
    <w:rsid w:val="007B721E"/>
    <w:rsid w:val="007B7BEA"/>
    <w:rsid w:val="007B7CBD"/>
    <w:rsid w:val="007C10E0"/>
    <w:rsid w:val="007C2B41"/>
    <w:rsid w:val="007C489E"/>
    <w:rsid w:val="007C606F"/>
    <w:rsid w:val="007D22F2"/>
    <w:rsid w:val="007D25DB"/>
    <w:rsid w:val="007D2859"/>
    <w:rsid w:val="007D2C82"/>
    <w:rsid w:val="007D3298"/>
    <w:rsid w:val="007D397C"/>
    <w:rsid w:val="007D3B66"/>
    <w:rsid w:val="007D6BD0"/>
    <w:rsid w:val="007D7C5D"/>
    <w:rsid w:val="007E110D"/>
    <w:rsid w:val="007E7473"/>
    <w:rsid w:val="007E7740"/>
    <w:rsid w:val="007F284A"/>
    <w:rsid w:val="007F5281"/>
    <w:rsid w:val="007F6026"/>
    <w:rsid w:val="007F6C4B"/>
    <w:rsid w:val="007F72AA"/>
    <w:rsid w:val="008017C0"/>
    <w:rsid w:val="00801904"/>
    <w:rsid w:val="0081399B"/>
    <w:rsid w:val="0081600A"/>
    <w:rsid w:val="008176F7"/>
    <w:rsid w:val="00820416"/>
    <w:rsid w:val="008211C8"/>
    <w:rsid w:val="00824151"/>
    <w:rsid w:val="008244C0"/>
    <w:rsid w:val="0082469A"/>
    <w:rsid w:val="00825AE2"/>
    <w:rsid w:val="00830296"/>
    <w:rsid w:val="00830CD6"/>
    <w:rsid w:val="00832D10"/>
    <w:rsid w:val="008330F2"/>
    <w:rsid w:val="0083681A"/>
    <w:rsid w:val="008400FB"/>
    <w:rsid w:val="00841244"/>
    <w:rsid w:val="00844C0C"/>
    <w:rsid w:val="00847B5B"/>
    <w:rsid w:val="00850F95"/>
    <w:rsid w:val="008531B6"/>
    <w:rsid w:val="00854390"/>
    <w:rsid w:val="00854716"/>
    <w:rsid w:val="00857FF7"/>
    <w:rsid w:val="00860EB4"/>
    <w:rsid w:val="008627B2"/>
    <w:rsid w:val="00862EC0"/>
    <w:rsid w:val="00863BB2"/>
    <w:rsid w:val="00863E47"/>
    <w:rsid w:val="00864F60"/>
    <w:rsid w:val="00865A4B"/>
    <w:rsid w:val="008719ED"/>
    <w:rsid w:val="008742FA"/>
    <w:rsid w:val="00875F62"/>
    <w:rsid w:val="0088099F"/>
    <w:rsid w:val="00885782"/>
    <w:rsid w:val="00885E18"/>
    <w:rsid w:val="00890328"/>
    <w:rsid w:val="008932B6"/>
    <w:rsid w:val="008935C4"/>
    <w:rsid w:val="00893760"/>
    <w:rsid w:val="0089389D"/>
    <w:rsid w:val="00894460"/>
    <w:rsid w:val="00895223"/>
    <w:rsid w:val="008966DC"/>
    <w:rsid w:val="008A25D7"/>
    <w:rsid w:val="008A2F05"/>
    <w:rsid w:val="008A416F"/>
    <w:rsid w:val="008A55D6"/>
    <w:rsid w:val="008A702C"/>
    <w:rsid w:val="008B2AED"/>
    <w:rsid w:val="008B3B49"/>
    <w:rsid w:val="008C08C4"/>
    <w:rsid w:val="008C1D4B"/>
    <w:rsid w:val="008D23A1"/>
    <w:rsid w:val="008D2B54"/>
    <w:rsid w:val="008D32E8"/>
    <w:rsid w:val="008E0D09"/>
    <w:rsid w:val="008E2449"/>
    <w:rsid w:val="008E2B5F"/>
    <w:rsid w:val="008E6CB4"/>
    <w:rsid w:val="008E6D01"/>
    <w:rsid w:val="008E7408"/>
    <w:rsid w:val="008E7663"/>
    <w:rsid w:val="008E7FDC"/>
    <w:rsid w:val="008F1090"/>
    <w:rsid w:val="008F44C4"/>
    <w:rsid w:val="008F6998"/>
    <w:rsid w:val="008F7AD0"/>
    <w:rsid w:val="00900A12"/>
    <w:rsid w:val="00901453"/>
    <w:rsid w:val="009029E3"/>
    <w:rsid w:val="00902D3A"/>
    <w:rsid w:val="00903664"/>
    <w:rsid w:val="0090746A"/>
    <w:rsid w:val="0091021C"/>
    <w:rsid w:val="00913ADF"/>
    <w:rsid w:val="00913FDC"/>
    <w:rsid w:val="0091413F"/>
    <w:rsid w:val="00916953"/>
    <w:rsid w:val="00917A89"/>
    <w:rsid w:val="009214B4"/>
    <w:rsid w:val="00921CEF"/>
    <w:rsid w:val="00926A57"/>
    <w:rsid w:val="009277EA"/>
    <w:rsid w:val="009278EC"/>
    <w:rsid w:val="0093150E"/>
    <w:rsid w:val="009348BF"/>
    <w:rsid w:val="00934C4C"/>
    <w:rsid w:val="00934F0D"/>
    <w:rsid w:val="009353A3"/>
    <w:rsid w:val="00935C5A"/>
    <w:rsid w:val="009363CD"/>
    <w:rsid w:val="009365F9"/>
    <w:rsid w:val="009422B1"/>
    <w:rsid w:val="00944EF3"/>
    <w:rsid w:val="00945750"/>
    <w:rsid w:val="00945B38"/>
    <w:rsid w:val="00945CAA"/>
    <w:rsid w:val="009506B2"/>
    <w:rsid w:val="00950DB9"/>
    <w:rsid w:val="00951D91"/>
    <w:rsid w:val="00952848"/>
    <w:rsid w:val="00952F9B"/>
    <w:rsid w:val="00953913"/>
    <w:rsid w:val="009541BB"/>
    <w:rsid w:val="00954A18"/>
    <w:rsid w:val="009554B9"/>
    <w:rsid w:val="00956137"/>
    <w:rsid w:val="0095655A"/>
    <w:rsid w:val="0096675F"/>
    <w:rsid w:val="009668E5"/>
    <w:rsid w:val="0096705D"/>
    <w:rsid w:val="00967346"/>
    <w:rsid w:val="00972D69"/>
    <w:rsid w:val="009737EE"/>
    <w:rsid w:val="00973A94"/>
    <w:rsid w:val="00975D4E"/>
    <w:rsid w:val="00977442"/>
    <w:rsid w:val="00977974"/>
    <w:rsid w:val="009808AB"/>
    <w:rsid w:val="00980EB7"/>
    <w:rsid w:val="00985A1F"/>
    <w:rsid w:val="009870F5"/>
    <w:rsid w:val="00987CD5"/>
    <w:rsid w:val="00990517"/>
    <w:rsid w:val="00991535"/>
    <w:rsid w:val="0099252D"/>
    <w:rsid w:val="009A2A24"/>
    <w:rsid w:val="009B0176"/>
    <w:rsid w:val="009B033B"/>
    <w:rsid w:val="009B213C"/>
    <w:rsid w:val="009B34B5"/>
    <w:rsid w:val="009B52C3"/>
    <w:rsid w:val="009C2E25"/>
    <w:rsid w:val="009C336B"/>
    <w:rsid w:val="009C3990"/>
    <w:rsid w:val="009C47D2"/>
    <w:rsid w:val="009C5310"/>
    <w:rsid w:val="009D0E70"/>
    <w:rsid w:val="009D1C5C"/>
    <w:rsid w:val="009D1D97"/>
    <w:rsid w:val="009D228C"/>
    <w:rsid w:val="009D23D4"/>
    <w:rsid w:val="009D27DD"/>
    <w:rsid w:val="009D2944"/>
    <w:rsid w:val="009D3014"/>
    <w:rsid w:val="009D6ACA"/>
    <w:rsid w:val="009E1036"/>
    <w:rsid w:val="009E4A87"/>
    <w:rsid w:val="009E51B9"/>
    <w:rsid w:val="009F0296"/>
    <w:rsid w:val="009F7530"/>
    <w:rsid w:val="00A019CF"/>
    <w:rsid w:val="00A05BB0"/>
    <w:rsid w:val="00A07D90"/>
    <w:rsid w:val="00A1263A"/>
    <w:rsid w:val="00A2300D"/>
    <w:rsid w:val="00A234BE"/>
    <w:rsid w:val="00A25073"/>
    <w:rsid w:val="00A2534F"/>
    <w:rsid w:val="00A33C23"/>
    <w:rsid w:val="00A33DA3"/>
    <w:rsid w:val="00A3442E"/>
    <w:rsid w:val="00A351C1"/>
    <w:rsid w:val="00A3793B"/>
    <w:rsid w:val="00A40041"/>
    <w:rsid w:val="00A40BC5"/>
    <w:rsid w:val="00A42F48"/>
    <w:rsid w:val="00A43795"/>
    <w:rsid w:val="00A43DB6"/>
    <w:rsid w:val="00A548E7"/>
    <w:rsid w:val="00A552AB"/>
    <w:rsid w:val="00A55587"/>
    <w:rsid w:val="00A559A1"/>
    <w:rsid w:val="00A55F3E"/>
    <w:rsid w:val="00A562EE"/>
    <w:rsid w:val="00A577F5"/>
    <w:rsid w:val="00A628CE"/>
    <w:rsid w:val="00A632BD"/>
    <w:rsid w:val="00A6348B"/>
    <w:rsid w:val="00A66153"/>
    <w:rsid w:val="00A70B22"/>
    <w:rsid w:val="00A71C9D"/>
    <w:rsid w:val="00A71F3F"/>
    <w:rsid w:val="00A74584"/>
    <w:rsid w:val="00A74FCF"/>
    <w:rsid w:val="00A81DBA"/>
    <w:rsid w:val="00A83A55"/>
    <w:rsid w:val="00A8611B"/>
    <w:rsid w:val="00A86A47"/>
    <w:rsid w:val="00A90E1B"/>
    <w:rsid w:val="00A91567"/>
    <w:rsid w:val="00A92A47"/>
    <w:rsid w:val="00AA329F"/>
    <w:rsid w:val="00AA435E"/>
    <w:rsid w:val="00AA682F"/>
    <w:rsid w:val="00AA7A0C"/>
    <w:rsid w:val="00AB25AC"/>
    <w:rsid w:val="00AB328E"/>
    <w:rsid w:val="00AC5E85"/>
    <w:rsid w:val="00AC636C"/>
    <w:rsid w:val="00AC6C0D"/>
    <w:rsid w:val="00AD0F7E"/>
    <w:rsid w:val="00AD2A05"/>
    <w:rsid w:val="00AD2E7E"/>
    <w:rsid w:val="00AE36CC"/>
    <w:rsid w:val="00AE40BA"/>
    <w:rsid w:val="00AE4B73"/>
    <w:rsid w:val="00AF1D74"/>
    <w:rsid w:val="00AF1EDB"/>
    <w:rsid w:val="00AF46D4"/>
    <w:rsid w:val="00AF6A68"/>
    <w:rsid w:val="00B00240"/>
    <w:rsid w:val="00B01720"/>
    <w:rsid w:val="00B01A9A"/>
    <w:rsid w:val="00B026E4"/>
    <w:rsid w:val="00B036D7"/>
    <w:rsid w:val="00B06D27"/>
    <w:rsid w:val="00B06E36"/>
    <w:rsid w:val="00B06EEC"/>
    <w:rsid w:val="00B07EBF"/>
    <w:rsid w:val="00B1062D"/>
    <w:rsid w:val="00B10F8C"/>
    <w:rsid w:val="00B14B99"/>
    <w:rsid w:val="00B14FA2"/>
    <w:rsid w:val="00B15E7E"/>
    <w:rsid w:val="00B17D6B"/>
    <w:rsid w:val="00B20325"/>
    <w:rsid w:val="00B20F87"/>
    <w:rsid w:val="00B221BE"/>
    <w:rsid w:val="00B24838"/>
    <w:rsid w:val="00B252C6"/>
    <w:rsid w:val="00B2611C"/>
    <w:rsid w:val="00B266DF"/>
    <w:rsid w:val="00B307BA"/>
    <w:rsid w:val="00B32105"/>
    <w:rsid w:val="00B327F5"/>
    <w:rsid w:val="00B33BE1"/>
    <w:rsid w:val="00B35D3D"/>
    <w:rsid w:val="00B37A6B"/>
    <w:rsid w:val="00B4194A"/>
    <w:rsid w:val="00B422AC"/>
    <w:rsid w:val="00B43290"/>
    <w:rsid w:val="00B432EA"/>
    <w:rsid w:val="00B43950"/>
    <w:rsid w:val="00B444E0"/>
    <w:rsid w:val="00B50D37"/>
    <w:rsid w:val="00B56889"/>
    <w:rsid w:val="00B61A41"/>
    <w:rsid w:val="00B631E6"/>
    <w:rsid w:val="00B741B4"/>
    <w:rsid w:val="00B7438F"/>
    <w:rsid w:val="00B775E2"/>
    <w:rsid w:val="00B779B5"/>
    <w:rsid w:val="00B80A7D"/>
    <w:rsid w:val="00B81EDA"/>
    <w:rsid w:val="00B826A6"/>
    <w:rsid w:val="00B8443A"/>
    <w:rsid w:val="00B84E7F"/>
    <w:rsid w:val="00B85D30"/>
    <w:rsid w:val="00B86331"/>
    <w:rsid w:val="00B900BF"/>
    <w:rsid w:val="00B9071F"/>
    <w:rsid w:val="00BA0545"/>
    <w:rsid w:val="00BB2203"/>
    <w:rsid w:val="00BB65DA"/>
    <w:rsid w:val="00BC0A23"/>
    <w:rsid w:val="00BC2BB9"/>
    <w:rsid w:val="00BC5470"/>
    <w:rsid w:val="00BC5E72"/>
    <w:rsid w:val="00BC7558"/>
    <w:rsid w:val="00BC757F"/>
    <w:rsid w:val="00BD1F46"/>
    <w:rsid w:val="00BD3773"/>
    <w:rsid w:val="00BD3D07"/>
    <w:rsid w:val="00BD514A"/>
    <w:rsid w:val="00BD59D6"/>
    <w:rsid w:val="00BD6AB3"/>
    <w:rsid w:val="00BD6E8B"/>
    <w:rsid w:val="00BE0D2C"/>
    <w:rsid w:val="00BE4E8B"/>
    <w:rsid w:val="00BF13D2"/>
    <w:rsid w:val="00BF2162"/>
    <w:rsid w:val="00BF3666"/>
    <w:rsid w:val="00BF6E6B"/>
    <w:rsid w:val="00BF72C0"/>
    <w:rsid w:val="00BF7416"/>
    <w:rsid w:val="00C008F3"/>
    <w:rsid w:val="00C07BC0"/>
    <w:rsid w:val="00C160B9"/>
    <w:rsid w:val="00C169E3"/>
    <w:rsid w:val="00C173B1"/>
    <w:rsid w:val="00C17FF5"/>
    <w:rsid w:val="00C21441"/>
    <w:rsid w:val="00C23E7A"/>
    <w:rsid w:val="00C24641"/>
    <w:rsid w:val="00C26951"/>
    <w:rsid w:val="00C26AF1"/>
    <w:rsid w:val="00C27219"/>
    <w:rsid w:val="00C272BA"/>
    <w:rsid w:val="00C31176"/>
    <w:rsid w:val="00C3308D"/>
    <w:rsid w:val="00C34114"/>
    <w:rsid w:val="00C34E57"/>
    <w:rsid w:val="00C3696E"/>
    <w:rsid w:val="00C41E51"/>
    <w:rsid w:val="00C43E20"/>
    <w:rsid w:val="00C45D01"/>
    <w:rsid w:val="00C4708F"/>
    <w:rsid w:val="00C470BC"/>
    <w:rsid w:val="00C4739D"/>
    <w:rsid w:val="00C47A1B"/>
    <w:rsid w:val="00C5116C"/>
    <w:rsid w:val="00C5154B"/>
    <w:rsid w:val="00C524D3"/>
    <w:rsid w:val="00C53391"/>
    <w:rsid w:val="00C55884"/>
    <w:rsid w:val="00C559FB"/>
    <w:rsid w:val="00C56614"/>
    <w:rsid w:val="00C57CD8"/>
    <w:rsid w:val="00C62C97"/>
    <w:rsid w:val="00C65769"/>
    <w:rsid w:val="00C66E65"/>
    <w:rsid w:val="00C706AD"/>
    <w:rsid w:val="00C743DB"/>
    <w:rsid w:val="00C767A8"/>
    <w:rsid w:val="00C83962"/>
    <w:rsid w:val="00C845F4"/>
    <w:rsid w:val="00C854C8"/>
    <w:rsid w:val="00C865EA"/>
    <w:rsid w:val="00C873F2"/>
    <w:rsid w:val="00C904BE"/>
    <w:rsid w:val="00C90D82"/>
    <w:rsid w:val="00C93F32"/>
    <w:rsid w:val="00C949E9"/>
    <w:rsid w:val="00CA2A7A"/>
    <w:rsid w:val="00CA3B69"/>
    <w:rsid w:val="00CA414A"/>
    <w:rsid w:val="00CB0F97"/>
    <w:rsid w:val="00CB1367"/>
    <w:rsid w:val="00CB4121"/>
    <w:rsid w:val="00CB625B"/>
    <w:rsid w:val="00CC055E"/>
    <w:rsid w:val="00CC0A72"/>
    <w:rsid w:val="00CC1354"/>
    <w:rsid w:val="00CC3DFD"/>
    <w:rsid w:val="00CC421C"/>
    <w:rsid w:val="00CC4D9D"/>
    <w:rsid w:val="00CC5DA6"/>
    <w:rsid w:val="00CC78FF"/>
    <w:rsid w:val="00CC7C55"/>
    <w:rsid w:val="00CD3CCB"/>
    <w:rsid w:val="00CD6EC9"/>
    <w:rsid w:val="00CD7D98"/>
    <w:rsid w:val="00CE1560"/>
    <w:rsid w:val="00CE1FAC"/>
    <w:rsid w:val="00CE42D0"/>
    <w:rsid w:val="00CE4C47"/>
    <w:rsid w:val="00CE70DB"/>
    <w:rsid w:val="00CF0FE6"/>
    <w:rsid w:val="00CF14FD"/>
    <w:rsid w:val="00CF21DF"/>
    <w:rsid w:val="00CF2DFB"/>
    <w:rsid w:val="00CF4AF6"/>
    <w:rsid w:val="00CF5286"/>
    <w:rsid w:val="00D007F4"/>
    <w:rsid w:val="00D01D71"/>
    <w:rsid w:val="00D02B9E"/>
    <w:rsid w:val="00D05277"/>
    <w:rsid w:val="00D1134F"/>
    <w:rsid w:val="00D123E4"/>
    <w:rsid w:val="00D1345E"/>
    <w:rsid w:val="00D14BBA"/>
    <w:rsid w:val="00D15C66"/>
    <w:rsid w:val="00D21AF9"/>
    <w:rsid w:val="00D23B8D"/>
    <w:rsid w:val="00D345FF"/>
    <w:rsid w:val="00D36FEB"/>
    <w:rsid w:val="00D373AD"/>
    <w:rsid w:val="00D40FFD"/>
    <w:rsid w:val="00D4223E"/>
    <w:rsid w:val="00D4277F"/>
    <w:rsid w:val="00D43330"/>
    <w:rsid w:val="00D4449C"/>
    <w:rsid w:val="00D54C6F"/>
    <w:rsid w:val="00D55DD6"/>
    <w:rsid w:val="00D56177"/>
    <w:rsid w:val="00D5618D"/>
    <w:rsid w:val="00D5680B"/>
    <w:rsid w:val="00D60649"/>
    <w:rsid w:val="00D60E63"/>
    <w:rsid w:val="00D61E1E"/>
    <w:rsid w:val="00D62C58"/>
    <w:rsid w:val="00D630CE"/>
    <w:rsid w:val="00D63A72"/>
    <w:rsid w:val="00D63D96"/>
    <w:rsid w:val="00D70CB7"/>
    <w:rsid w:val="00D72411"/>
    <w:rsid w:val="00D73944"/>
    <w:rsid w:val="00D77092"/>
    <w:rsid w:val="00D81CBE"/>
    <w:rsid w:val="00D83F74"/>
    <w:rsid w:val="00D92822"/>
    <w:rsid w:val="00D9553D"/>
    <w:rsid w:val="00D95956"/>
    <w:rsid w:val="00D96083"/>
    <w:rsid w:val="00D96E2B"/>
    <w:rsid w:val="00D97E26"/>
    <w:rsid w:val="00D97FD4"/>
    <w:rsid w:val="00DA1245"/>
    <w:rsid w:val="00DA352C"/>
    <w:rsid w:val="00DA3F4B"/>
    <w:rsid w:val="00DA7740"/>
    <w:rsid w:val="00DB246C"/>
    <w:rsid w:val="00DB402F"/>
    <w:rsid w:val="00DB55B4"/>
    <w:rsid w:val="00DC21CA"/>
    <w:rsid w:val="00DC5321"/>
    <w:rsid w:val="00DC7CC4"/>
    <w:rsid w:val="00DD1319"/>
    <w:rsid w:val="00DD3620"/>
    <w:rsid w:val="00DD3704"/>
    <w:rsid w:val="00DD53B2"/>
    <w:rsid w:val="00DD6354"/>
    <w:rsid w:val="00DD7C00"/>
    <w:rsid w:val="00DF19F1"/>
    <w:rsid w:val="00DF52B6"/>
    <w:rsid w:val="00E04DCD"/>
    <w:rsid w:val="00E04F40"/>
    <w:rsid w:val="00E052D5"/>
    <w:rsid w:val="00E07C92"/>
    <w:rsid w:val="00E1162E"/>
    <w:rsid w:val="00E12658"/>
    <w:rsid w:val="00E13F9F"/>
    <w:rsid w:val="00E14A59"/>
    <w:rsid w:val="00E17D5E"/>
    <w:rsid w:val="00E217F8"/>
    <w:rsid w:val="00E218E8"/>
    <w:rsid w:val="00E24F30"/>
    <w:rsid w:val="00E25E66"/>
    <w:rsid w:val="00E3148A"/>
    <w:rsid w:val="00E31F3A"/>
    <w:rsid w:val="00E32DA6"/>
    <w:rsid w:val="00E3337D"/>
    <w:rsid w:val="00E36615"/>
    <w:rsid w:val="00E37399"/>
    <w:rsid w:val="00E412B7"/>
    <w:rsid w:val="00E41361"/>
    <w:rsid w:val="00E42ECF"/>
    <w:rsid w:val="00E43698"/>
    <w:rsid w:val="00E43743"/>
    <w:rsid w:val="00E453A1"/>
    <w:rsid w:val="00E455B0"/>
    <w:rsid w:val="00E4627D"/>
    <w:rsid w:val="00E50E3D"/>
    <w:rsid w:val="00E51998"/>
    <w:rsid w:val="00E53814"/>
    <w:rsid w:val="00E60545"/>
    <w:rsid w:val="00E606D9"/>
    <w:rsid w:val="00E60F2C"/>
    <w:rsid w:val="00E67A39"/>
    <w:rsid w:val="00E700A3"/>
    <w:rsid w:val="00E705D0"/>
    <w:rsid w:val="00E7182E"/>
    <w:rsid w:val="00E72066"/>
    <w:rsid w:val="00E7601E"/>
    <w:rsid w:val="00E802F9"/>
    <w:rsid w:val="00E80C86"/>
    <w:rsid w:val="00E80E99"/>
    <w:rsid w:val="00E81C1F"/>
    <w:rsid w:val="00E831D0"/>
    <w:rsid w:val="00E8619B"/>
    <w:rsid w:val="00E902FD"/>
    <w:rsid w:val="00E973A8"/>
    <w:rsid w:val="00EA1157"/>
    <w:rsid w:val="00EA4092"/>
    <w:rsid w:val="00EA50EF"/>
    <w:rsid w:val="00EA52EE"/>
    <w:rsid w:val="00EA574B"/>
    <w:rsid w:val="00EA5E53"/>
    <w:rsid w:val="00EA79C0"/>
    <w:rsid w:val="00EB19FB"/>
    <w:rsid w:val="00EB40AF"/>
    <w:rsid w:val="00EB4FA0"/>
    <w:rsid w:val="00EC2F65"/>
    <w:rsid w:val="00EC357D"/>
    <w:rsid w:val="00EC4496"/>
    <w:rsid w:val="00ED4FEE"/>
    <w:rsid w:val="00ED5DA1"/>
    <w:rsid w:val="00ED688F"/>
    <w:rsid w:val="00ED700B"/>
    <w:rsid w:val="00EE4EF7"/>
    <w:rsid w:val="00EE57BB"/>
    <w:rsid w:val="00EE7B72"/>
    <w:rsid w:val="00EF0085"/>
    <w:rsid w:val="00EF2937"/>
    <w:rsid w:val="00F078BD"/>
    <w:rsid w:val="00F11B3E"/>
    <w:rsid w:val="00F1201A"/>
    <w:rsid w:val="00F1255C"/>
    <w:rsid w:val="00F1256B"/>
    <w:rsid w:val="00F12AAC"/>
    <w:rsid w:val="00F12E07"/>
    <w:rsid w:val="00F13A6C"/>
    <w:rsid w:val="00F14FDE"/>
    <w:rsid w:val="00F167A8"/>
    <w:rsid w:val="00F2001F"/>
    <w:rsid w:val="00F210FA"/>
    <w:rsid w:val="00F23CC7"/>
    <w:rsid w:val="00F25051"/>
    <w:rsid w:val="00F26711"/>
    <w:rsid w:val="00F30E93"/>
    <w:rsid w:val="00F32DB0"/>
    <w:rsid w:val="00F35A17"/>
    <w:rsid w:val="00F35BAE"/>
    <w:rsid w:val="00F3772A"/>
    <w:rsid w:val="00F41E02"/>
    <w:rsid w:val="00F45BD4"/>
    <w:rsid w:val="00F46CBA"/>
    <w:rsid w:val="00F5022E"/>
    <w:rsid w:val="00F5034B"/>
    <w:rsid w:val="00F5153B"/>
    <w:rsid w:val="00F519C8"/>
    <w:rsid w:val="00F542D6"/>
    <w:rsid w:val="00F54364"/>
    <w:rsid w:val="00F54621"/>
    <w:rsid w:val="00F5602A"/>
    <w:rsid w:val="00F60CE2"/>
    <w:rsid w:val="00F64CD6"/>
    <w:rsid w:val="00F714DC"/>
    <w:rsid w:val="00F74F21"/>
    <w:rsid w:val="00F756A1"/>
    <w:rsid w:val="00F76697"/>
    <w:rsid w:val="00F76B80"/>
    <w:rsid w:val="00F903F2"/>
    <w:rsid w:val="00F92B20"/>
    <w:rsid w:val="00F93FB4"/>
    <w:rsid w:val="00F961F6"/>
    <w:rsid w:val="00F977A8"/>
    <w:rsid w:val="00F97B63"/>
    <w:rsid w:val="00FA0446"/>
    <w:rsid w:val="00FA0B33"/>
    <w:rsid w:val="00FA2830"/>
    <w:rsid w:val="00FA7AF3"/>
    <w:rsid w:val="00FB34EF"/>
    <w:rsid w:val="00FB433E"/>
    <w:rsid w:val="00FB44CA"/>
    <w:rsid w:val="00FB6981"/>
    <w:rsid w:val="00FC1BD8"/>
    <w:rsid w:val="00FC3E27"/>
    <w:rsid w:val="00FC4BE5"/>
    <w:rsid w:val="00FC518B"/>
    <w:rsid w:val="00FC5A59"/>
    <w:rsid w:val="00FC60DA"/>
    <w:rsid w:val="00FC627F"/>
    <w:rsid w:val="00FC74F8"/>
    <w:rsid w:val="00FC7B8C"/>
    <w:rsid w:val="00FD3980"/>
    <w:rsid w:val="00FD64A2"/>
    <w:rsid w:val="00FE6F41"/>
    <w:rsid w:val="00FF3581"/>
    <w:rsid w:val="00FF459C"/>
    <w:rsid w:val="017E7201"/>
    <w:rsid w:val="01973F78"/>
    <w:rsid w:val="03CA6E2E"/>
    <w:rsid w:val="04D74983"/>
    <w:rsid w:val="051549F6"/>
    <w:rsid w:val="056874EA"/>
    <w:rsid w:val="061222BB"/>
    <w:rsid w:val="06911F79"/>
    <w:rsid w:val="071C0C9F"/>
    <w:rsid w:val="072623C9"/>
    <w:rsid w:val="07A62D33"/>
    <w:rsid w:val="08904CC8"/>
    <w:rsid w:val="08B03E69"/>
    <w:rsid w:val="092A3FDB"/>
    <w:rsid w:val="0A1246B0"/>
    <w:rsid w:val="0BA03EC3"/>
    <w:rsid w:val="0BA80E62"/>
    <w:rsid w:val="0BDC0057"/>
    <w:rsid w:val="0C107DE7"/>
    <w:rsid w:val="0C564CAE"/>
    <w:rsid w:val="0DE952EB"/>
    <w:rsid w:val="0DF76096"/>
    <w:rsid w:val="0F824E23"/>
    <w:rsid w:val="108E291D"/>
    <w:rsid w:val="10DE448F"/>
    <w:rsid w:val="10FB7C4C"/>
    <w:rsid w:val="11493C15"/>
    <w:rsid w:val="11CB061D"/>
    <w:rsid w:val="11E15F7B"/>
    <w:rsid w:val="148B578A"/>
    <w:rsid w:val="14CD43E0"/>
    <w:rsid w:val="14DC3F17"/>
    <w:rsid w:val="155F6B97"/>
    <w:rsid w:val="15AD6E79"/>
    <w:rsid w:val="15D66ED9"/>
    <w:rsid w:val="16134367"/>
    <w:rsid w:val="16281367"/>
    <w:rsid w:val="188B4B5A"/>
    <w:rsid w:val="18BB3E61"/>
    <w:rsid w:val="19AD3D96"/>
    <w:rsid w:val="19CF4081"/>
    <w:rsid w:val="1A79352E"/>
    <w:rsid w:val="1AB40A7C"/>
    <w:rsid w:val="1B3F107D"/>
    <w:rsid w:val="1D2F2109"/>
    <w:rsid w:val="1F680C7D"/>
    <w:rsid w:val="200E037A"/>
    <w:rsid w:val="2149055F"/>
    <w:rsid w:val="21D366D6"/>
    <w:rsid w:val="225D5D57"/>
    <w:rsid w:val="22B85B41"/>
    <w:rsid w:val="22CD4BD8"/>
    <w:rsid w:val="22EB3D38"/>
    <w:rsid w:val="24A46895"/>
    <w:rsid w:val="254B0060"/>
    <w:rsid w:val="26DA30C4"/>
    <w:rsid w:val="27A21C76"/>
    <w:rsid w:val="27BF5A1F"/>
    <w:rsid w:val="28C8445F"/>
    <w:rsid w:val="28FA23E3"/>
    <w:rsid w:val="293A1A3C"/>
    <w:rsid w:val="2A151E03"/>
    <w:rsid w:val="2B75556B"/>
    <w:rsid w:val="2D0210C8"/>
    <w:rsid w:val="2D152598"/>
    <w:rsid w:val="2D391C0B"/>
    <w:rsid w:val="2DA404A0"/>
    <w:rsid w:val="2F1A5173"/>
    <w:rsid w:val="2F204FF5"/>
    <w:rsid w:val="2F8D4788"/>
    <w:rsid w:val="2FA8323D"/>
    <w:rsid w:val="309E61FE"/>
    <w:rsid w:val="3158273E"/>
    <w:rsid w:val="315D40CA"/>
    <w:rsid w:val="31CC1D35"/>
    <w:rsid w:val="326441EE"/>
    <w:rsid w:val="32C71C2C"/>
    <w:rsid w:val="334E64C1"/>
    <w:rsid w:val="33FC5AB9"/>
    <w:rsid w:val="345614B9"/>
    <w:rsid w:val="34692F68"/>
    <w:rsid w:val="358405FC"/>
    <w:rsid w:val="35C10BB4"/>
    <w:rsid w:val="389A0351"/>
    <w:rsid w:val="390632B8"/>
    <w:rsid w:val="39263E5A"/>
    <w:rsid w:val="39C46996"/>
    <w:rsid w:val="3A314D86"/>
    <w:rsid w:val="3A3D7155"/>
    <w:rsid w:val="3A7B57D6"/>
    <w:rsid w:val="3AFE0B89"/>
    <w:rsid w:val="3BD12521"/>
    <w:rsid w:val="3C184D03"/>
    <w:rsid w:val="3C3519B4"/>
    <w:rsid w:val="3CEB7F75"/>
    <w:rsid w:val="3E79027E"/>
    <w:rsid w:val="405E3BCF"/>
    <w:rsid w:val="40E14D98"/>
    <w:rsid w:val="41374CEB"/>
    <w:rsid w:val="41434B73"/>
    <w:rsid w:val="41F90668"/>
    <w:rsid w:val="420D3ABB"/>
    <w:rsid w:val="439453E2"/>
    <w:rsid w:val="443D58AA"/>
    <w:rsid w:val="450D2F9D"/>
    <w:rsid w:val="466B2BE9"/>
    <w:rsid w:val="467D7301"/>
    <w:rsid w:val="46A83618"/>
    <w:rsid w:val="473D4549"/>
    <w:rsid w:val="48400B70"/>
    <w:rsid w:val="48601071"/>
    <w:rsid w:val="48804E48"/>
    <w:rsid w:val="48996B7E"/>
    <w:rsid w:val="48CD3FB0"/>
    <w:rsid w:val="49A14B2D"/>
    <w:rsid w:val="4B970F90"/>
    <w:rsid w:val="4C2131E9"/>
    <w:rsid w:val="4C4D4151"/>
    <w:rsid w:val="4C9765AF"/>
    <w:rsid w:val="4CE2191D"/>
    <w:rsid w:val="4CE27936"/>
    <w:rsid w:val="4D6E5EBA"/>
    <w:rsid w:val="4DB973F3"/>
    <w:rsid w:val="4DD74FC1"/>
    <w:rsid w:val="4E4F1A54"/>
    <w:rsid w:val="4FD6251D"/>
    <w:rsid w:val="4FFD15C9"/>
    <w:rsid w:val="4FFF700F"/>
    <w:rsid w:val="50FC3CD2"/>
    <w:rsid w:val="51253DC8"/>
    <w:rsid w:val="516225BC"/>
    <w:rsid w:val="535A65D0"/>
    <w:rsid w:val="53C25DCC"/>
    <w:rsid w:val="53F57F4F"/>
    <w:rsid w:val="553D7E00"/>
    <w:rsid w:val="558D5467"/>
    <w:rsid w:val="55CC2D88"/>
    <w:rsid w:val="55F82478"/>
    <w:rsid w:val="56437DCD"/>
    <w:rsid w:val="5653407E"/>
    <w:rsid w:val="56800A2A"/>
    <w:rsid w:val="56CE0782"/>
    <w:rsid w:val="57000C1F"/>
    <w:rsid w:val="574C6B31"/>
    <w:rsid w:val="579D5152"/>
    <w:rsid w:val="585F1609"/>
    <w:rsid w:val="58FE44E5"/>
    <w:rsid w:val="59753660"/>
    <w:rsid w:val="598C2146"/>
    <w:rsid w:val="599E47FD"/>
    <w:rsid w:val="5A9E4ED2"/>
    <w:rsid w:val="5ADF2B54"/>
    <w:rsid w:val="5B5E13AB"/>
    <w:rsid w:val="5CC20F61"/>
    <w:rsid w:val="5D457B6B"/>
    <w:rsid w:val="5D472117"/>
    <w:rsid w:val="5EBE53E1"/>
    <w:rsid w:val="5FE53CE4"/>
    <w:rsid w:val="60B66CB8"/>
    <w:rsid w:val="619E0D44"/>
    <w:rsid w:val="62047183"/>
    <w:rsid w:val="62F37D50"/>
    <w:rsid w:val="6377272F"/>
    <w:rsid w:val="63F645A3"/>
    <w:rsid w:val="64307DBF"/>
    <w:rsid w:val="64A77044"/>
    <w:rsid w:val="64BA09D0"/>
    <w:rsid w:val="65854FFD"/>
    <w:rsid w:val="65A215B9"/>
    <w:rsid w:val="66D5442C"/>
    <w:rsid w:val="66E96633"/>
    <w:rsid w:val="670016B2"/>
    <w:rsid w:val="68EE0FB1"/>
    <w:rsid w:val="699C7A30"/>
    <w:rsid w:val="6A2A79CD"/>
    <w:rsid w:val="6A333127"/>
    <w:rsid w:val="6B156AD8"/>
    <w:rsid w:val="6BF5137B"/>
    <w:rsid w:val="6D333FB2"/>
    <w:rsid w:val="6DA10BB8"/>
    <w:rsid w:val="6EB13058"/>
    <w:rsid w:val="6EB810C0"/>
    <w:rsid w:val="70D551FE"/>
    <w:rsid w:val="715C7408"/>
    <w:rsid w:val="716A133C"/>
    <w:rsid w:val="717B7200"/>
    <w:rsid w:val="722F5B72"/>
    <w:rsid w:val="72445DBC"/>
    <w:rsid w:val="73137F9A"/>
    <w:rsid w:val="73360F28"/>
    <w:rsid w:val="73E231EF"/>
    <w:rsid w:val="744A04CD"/>
    <w:rsid w:val="74C64829"/>
    <w:rsid w:val="74CA0F9A"/>
    <w:rsid w:val="74E2538E"/>
    <w:rsid w:val="75A157E5"/>
    <w:rsid w:val="75B728C7"/>
    <w:rsid w:val="76176D55"/>
    <w:rsid w:val="76B24152"/>
    <w:rsid w:val="76D31F1A"/>
    <w:rsid w:val="76F265FD"/>
    <w:rsid w:val="7734364B"/>
    <w:rsid w:val="788876D8"/>
    <w:rsid w:val="791E4FA3"/>
    <w:rsid w:val="7B486939"/>
    <w:rsid w:val="7B4F58E7"/>
    <w:rsid w:val="7C50233A"/>
    <w:rsid w:val="7D1F1BC6"/>
    <w:rsid w:val="7D456E75"/>
    <w:rsid w:val="7E0C5E9E"/>
    <w:rsid w:val="7ECD54A1"/>
    <w:rsid w:val="7ED846B6"/>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iPriority="0" w:name="heading 3" w:locked="1"/>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locked/>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2">
    <w:name w:val="heading 2"/>
    <w:basedOn w:val="1"/>
    <w:next w:val="1"/>
    <w:link w:val="14"/>
    <w:qFormat/>
    <w:uiPriority w:val="99"/>
    <w:pPr>
      <w:keepNext/>
      <w:keepLines/>
      <w:spacing w:before="260" w:after="260" w:line="416" w:lineRule="auto"/>
      <w:outlineLvl w:val="1"/>
    </w:pPr>
    <w:rPr>
      <w:rFonts w:ascii="Cambria" w:hAnsi="Cambria" w:cs="Cambria"/>
      <w:b/>
      <w:bCs/>
      <w:sz w:val="32"/>
      <w:szCs w:val="32"/>
    </w:rPr>
  </w:style>
  <w:style w:type="paragraph" w:styleId="4">
    <w:name w:val="heading 4"/>
    <w:basedOn w:val="1"/>
    <w:next w:val="1"/>
    <w:link w:val="22"/>
    <w:qFormat/>
    <w:uiPriority w:val="99"/>
    <w:pPr>
      <w:keepNext/>
      <w:keepLines/>
      <w:spacing w:before="280" w:after="290" w:line="376" w:lineRule="auto"/>
      <w:outlineLvl w:val="3"/>
    </w:pPr>
    <w:rPr>
      <w:rFonts w:ascii="Arial" w:hAnsi="Arial" w:eastAsia="黑体" w:cs="Arial"/>
      <w:b/>
      <w:bCs/>
      <w:sz w:val="28"/>
      <w:szCs w:val="28"/>
    </w:rPr>
  </w:style>
  <w:style w:type="character" w:default="1" w:styleId="12">
    <w:name w:val="Default Paragraph Font"/>
    <w:semiHidden/>
    <w:qFormat/>
    <w:uiPriority w:val="99"/>
  </w:style>
  <w:style w:type="table" w:default="1" w:styleId="10">
    <w:name w:val="Normal Table"/>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5">
    <w:name w:val="Normal Indent"/>
    <w:basedOn w:val="1"/>
    <w:qFormat/>
    <w:uiPriority w:val="99"/>
    <w:pPr>
      <w:numPr>
        <w:ilvl w:val="1"/>
        <w:numId w:val="2"/>
      </w:numPr>
      <w:ind w:left="0" w:firstLine="420" w:firstLineChars="200"/>
    </w:pPr>
  </w:style>
  <w:style w:type="paragraph" w:styleId="6">
    <w:name w:val="Plain Text"/>
    <w:basedOn w:val="1"/>
    <w:unhideWhenUsed/>
    <w:qFormat/>
    <w:uiPriority w:val="99"/>
    <w:rPr>
      <w:rFonts w:ascii="宋体" w:hAnsi="Courier New"/>
    </w:rPr>
  </w:style>
  <w:style w:type="paragraph" w:styleId="7">
    <w:name w:val="Date"/>
    <w:basedOn w:val="1"/>
    <w:next w:val="1"/>
    <w:link w:val="19"/>
    <w:qFormat/>
    <w:uiPriority w:val="99"/>
    <w:pPr>
      <w:numPr>
        <w:ilvl w:val="3"/>
        <w:numId w:val="2"/>
      </w:numPr>
      <w:tabs>
        <w:tab w:val="clear" w:pos="0"/>
      </w:tabs>
      <w:ind w:left="100" w:leftChars="2500"/>
    </w:pPr>
  </w:style>
  <w:style w:type="paragraph" w:styleId="8">
    <w:name w:val="footer"/>
    <w:basedOn w:val="1"/>
    <w:link w:val="17"/>
    <w:semiHidden/>
    <w:qFormat/>
    <w:uiPriority w:val="99"/>
    <w:pPr>
      <w:tabs>
        <w:tab w:val="center" w:pos="4153"/>
        <w:tab w:val="right" w:pos="8306"/>
      </w:tabs>
      <w:snapToGrid w:val="0"/>
      <w:jc w:val="left"/>
    </w:pPr>
    <w:rPr>
      <w:sz w:val="18"/>
      <w:szCs w:val="18"/>
    </w:rPr>
  </w:style>
  <w:style w:type="paragraph" w:styleId="9">
    <w:name w:val="header"/>
    <w:basedOn w:val="1"/>
    <w:link w:val="16"/>
    <w:semiHidden/>
    <w:qFormat/>
    <w:uiPriority w:val="99"/>
    <w:pPr>
      <w:pBdr>
        <w:bottom w:val="single" w:color="auto" w:sz="6" w:space="1"/>
      </w:pBdr>
      <w:tabs>
        <w:tab w:val="center" w:pos="4153"/>
        <w:tab w:val="right" w:pos="8306"/>
      </w:tabs>
      <w:snapToGrid w:val="0"/>
      <w:jc w:val="center"/>
    </w:pPr>
    <w:rPr>
      <w:sz w:val="18"/>
      <w:szCs w:val="18"/>
    </w:rPr>
  </w:style>
  <w:style w:type="table" w:styleId="11">
    <w:name w:val="Table Grid"/>
    <w:basedOn w:val="10"/>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000FF"/>
      <w:u w:val="single"/>
    </w:rPr>
  </w:style>
  <w:style w:type="character" w:customStyle="1" w:styleId="14">
    <w:name w:val="Heading 2 Char"/>
    <w:basedOn w:val="12"/>
    <w:link w:val="2"/>
    <w:semiHidden/>
    <w:qFormat/>
    <w:locked/>
    <w:uiPriority w:val="99"/>
    <w:rPr>
      <w:rFonts w:ascii="Cambria" w:hAnsi="Cambria" w:eastAsia="宋体" w:cs="Cambria"/>
      <w:b/>
      <w:bCs/>
      <w:sz w:val="32"/>
      <w:szCs w:val="32"/>
    </w:rPr>
  </w:style>
  <w:style w:type="character" w:customStyle="1" w:styleId="15">
    <w:name w:val="Heading 4 Char"/>
    <w:basedOn w:val="12"/>
    <w:link w:val="4"/>
    <w:qFormat/>
    <w:locked/>
    <w:uiPriority w:val="99"/>
    <w:rPr>
      <w:rFonts w:ascii="Arial" w:hAnsi="Arial" w:eastAsia="黑体" w:cs="Arial"/>
      <w:b/>
      <w:bCs/>
      <w:kern w:val="2"/>
      <w:sz w:val="28"/>
      <w:szCs w:val="28"/>
      <w:lang w:val="en-US" w:eastAsia="zh-CN"/>
    </w:rPr>
  </w:style>
  <w:style w:type="character" w:customStyle="1" w:styleId="16">
    <w:name w:val="Header Char"/>
    <w:basedOn w:val="12"/>
    <w:link w:val="9"/>
    <w:semiHidden/>
    <w:qFormat/>
    <w:locked/>
    <w:uiPriority w:val="99"/>
    <w:rPr>
      <w:rFonts w:ascii="Times New Roman" w:hAnsi="Times New Roman" w:eastAsia="宋体" w:cs="Times New Roman"/>
      <w:sz w:val="18"/>
      <w:szCs w:val="18"/>
    </w:rPr>
  </w:style>
  <w:style w:type="character" w:customStyle="1" w:styleId="17">
    <w:name w:val="Footer Char"/>
    <w:basedOn w:val="12"/>
    <w:link w:val="8"/>
    <w:semiHidden/>
    <w:qFormat/>
    <w:locked/>
    <w:uiPriority w:val="99"/>
    <w:rPr>
      <w:rFonts w:ascii="Times New Roman" w:hAnsi="Times New Roman" w:eastAsia="宋体" w:cs="Times New Roman"/>
      <w:sz w:val="18"/>
      <w:szCs w:val="18"/>
    </w:rPr>
  </w:style>
  <w:style w:type="paragraph" w:customStyle="1" w:styleId="18">
    <w:name w:val="Char"/>
    <w:basedOn w:val="1"/>
    <w:qFormat/>
    <w:uiPriority w:val="99"/>
    <w:pPr>
      <w:spacing w:line="400" w:lineRule="exact"/>
    </w:pPr>
    <w:rPr>
      <w:rFonts w:ascii="Tahoma" w:hAnsi="Tahoma" w:cs="Tahoma"/>
      <w:sz w:val="24"/>
      <w:szCs w:val="24"/>
    </w:rPr>
  </w:style>
  <w:style w:type="character" w:customStyle="1" w:styleId="19">
    <w:name w:val="Date Char"/>
    <w:basedOn w:val="12"/>
    <w:link w:val="7"/>
    <w:qFormat/>
    <w:locked/>
    <w:uiPriority w:val="99"/>
    <w:rPr>
      <w:rFonts w:ascii="Times New Roman" w:hAnsi="Times New Roman" w:eastAsia="宋体" w:cs="Times New Roman"/>
      <w:sz w:val="24"/>
      <w:szCs w:val="24"/>
    </w:rPr>
  </w:style>
  <w:style w:type="paragraph" w:customStyle="1" w:styleId="20">
    <w:name w:val="List Paragraph"/>
    <w:basedOn w:val="1"/>
    <w:qFormat/>
    <w:uiPriority w:val="99"/>
    <w:pPr>
      <w:numPr>
        <w:ilvl w:val="4"/>
        <w:numId w:val="2"/>
      </w:numPr>
      <w:tabs>
        <w:tab w:val="clear" w:pos="2100"/>
      </w:tabs>
      <w:ind w:left="0" w:firstLine="420" w:firstLineChars="200"/>
    </w:pPr>
    <w:rPr>
      <w:rFonts w:ascii="Calibri" w:hAnsi="Calibri" w:cs="Calibri"/>
    </w:rPr>
  </w:style>
  <w:style w:type="paragraph" w:customStyle="1" w:styleId="21">
    <w:name w:val="标题02"/>
    <w:basedOn w:val="2"/>
    <w:qFormat/>
    <w:uiPriority w:val="99"/>
    <w:pPr>
      <w:numPr>
        <w:ilvl w:val="5"/>
        <w:numId w:val="2"/>
      </w:numPr>
      <w:tabs>
        <w:tab w:val="clear" w:pos="2520"/>
      </w:tabs>
      <w:spacing w:line="360" w:lineRule="auto"/>
      <w:ind w:left="1250" w:hanging="1250"/>
    </w:pPr>
    <w:rPr>
      <w:rFonts w:ascii="宋体" w:hAnsi="Arial" w:cs="宋体"/>
      <w:sz w:val="36"/>
      <w:szCs w:val="36"/>
    </w:rPr>
  </w:style>
  <w:style w:type="character" w:customStyle="1" w:styleId="22">
    <w:name w:val="标题 4 Char1"/>
    <w:basedOn w:val="12"/>
    <w:link w:val="4"/>
    <w:semiHidden/>
    <w:qFormat/>
    <w:locked/>
    <w:uiPriority w:val="99"/>
    <w:rPr>
      <w:rFonts w:ascii="Cambria" w:hAnsi="Cambria" w:eastAsia="宋体" w:cs="Cambria"/>
      <w:b/>
      <w:bCs/>
      <w:sz w:val="28"/>
      <w:szCs w:val="28"/>
    </w:rPr>
  </w:style>
  <w:style w:type="paragraph" w:customStyle="1" w:styleId="23">
    <w:name w:val=" Char Char1 Char Char Char Char Char Char Char"/>
    <w:basedOn w:val="1"/>
    <w:qFormat/>
    <w:uiPriority w:val="0"/>
    <w:pPr>
      <w:widowControl/>
      <w:spacing w:before="100" w:beforeLines="0" w:beforeAutospacing="1" w:after="100" w:afterLines="0" w:afterAutospacing="1" w:line="330" w:lineRule="atLeast"/>
      <w:ind w:left="360"/>
      <w:jc w:val="left"/>
    </w:pPr>
    <w:rPr>
      <w:rFonts w:ascii="ˎ̥" w:hAnsi="ˎ̥"/>
      <w:color w:val="51585D"/>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Sky123.Org</Company>
  <Pages>6</Pages>
  <Words>30</Words>
  <Characters>175</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2015-07-13T08:06:00Z</dcterms:created>
  <dc:creator>周莎</dc:creator>
  <cp:lastModifiedBy>唐诚旋</cp:lastModifiedBy>
  <dcterms:modified xsi:type="dcterms:W3CDTF">2024-04-25T03:01:07Z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D76A0879F0BC44A3A0EC0AF3AA14567F</vt:lpwstr>
  </property>
</Properties>
</file>