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210" w:firstLineChars="100"/>
        <w:jc w:val="center"/>
        <w:rPr>
          <w:rFonts w:hint="eastAsia" w:asciiTheme="minorEastAsia" w:hAnsiTheme="minorEastAsia" w:eastAsiaTheme="minorEastAsia" w:cstheme="minorEastAsia"/>
          <w:b/>
          <w:sz w:val="52"/>
        </w:rPr>
      </w:pPr>
      <w:bookmarkStart w:id="0" w:name="_Toc131134226"/>
      <w:bookmarkStart w:id="1" w:name="_Toc131168595"/>
      <w:bookmarkStart w:id="2" w:name="_Toc114028927"/>
      <w:bookmarkStart w:id="3" w:name="_Toc131134327"/>
      <w:bookmarkStart w:id="4" w:name="_Toc183578143"/>
      <w:bookmarkStart w:id="5" w:name="_Toc131133981"/>
      <w:r>
        <w:rPr>
          <w:rFonts w:hint="eastAsia" w:asciiTheme="minorEastAsia" w:hAnsiTheme="minorEastAsia" w:eastAsiaTheme="minorEastAsia" w:cstheme="minorEastAsia"/>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-927735</wp:posOffset>
            </wp:positionV>
            <wp:extent cx="8915400" cy="2736850"/>
            <wp:effectExtent l="0" t="0" r="0" b="6350"/>
            <wp:wrapTight wrapText="bothSides">
              <wp:wrapPolygon>
                <wp:start x="0" y="0"/>
                <wp:lineTo x="0" y="21500"/>
                <wp:lineTo x="21554" y="21500"/>
                <wp:lineTo x="21554" y="0"/>
                <wp:lineTo x="0" y="0"/>
              </wp:wrapPolygon>
            </wp:wrapTight>
            <wp:docPr id="4"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模板-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pic:spPr>
                </pic:pic>
              </a:graphicData>
            </a:graphic>
          </wp:anchor>
        </w:drawing>
      </w:r>
    </w:p>
    <w:p>
      <w:pPr>
        <w:spacing w:before="624" w:beforeLines="200"/>
        <w:jc w:val="center"/>
        <w:rPr>
          <w:rFonts w:hint="eastAsia" w:asciiTheme="minorEastAsia" w:hAnsiTheme="minorEastAsia" w:eastAsiaTheme="minorEastAsia" w:cstheme="minorEastAsia"/>
          <w:b/>
          <w:sz w:val="52"/>
        </w:rPr>
      </w:pPr>
      <w:r>
        <w:rPr>
          <w:rFonts w:hint="eastAsia" w:asciiTheme="minorEastAsia" w:hAnsiTheme="minorEastAsia" w:eastAsiaTheme="minorEastAsia" w:cstheme="minorEastAsia"/>
          <w:b/>
          <w:sz w:val="52"/>
          <w:lang w:eastAsia="zh-CN"/>
        </w:rPr>
        <w:t>中和液</w:t>
      </w:r>
      <w:r>
        <w:rPr>
          <w:rFonts w:hint="eastAsia" w:asciiTheme="minorEastAsia" w:hAnsiTheme="minorEastAsia" w:eastAsiaTheme="minorEastAsia" w:cstheme="minorEastAsia"/>
          <w:b/>
          <w:sz w:val="52"/>
        </w:rPr>
        <w:t>技术规范书</w:t>
      </w: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ind w:firstLine="2331" w:firstLineChars="645"/>
        <w:jc w:val="left"/>
        <w:rPr>
          <w:rFonts w:hint="eastAsia" w:asciiTheme="minorEastAsia" w:hAnsiTheme="minorEastAsia" w:eastAsiaTheme="minorEastAsia" w:cstheme="minorEastAsia"/>
          <w:b/>
          <w:sz w:val="36"/>
        </w:rPr>
      </w:pPr>
    </w:p>
    <w:p>
      <w:pPr>
        <w:spacing w:before="624" w:beforeLines="200"/>
        <w:jc w:val="center"/>
        <w:rPr>
          <w:rFonts w:hint="eastAsia" w:asciiTheme="minorEastAsia" w:hAnsiTheme="minorEastAsia" w:eastAsiaTheme="minorEastAsia" w:cstheme="minorEastAsia"/>
          <w:b/>
          <w:spacing w:val="20"/>
          <w:w w:val="135"/>
          <w:sz w:val="30"/>
          <w:lang w:eastAsia="zh-CN"/>
        </w:rPr>
      </w:pPr>
      <w:r>
        <w:rPr>
          <w:rFonts w:hint="eastAsia" w:asciiTheme="minorEastAsia" w:hAnsiTheme="minorEastAsia" w:eastAsiaTheme="minorEastAsia" w:cstheme="minorEastAsia"/>
          <w:b/>
          <w:spacing w:val="20"/>
          <w:w w:val="135"/>
          <w:sz w:val="30"/>
          <w:lang w:eastAsia="zh-CN"/>
        </w:rPr>
        <w:t>广西电网贵港供电局</w:t>
      </w:r>
    </w:p>
    <w:p>
      <w:pPr>
        <w:jc w:val="center"/>
        <w:rPr>
          <w:rFonts w:hint="eastAsia" w:asciiTheme="minorEastAsia" w:hAnsiTheme="minorEastAsia" w:eastAsiaTheme="minorEastAsia" w:cstheme="minorEastAsia"/>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cols w:space="720" w:num="1"/>
          <w:docGrid w:type="lines" w:linePitch="312" w:charSpace="0"/>
        </w:sectPr>
      </w:pPr>
      <w:r>
        <w:rPr>
          <w:rFonts w:hint="eastAsia" w:asciiTheme="minorEastAsia" w:hAnsiTheme="minorEastAsia" w:eastAsiaTheme="minorEastAsia" w:cstheme="minorEastAsia"/>
          <w:b/>
          <w:spacing w:val="20"/>
          <w:w w:val="135"/>
          <w:sz w:val="30"/>
        </w:rPr>
        <w:t>20</w:t>
      </w:r>
      <w:r>
        <w:rPr>
          <w:rFonts w:hint="eastAsia" w:asciiTheme="minorEastAsia" w:hAnsiTheme="minorEastAsia" w:eastAsiaTheme="minorEastAsia" w:cstheme="minorEastAsia"/>
          <w:b/>
          <w:spacing w:val="20"/>
          <w:w w:val="135"/>
          <w:sz w:val="30"/>
          <w:lang w:val="en-US" w:eastAsia="zh-CN"/>
        </w:rPr>
        <w:t>24</w:t>
      </w:r>
      <w:r>
        <w:rPr>
          <w:rFonts w:hint="eastAsia" w:asciiTheme="minorEastAsia" w:hAnsiTheme="minorEastAsia" w:eastAsiaTheme="minorEastAsia" w:cstheme="minorEastAsia"/>
          <w:b/>
          <w:spacing w:val="20"/>
          <w:w w:val="135"/>
          <w:sz w:val="30"/>
        </w:rPr>
        <w:t>年</w:t>
      </w:r>
      <w:r>
        <w:rPr>
          <w:rFonts w:hint="eastAsia" w:asciiTheme="minorEastAsia" w:hAnsiTheme="minorEastAsia" w:eastAsiaTheme="minorEastAsia" w:cstheme="minorEastAsia"/>
          <w:b/>
          <w:spacing w:val="20"/>
          <w:w w:val="135"/>
          <w:sz w:val="30"/>
          <w:lang w:val="en-US" w:eastAsia="zh-CN"/>
        </w:rPr>
        <w:t>2</w:t>
      </w:r>
      <w:r>
        <w:rPr>
          <w:rFonts w:hint="eastAsia" w:asciiTheme="minorEastAsia" w:hAnsiTheme="minorEastAsia" w:eastAsiaTheme="minorEastAsia" w:cstheme="minorEastAsia"/>
          <w:b/>
          <w:spacing w:val="20"/>
          <w:w w:val="135"/>
          <w:sz w:val="30"/>
        </w:rPr>
        <w:t>月</w:t>
      </w:r>
      <w:r>
        <w:rPr>
          <w:rFonts w:hint="eastAsia" w:asciiTheme="minorEastAsia" w:hAnsiTheme="minorEastAsia" w:eastAsiaTheme="minorEastAsia" w:cstheme="minorEastAsia"/>
          <w:sz w:val="52"/>
        </w:rPr>
        <w:br w:type="page"/>
      </w:r>
      <w:bookmarkEnd w:id="0"/>
      <w:bookmarkEnd w:id="1"/>
      <w:bookmarkEnd w:id="2"/>
      <w:bookmarkEnd w:id="3"/>
      <w:bookmarkEnd w:id="4"/>
      <w:bookmarkEnd w:id="5"/>
      <w:bookmarkStart w:id="6" w:name="_Toc241911990"/>
    </w:p>
    <w:bookmarkEnd w:id="6"/>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7" w:name="_Toc391649747"/>
      <w:bookmarkEnd w:id="7"/>
      <w:bookmarkStart w:id="8" w:name="_Toc391650057"/>
      <w:bookmarkEnd w:id="8"/>
      <w:bookmarkStart w:id="9" w:name="_Toc391650104"/>
      <w:bookmarkEnd w:id="9"/>
      <w:bookmarkStart w:id="10" w:name="_Toc391654294"/>
      <w:bookmarkEnd w:id="10"/>
      <w:bookmarkStart w:id="11" w:name="_Toc391715524"/>
      <w:bookmarkEnd w:id="11"/>
      <w:bookmarkStart w:id="12" w:name="_Toc391647324"/>
      <w:bookmarkEnd w:id="12"/>
      <w:bookmarkStart w:id="13" w:name="_Toc391647891"/>
      <w:bookmarkEnd w:id="13"/>
      <w:bookmarkStart w:id="14" w:name="_Toc391715523"/>
      <w:bookmarkEnd w:id="14"/>
      <w:bookmarkStart w:id="15" w:name="_Toc391647176"/>
      <w:bookmarkEnd w:id="15"/>
      <w:bookmarkStart w:id="16" w:name="_Toc391647174"/>
      <w:bookmarkEnd w:id="16"/>
      <w:bookmarkStart w:id="17" w:name="_Toc391715520"/>
      <w:bookmarkEnd w:id="17"/>
      <w:bookmarkStart w:id="18" w:name="_Toc391654290"/>
      <w:bookmarkEnd w:id="18"/>
      <w:bookmarkStart w:id="19" w:name="_Toc391649283"/>
      <w:bookmarkEnd w:id="19"/>
      <w:bookmarkStart w:id="20" w:name="_Toc391649331"/>
      <w:bookmarkEnd w:id="20"/>
      <w:bookmarkStart w:id="21" w:name="_Toc391649748"/>
      <w:bookmarkEnd w:id="21"/>
      <w:bookmarkStart w:id="22" w:name="_Toc391650058"/>
      <w:bookmarkEnd w:id="22"/>
      <w:bookmarkStart w:id="23" w:name="_Toc391650105"/>
      <w:bookmarkEnd w:id="23"/>
      <w:bookmarkStart w:id="24" w:name="_Toc391654295"/>
      <w:bookmarkEnd w:id="24"/>
      <w:bookmarkStart w:id="25" w:name="_Toc391715525"/>
      <w:bookmarkEnd w:id="25"/>
      <w:bookmarkStart w:id="26" w:name="_Toc391647179"/>
      <w:bookmarkEnd w:id="26"/>
      <w:bookmarkStart w:id="27" w:name="_Toc391647325"/>
      <w:bookmarkEnd w:id="27"/>
      <w:bookmarkStart w:id="28" w:name="_Toc391647892"/>
      <w:bookmarkEnd w:id="28"/>
      <w:bookmarkStart w:id="29" w:name="_Toc391649284"/>
      <w:bookmarkEnd w:id="29"/>
      <w:bookmarkStart w:id="30" w:name="_Toc391649332"/>
      <w:bookmarkEnd w:id="30"/>
      <w:bookmarkStart w:id="31" w:name="_Toc391649510"/>
      <w:bookmarkEnd w:id="31"/>
      <w:bookmarkStart w:id="32" w:name="_Toc391649749"/>
      <w:bookmarkEnd w:id="32"/>
      <w:bookmarkStart w:id="33" w:name="_Toc391650059"/>
      <w:bookmarkEnd w:id="33"/>
      <w:bookmarkStart w:id="34" w:name="_Toc391650106"/>
      <w:bookmarkEnd w:id="34"/>
      <w:bookmarkStart w:id="35" w:name="_Toc391649509"/>
      <w:bookmarkEnd w:id="35"/>
      <w:bookmarkStart w:id="36" w:name="_Toc391647178"/>
      <w:bookmarkEnd w:id="36"/>
      <w:bookmarkStart w:id="37" w:name="_Toc391654292"/>
      <w:bookmarkEnd w:id="37"/>
      <w:bookmarkStart w:id="38" w:name="_Toc391650102"/>
      <w:bookmarkEnd w:id="38"/>
      <w:bookmarkStart w:id="39" w:name="_Toc391650055"/>
      <w:bookmarkEnd w:id="39"/>
      <w:bookmarkStart w:id="40" w:name="_Toc391650107"/>
      <w:bookmarkEnd w:id="40"/>
      <w:bookmarkStart w:id="41" w:name="_Toc391654296"/>
      <w:bookmarkEnd w:id="41"/>
      <w:bookmarkStart w:id="42" w:name="_Toc391654297"/>
      <w:bookmarkEnd w:id="42"/>
      <w:bookmarkStart w:id="43" w:name="_Toc391654299"/>
      <w:bookmarkEnd w:id="43"/>
      <w:bookmarkStart w:id="44" w:name="_Toc391715527"/>
      <w:bookmarkEnd w:id="44"/>
      <w:bookmarkStart w:id="45" w:name="_Toc391647181"/>
      <w:bookmarkEnd w:id="45"/>
      <w:bookmarkStart w:id="46" w:name="_Toc391647327"/>
      <w:bookmarkEnd w:id="46"/>
      <w:bookmarkStart w:id="47" w:name="_Toc391715529"/>
      <w:bookmarkEnd w:id="47"/>
      <w:bookmarkStart w:id="48" w:name="_Toc391647894"/>
      <w:bookmarkEnd w:id="48"/>
      <w:bookmarkStart w:id="49" w:name="_Toc391649286"/>
      <w:bookmarkEnd w:id="49"/>
      <w:bookmarkStart w:id="50" w:name="_Toc391647183"/>
      <w:bookmarkEnd w:id="50"/>
      <w:bookmarkStart w:id="51" w:name="_Toc391715526"/>
      <w:bookmarkEnd w:id="51"/>
      <w:bookmarkStart w:id="52" w:name="_Toc391647180"/>
      <w:bookmarkEnd w:id="52"/>
      <w:bookmarkStart w:id="53" w:name="_Toc391649334"/>
      <w:bookmarkEnd w:id="53"/>
      <w:bookmarkStart w:id="54" w:name="_Toc391649512"/>
      <w:bookmarkEnd w:id="54"/>
      <w:bookmarkStart w:id="55" w:name="_Toc391649751"/>
      <w:bookmarkEnd w:id="55"/>
      <w:bookmarkStart w:id="56" w:name="_Toc391647329"/>
      <w:bookmarkEnd w:id="56"/>
      <w:bookmarkStart w:id="57" w:name="_Toc391650061"/>
      <w:bookmarkEnd w:id="57"/>
      <w:bookmarkStart w:id="58" w:name="_Toc391650108"/>
      <w:bookmarkEnd w:id="58"/>
      <w:bookmarkStart w:id="59" w:name="_Toc391647896"/>
      <w:bookmarkEnd w:id="59"/>
      <w:bookmarkStart w:id="60" w:name="_Toc391654298"/>
      <w:bookmarkEnd w:id="60"/>
      <w:bookmarkStart w:id="61" w:name="_Toc391649288"/>
      <w:bookmarkEnd w:id="61"/>
      <w:bookmarkStart w:id="62" w:name="_Toc391715528"/>
      <w:bookmarkEnd w:id="62"/>
      <w:bookmarkStart w:id="63" w:name="_Toc391647326"/>
      <w:bookmarkEnd w:id="63"/>
      <w:bookmarkStart w:id="64" w:name="_Toc391647893"/>
      <w:bookmarkEnd w:id="64"/>
      <w:bookmarkStart w:id="65" w:name="_Toc391647182"/>
      <w:bookmarkEnd w:id="65"/>
      <w:bookmarkStart w:id="66" w:name="_Toc391647328"/>
      <w:bookmarkEnd w:id="66"/>
      <w:bookmarkStart w:id="67" w:name="_Toc391647895"/>
      <w:bookmarkEnd w:id="67"/>
      <w:bookmarkStart w:id="68" w:name="_Toc391649285"/>
      <w:bookmarkEnd w:id="68"/>
      <w:bookmarkStart w:id="69" w:name="_Toc391649336"/>
      <w:bookmarkEnd w:id="69"/>
      <w:bookmarkStart w:id="70" w:name="_Toc391649287"/>
      <w:bookmarkEnd w:id="70"/>
      <w:bookmarkStart w:id="71" w:name="_Toc391649333"/>
      <w:bookmarkEnd w:id="71"/>
      <w:bookmarkStart w:id="72" w:name="_Toc391649511"/>
      <w:bookmarkEnd w:id="72"/>
      <w:bookmarkStart w:id="73" w:name="_Toc391649514"/>
      <w:bookmarkEnd w:id="73"/>
      <w:bookmarkStart w:id="74" w:name="_Toc391649750"/>
      <w:bookmarkEnd w:id="74"/>
      <w:bookmarkStart w:id="75" w:name="_Toc391649335"/>
      <w:bookmarkEnd w:id="75"/>
      <w:bookmarkStart w:id="76" w:name="_Toc391649513"/>
      <w:bookmarkEnd w:id="76"/>
      <w:bookmarkStart w:id="77" w:name="_Toc391650060"/>
      <w:bookmarkEnd w:id="77"/>
      <w:bookmarkStart w:id="78" w:name="_Toc391649752"/>
      <w:bookmarkEnd w:id="78"/>
      <w:bookmarkStart w:id="79" w:name="_Toc391650062"/>
      <w:bookmarkEnd w:id="79"/>
      <w:bookmarkStart w:id="80" w:name="_Toc391650109"/>
      <w:bookmarkEnd w:id="80"/>
      <w:bookmarkStart w:id="81" w:name="_Toc391649753"/>
      <w:bookmarkEnd w:id="81"/>
      <w:bookmarkStart w:id="82" w:name="_Toc391650063"/>
      <w:bookmarkEnd w:id="82"/>
      <w:bookmarkStart w:id="83" w:name="_Toc391650110"/>
      <w:bookmarkEnd w:id="83"/>
      <w:bookmarkStart w:id="84" w:name="_Toc391654300"/>
      <w:bookmarkEnd w:id="84"/>
      <w:bookmarkStart w:id="85" w:name="_Toc391715530"/>
      <w:bookmarkEnd w:id="85"/>
      <w:bookmarkStart w:id="86" w:name="_Toc391647184"/>
      <w:bookmarkEnd w:id="86"/>
      <w:bookmarkStart w:id="87" w:name="_Toc391647330"/>
      <w:bookmarkEnd w:id="87"/>
      <w:bookmarkStart w:id="88" w:name="_Toc391647897"/>
      <w:bookmarkEnd w:id="88"/>
      <w:bookmarkStart w:id="89" w:name="_Toc391649289"/>
      <w:bookmarkEnd w:id="89"/>
      <w:bookmarkStart w:id="90" w:name="_Toc391649337"/>
      <w:bookmarkEnd w:id="90"/>
      <w:bookmarkStart w:id="91" w:name="_Toc391649515"/>
      <w:bookmarkEnd w:id="91"/>
      <w:bookmarkStart w:id="92" w:name="_Toc391649754"/>
      <w:bookmarkEnd w:id="92"/>
      <w:bookmarkStart w:id="93" w:name="_Toc391650064"/>
      <w:bookmarkEnd w:id="93"/>
      <w:bookmarkStart w:id="94" w:name="_Toc391650111"/>
      <w:bookmarkEnd w:id="94"/>
      <w:bookmarkStart w:id="95" w:name="_Toc391654301"/>
      <w:bookmarkEnd w:id="95"/>
      <w:bookmarkStart w:id="96" w:name="_Toc391715531"/>
      <w:bookmarkEnd w:id="96"/>
      <w:bookmarkStart w:id="97" w:name="_Toc391647185"/>
      <w:bookmarkEnd w:id="97"/>
      <w:bookmarkStart w:id="98" w:name="_Toc391647331"/>
      <w:bookmarkEnd w:id="98"/>
      <w:bookmarkStart w:id="99" w:name="_Toc391647898"/>
      <w:bookmarkEnd w:id="99"/>
      <w:bookmarkStart w:id="100" w:name="_Toc391649290"/>
      <w:bookmarkEnd w:id="100"/>
      <w:bookmarkStart w:id="101" w:name="_Toc391649338"/>
      <w:bookmarkEnd w:id="101"/>
      <w:bookmarkStart w:id="102" w:name="_Toc391649516"/>
      <w:bookmarkEnd w:id="102"/>
      <w:bookmarkStart w:id="103" w:name="_Toc391649755"/>
      <w:bookmarkEnd w:id="103"/>
      <w:bookmarkStart w:id="104" w:name="_Toc391650065"/>
      <w:bookmarkEnd w:id="104"/>
      <w:bookmarkStart w:id="105" w:name="_Toc391650112"/>
      <w:bookmarkEnd w:id="105"/>
      <w:bookmarkStart w:id="106" w:name="_Toc391654302"/>
      <w:bookmarkEnd w:id="106"/>
      <w:bookmarkStart w:id="107" w:name="_Toc391715532"/>
      <w:bookmarkEnd w:id="107"/>
      <w:bookmarkStart w:id="108" w:name="_Toc391647186"/>
      <w:bookmarkEnd w:id="108"/>
      <w:bookmarkStart w:id="109" w:name="_Toc391647332"/>
      <w:bookmarkEnd w:id="109"/>
      <w:bookmarkStart w:id="110" w:name="_Toc391647899"/>
      <w:bookmarkEnd w:id="110"/>
      <w:bookmarkStart w:id="111" w:name="_Toc391649291"/>
      <w:bookmarkEnd w:id="111"/>
      <w:bookmarkStart w:id="112" w:name="_Toc391649339"/>
      <w:bookmarkEnd w:id="112"/>
      <w:bookmarkStart w:id="113" w:name="_Toc391649517"/>
      <w:bookmarkEnd w:id="113"/>
      <w:bookmarkStart w:id="114" w:name="_Toc391649756"/>
      <w:bookmarkEnd w:id="114"/>
      <w:bookmarkStart w:id="115" w:name="_Toc391650066"/>
      <w:bookmarkEnd w:id="115"/>
      <w:bookmarkStart w:id="116" w:name="_Toc391650113"/>
      <w:bookmarkEnd w:id="116"/>
      <w:bookmarkStart w:id="117" w:name="_Toc391654303"/>
      <w:bookmarkEnd w:id="117"/>
      <w:bookmarkStart w:id="118" w:name="_Toc391715533"/>
      <w:bookmarkEnd w:id="118"/>
      <w:bookmarkStart w:id="119" w:name="_Toc391647187"/>
      <w:bookmarkEnd w:id="119"/>
      <w:bookmarkStart w:id="120" w:name="_Toc391647333"/>
      <w:bookmarkEnd w:id="120"/>
      <w:bookmarkStart w:id="121" w:name="_Toc391647900"/>
      <w:bookmarkEnd w:id="121"/>
      <w:bookmarkStart w:id="122" w:name="_Toc391649292"/>
      <w:bookmarkEnd w:id="122"/>
      <w:bookmarkStart w:id="123" w:name="_Toc391649340"/>
      <w:bookmarkEnd w:id="123"/>
      <w:bookmarkStart w:id="124" w:name="_Toc391649518"/>
      <w:bookmarkEnd w:id="124"/>
      <w:bookmarkStart w:id="125" w:name="_Toc391649757"/>
      <w:bookmarkEnd w:id="125"/>
      <w:bookmarkStart w:id="126" w:name="_Toc391650067"/>
      <w:bookmarkEnd w:id="126"/>
      <w:bookmarkStart w:id="127" w:name="_Toc391650114"/>
      <w:bookmarkEnd w:id="127"/>
      <w:bookmarkStart w:id="128" w:name="_Toc391654304"/>
      <w:bookmarkEnd w:id="128"/>
      <w:bookmarkStart w:id="129" w:name="_Toc391715534"/>
      <w:bookmarkEnd w:id="129"/>
      <w:bookmarkStart w:id="130" w:name="_Toc391647188"/>
      <w:bookmarkEnd w:id="130"/>
      <w:bookmarkStart w:id="131" w:name="_Toc391647334"/>
      <w:bookmarkEnd w:id="131"/>
      <w:bookmarkStart w:id="132" w:name="_Toc391647901"/>
      <w:bookmarkEnd w:id="132"/>
      <w:bookmarkStart w:id="133" w:name="_Toc391649293"/>
      <w:bookmarkEnd w:id="133"/>
      <w:bookmarkStart w:id="134" w:name="_Toc391649341"/>
      <w:bookmarkEnd w:id="134"/>
      <w:bookmarkStart w:id="135" w:name="_Toc391649519"/>
      <w:bookmarkEnd w:id="135"/>
      <w:bookmarkStart w:id="136" w:name="_Toc391649758"/>
      <w:bookmarkEnd w:id="136"/>
      <w:bookmarkStart w:id="137" w:name="_Toc391650068"/>
      <w:bookmarkEnd w:id="137"/>
      <w:bookmarkStart w:id="138" w:name="_Toc391650115"/>
      <w:bookmarkEnd w:id="138"/>
      <w:bookmarkStart w:id="139" w:name="_Toc391654305"/>
      <w:bookmarkEnd w:id="139"/>
      <w:bookmarkStart w:id="140" w:name="_Toc391715535"/>
      <w:bookmarkEnd w:id="140"/>
      <w:bookmarkStart w:id="141" w:name="_Toc391647189"/>
      <w:bookmarkEnd w:id="141"/>
      <w:bookmarkStart w:id="142" w:name="_Toc391647335"/>
      <w:bookmarkEnd w:id="142"/>
      <w:bookmarkStart w:id="143" w:name="_Toc391647902"/>
      <w:bookmarkEnd w:id="143"/>
      <w:bookmarkStart w:id="144" w:name="_Toc391649294"/>
      <w:bookmarkEnd w:id="144"/>
      <w:bookmarkStart w:id="145" w:name="_Toc391649342"/>
      <w:bookmarkEnd w:id="145"/>
      <w:bookmarkStart w:id="146" w:name="_Toc391649520"/>
      <w:bookmarkEnd w:id="146"/>
      <w:bookmarkStart w:id="147" w:name="_Toc391649759"/>
      <w:bookmarkEnd w:id="147"/>
      <w:bookmarkStart w:id="148" w:name="_Toc391650069"/>
      <w:bookmarkEnd w:id="148"/>
      <w:bookmarkStart w:id="149" w:name="_Toc391650116"/>
      <w:bookmarkEnd w:id="149"/>
      <w:bookmarkStart w:id="150" w:name="_Toc391654306"/>
      <w:bookmarkEnd w:id="150"/>
      <w:bookmarkStart w:id="151" w:name="_Toc391715536"/>
      <w:bookmarkEnd w:id="151"/>
      <w:bookmarkStart w:id="152" w:name="_Toc391647190"/>
      <w:bookmarkEnd w:id="152"/>
      <w:bookmarkStart w:id="153" w:name="_Toc391647336"/>
      <w:bookmarkEnd w:id="153"/>
      <w:bookmarkStart w:id="154" w:name="_Toc391647903"/>
      <w:bookmarkEnd w:id="154"/>
      <w:bookmarkStart w:id="155" w:name="_Toc391649295"/>
      <w:bookmarkEnd w:id="155"/>
      <w:bookmarkStart w:id="156" w:name="_Toc391649343"/>
      <w:bookmarkEnd w:id="156"/>
      <w:bookmarkStart w:id="157" w:name="_Toc391649521"/>
      <w:bookmarkEnd w:id="157"/>
      <w:bookmarkStart w:id="158" w:name="_Toc391649760"/>
      <w:bookmarkEnd w:id="158"/>
      <w:bookmarkStart w:id="159" w:name="_Toc391650070"/>
      <w:bookmarkEnd w:id="159"/>
      <w:bookmarkStart w:id="160" w:name="_Toc391650117"/>
      <w:bookmarkEnd w:id="160"/>
      <w:bookmarkStart w:id="161" w:name="_Toc391654307"/>
      <w:bookmarkEnd w:id="161"/>
      <w:bookmarkStart w:id="162" w:name="_Toc391715537"/>
      <w:bookmarkEnd w:id="162"/>
      <w:bookmarkStart w:id="163" w:name="_Toc391647191"/>
      <w:bookmarkEnd w:id="163"/>
      <w:bookmarkStart w:id="164" w:name="_Toc391647337"/>
      <w:bookmarkEnd w:id="164"/>
      <w:bookmarkStart w:id="165" w:name="_Toc391647904"/>
      <w:bookmarkEnd w:id="165"/>
      <w:bookmarkStart w:id="166" w:name="_Toc391649296"/>
      <w:bookmarkEnd w:id="166"/>
      <w:bookmarkStart w:id="167" w:name="_Toc391649344"/>
      <w:bookmarkEnd w:id="167"/>
      <w:bookmarkStart w:id="168" w:name="_Toc391649522"/>
      <w:bookmarkEnd w:id="168"/>
      <w:bookmarkStart w:id="169" w:name="_Toc391649761"/>
      <w:bookmarkEnd w:id="169"/>
      <w:bookmarkStart w:id="170" w:name="_Toc391650071"/>
      <w:bookmarkEnd w:id="170"/>
      <w:bookmarkStart w:id="171" w:name="_Toc391650118"/>
      <w:bookmarkEnd w:id="171"/>
      <w:bookmarkStart w:id="172" w:name="_Toc391654308"/>
      <w:bookmarkEnd w:id="172"/>
      <w:bookmarkStart w:id="173" w:name="_Toc391715538"/>
      <w:bookmarkEnd w:id="173"/>
      <w:bookmarkStart w:id="174" w:name="_Toc391647192"/>
      <w:bookmarkEnd w:id="174"/>
      <w:bookmarkStart w:id="175" w:name="_Toc391647338"/>
      <w:bookmarkEnd w:id="175"/>
      <w:bookmarkStart w:id="176" w:name="_Toc391647905"/>
      <w:bookmarkEnd w:id="176"/>
      <w:bookmarkStart w:id="177" w:name="_Toc391649297"/>
      <w:bookmarkEnd w:id="177"/>
      <w:bookmarkStart w:id="178" w:name="_Toc391649345"/>
      <w:bookmarkEnd w:id="178"/>
      <w:bookmarkStart w:id="179" w:name="_Toc391649523"/>
      <w:bookmarkEnd w:id="179"/>
      <w:bookmarkStart w:id="180" w:name="_Toc391649762"/>
      <w:bookmarkEnd w:id="180"/>
      <w:bookmarkStart w:id="181" w:name="_Toc391650072"/>
      <w:bookmarkEnd w:id="181"/>
      <w:bookmarkStart w:id="182" w:name="_Toc391650119"/>
      <w:bookmarkEnd w:id="182"/>
      <w:bookmarkStart w:id="183" w:name="_Toc391654309"/>
      <w:bookmarkEnd w:id="183"/>
      <w:bookmarkStart w:id="184" w:name="_Toc391715539"/>
      <w:bookmarkEnd w:id="184"/>
      <w:bookmarkStart w:id="185" w:name="_Toc391647193"/>
      <w:bookmarkEnd w:id="185"/>
      <w:bookmarkStart w:id="186" w:name="_Toc391647339"/>
      <w:bookmarkEnd w:id="186"/>
      <w:bookmarkStart w:id="187" w:name="_Toc391647906"/>
      <w:bookmarkEnd w:id="187"/>
      <w:bookmarkStart w:id="188" w:name="_Toc391649298"/>
      <w:bookmarkEnd w:id="188"/>
      <w:bookmarkStart w:id="189" w:name="_Toc391649346"/>
      <w:bookmarkEnd w:id="189"/>
      <w:bookmarkStart w:id="190" w:name="_Toc391649524"/>
      <w:bookmarkEnd w:id="190"/>
      <w:bookmarkStart w:id="191" w:name="_Toc391649763"/>
      <w:bookmarkEnd w:id="191"/>
      <w:bookmarkStart w:id="192" w:name="_Toc391650073"/>
      <w:bookmarkEnd w:id="192"/>
      <w:bookmarkStart w:id="193" w:name="_Toc391650120"/>
      <w:bookmarkEnd w:id="193"/>
      <w:bookmarkStart w:id="194" w:name="_Toc391654310"/>
      <w:bookmarkEnd w:id="194"/>
      <w:bookmarkStart w:id="195" w:name="_Toc391715540"/>
      <w:bookmarkEnd w:id="195"/>
      <w:bookmarkStart w:id="196" w:name="_Toc391647194"/>
      <w:bookmarkEnd w:id="196"/>
      <w:bookmarkStart w:id="197" w:name="_Toc391647340"/>
      <w:bookmarkEnd w:id="197"/>
      <w:bookmarkStart w:id="198" w:name="_Toc391647907"/>
      <w:bookmarkEnd w:id="198"/>
      <w:bookmarkStart w:id="199" w:name="_Toc391649299"/>
      <w:bookmarkEnd w:id="199"/>
      <w:bookmarkStart w:id="200" w:name="_Toc391649347"/>
      <w:bookmarkEnd w:id="200"/>
      <w:bookmarkStart w:id="201" w:name="_Toc391649525"/>
      <w:bookmarkEnd w:id="201"/>
      <w:bookmarkStart w:id="202" w:name="_Toc391649764"/>
      <w:bookmarkEnd w:id="202"/>
      <w:bookmarkStart w:id="203" w:name="_Toc391650074"/>
      <w:bookmarkEnd w:id="203"/>
      <w:bookmarkStart w:id="204" w:name="_Toc391650121"/>
      <w:bookmarkEnd w:id="204"/>
      <w:bookmarkStart w:id="205" w:name="_Toc391654311"/>
      <w:bookmarkEnd w:id="205"/>
      <w:bookmarkStart w:id="206" w:name="_Toc391715541"/>
      <w:bookmarkEnd w:id="206"/>
      <w:bookmarkStart w:id="207" w:name="_Toc391647195"/>
      <w:bookmarkEnd w:id="207"/>
      <w:bookmarkStart w:id="208" w:name="_Toc391647341"/>
      <w:bookmarkEnd w:id="208"/>
      <w:bookmarkStart w:id="209" w:name="_Toc391647908"/>
      <w:bookmarkEnd w:id="209"/>
      <w:bookmarkStart w:id="210" w:name="_Toc391649300"/>
      <w:bookmarkEnd w:id="210"/>
      <w:bookmarkStart w:id="211" w:name="_Toc391649348"/>
      <w:bookmarkEnd w:id="211"/>
      <w:bookmarkStart w:id="212" w:name="_Toc391649526"/>
      <w:bookmarkEnd w:id="212"/>
      <w:bookmarkStart w:id="213" w:name="_Toc391649765"/>
      <w:bookmarkEnd w:id="213"/>
      <w:bookmarkStart w:id="214" w:name="_Toc391650075"/>
      <w:bookmarkEnd w:id="214"/>
      <w:bookmarkStart w:id="215" w:name="_Toc391650122"/>
      <w:bookmarkEnd w:id="215"/>
      <w:bookmarkStart w:id="216" w:name="_Toc391654312"/>
      <w:bookmarkEnd w:id="216"/>
      <w:bookmarkStart w:id="217" w:name="_Toc391715542"/>
      <w:bookmarkEnd w:id="217"/>
      <w:bookmarkStart w:id="218" w:name="_Toc391647196"/>
      <w:bookmarkEnd w:id="218"/>
      <w:bookmarkStart w:id="219" w:name="_Toc391647342"/>
      <w:bookmarkEnd w:id="219"/>
      <w:bookmarkStart w:id="220" w:name="_Toc391647909"/>
      <w:bookmarkEnd w:id="220"/>
      <w:bookmarkStart w:id="221" w:name="_Toc391649301"/>
      <w:bookmarkEnd w:id="221"/>
      <w:bookmarkStart w:id="222" w:name="_Toc391649349"/>
      <w:bookmarkEnd w:id="222"/>
      <w:bookmarkStart w:id="223" w:name="_Toc391649527"/>
      <w:bookmarkEnd w:id="223"/>
      <w:bookmarkStart w:id="224" w:name="_Toc391649766"/>
      <w:bookmarkEnd w:id="224"/>
      <w:bookmarkStart w:id="225" w:name="_Toc391650076"/>
      <w:bookmarkEnd w:id="225"/>
      <w:bookmarkStart w:id="226" w:name="_Toc391650123"/>
      <w:bookmarkEnd w:id="226"/>
      <w:bookmarkStart w:id="227" w:name="_Toc391654313"/>
      <w:bookmarkEnd w:id="227"/>
      <w:bookmarkStart w:id="228" w:name="_Toc391715543"/>
      <w:bookmarkEnd w:id="228"/>
      <w:bookmarkStart w:id="229" w:name="_Toc391649502"/>
      <w:bookmarkEnd w:id="229"/>
      <w:bookmarkStart w:id="230" w:name="_Toc391649278"/>
      <w:bookmarkEnd w:id="230"/>
      <w:bookmarkStart w:id="231" w:name="_Toc391647886"/>
      <w:bookmarkEnd w:id="231"/>
      <w:bookmarkStart w:id="232" w:name="_Toc391650053"/>
      <w:bookmarkEnd w:id="232"/>
      <w:bookmarkStart w:id="233" w:name="_Toc391649743"/>
      <w:bookmarkEnd w:id="233"/>
      <w:bookmarkStart w:id="234" w:name="_Toc391650100"/>
      <w:bookmarkEnd w:id="234"/>
      <w:bookmarkStart w:id="235" w:name="_Toc391649326"/>
      <w:bookmarkEnd w:id="235"/>
      <w:bookmarkStart w:id="236" w:name="_Toc391649504"/>
      <w:bookmarkEnd w:id="236"/>
      <w:bookmarkStart w:id="237" w:name="_Toc391647318"/>
      <w:bookmarkEnd w:id="237"/>
      <w:bookmarkStart w:id="238" w:name="_Toc391647885"/>
      <w:bookmarkEnd w:id="238"/>
      <w:bookmarkStart w:id="239" w:name="_Toc391647173"/>
      <w:bookmarkEnd w:id="239"/>
      <w:bookmarkStart w:id="240" w:name="_Toc391649277"/>
      <w:bookmarkEnd w:id="240"/>
      <w:bookmarkStart w:id="241" w:name="_Toc391649276"/>
      <w:bookmarkEnd w:id="241"/>
      <w:bookmarkStart w:id="242" w:name="_Toc391654288"/>
      <w:bookmarkEnd w:id="242"/>
      <w:bookmarkStart w:id="243" w:name="_Toc391649325"/>
      <w:bookmarkEnd w:id="243"/>
      <w:bookmarkStart w:id="244" w:name="_Toc391715519"/>
      <w:bookmarkEnd w:id="244"/>
      <w:bookmarkStart w:id="245" w:name="_Toc391647172"/>
      <w:bookmarkEnd w:id="245"/>
      <w:bookmarkStart w:id="246" w:name="_Toc391647319"/>
      <w:bookmarkEnd w:id="246"/>
      <w:bookmarkStart w:id="247" w:name="_Toc391649742"/>
      <w:bookmarkEnd w:id="247"/>
      <w:bookmarkStart w:id="248" w:name="_Toc391649503"/>
      <w:bookmarkEnd w:id="248"/>
      <w:bookmarkStart w:id="249" w:name="_Toc391715518"/>
      <w:bookmarkEnd w:id="249"/>
      <w:bookmarkStart w:id="250" w:name="_Toc391647317"/>
      <w:bookmarkEnd w:id="250"/>
      <w:bookmarkStart w:id="251" w:name="_Toc391654289"/>
      <w:bookmarkEnd w:id="251"/>
      <w:bookmarkStart w:id="252" w:name="_Toc391649500"/>
      <w:bookmarkEnd w:id="252"/>
      <w:bookmarkStart w:id="253" w:name="_Toc391649275"/>
      <w:bookmarkEnd w:id="253"/>
      <w:bookmarkStart w:id="254" w:name="_Toc391650098"/>
      <w:bookmarkEnd w:id="254"/>
      <w:bookmarkStart w:id="255" w:name="_Toc391649741"/>
      <w:bookmarkEnd w:id="255"/>
      <w:bookmarkStart w:id="256" w:name="_Toc391647882"/>
      <w:bookmarkEnd w:id="256"/>
      <w:bookmarkStart w:id="257" w:name="_Toc391649272"/>
      <w:bookmarkEnd w:id="257"/>
      <w:bookmarkStart w:id="258" w:name="_Toc391649322"/>
      <w:bookmarkEnd w:id="258"/>
      <w:bookmarkStart w:id="259" w:name="_Toc391649320"/>
      <w:bookmarkEnd w:id="259"/>
      <w:bookmarkStart w:id="260" w:name="_Toc391647880"/>
      <w:bookmarkEnd w:id="260"/>
      <w:bookmarkStart w:id="261" w:name="_Toc391650051"/>
      <w:bookmarkEnd w:id="261"/>
      <w:bookmarkStart w:id="262" w:name="_Toc391649494"/>
      <w:bookmarkEnd w:id="262"/>
      <w:bookmarkStart w:id="263" w:name="_Toc391647876"/>
      <w:bookmarkEnd w:id="263"/>
      <w:bookmarkStart w:id="264" w:name="_Toc391654279"/>
      <w:bookmarkEnd w:id="264"/>
      <w:bookmarkStart w:id="265" w:name="_Toc391649319"/>
      <w:bookmarkEnd w:id="265"/>
      <w:bookmarkStart w:id="266" w:name="_Toc391649737"/>
      <w:bookmarkEnd w:id="266"/>
      <w:bookmarkStart w:id="267" w:name="_Toc391649496"/>
      <w:bookmarkEnd w:id="267"/>
      <w:bookmarkStart w:id="268" w:name="_Toc391647315"/>
      <w:bookmarkEnd w:id="268"/>
      <w:bookmarkStart w:id="269" w:name="_Toc391649495"/>
      <w:bookmarkEnd w:id="269"/>
      <w:bookmarkStart w:id="270" w:name="_Toc391649323"/>
      <w:bookmarkEnd w:id="270"/>
      <w:bookmarkStart w:id="271" w:name="_Toc391650049"/>
      <w:bookmarkEnd w:id="271"/>
      <w:bookmarkStart w:id="272" w:name="_Toc391649315"/>
      <w:bookmarkEnd w:id="272"/>
      <w:bookmarkStart w:id="273" w:name="_Toc391649493"/>
      <w:bookmarkEnd w:id="273"/>
      <w:bookmarkStart w:id="274" w:name="_Toc391647312"/>
      <w:bookmarkEnd w:id="274"/>
      <w:bookmarkStart w:id="275" w:name="_Toc391647167"/>
      <w:bookmarkEnd w:id="275"/>
      <w:bookmarkStart w:id="276" w:name="_Toc391715512"/>
      <w:bookmarkEnd w:id="276"/>
      <w:bookmarkStart w:id="277" w:name="_Toc391650093"/>
      <w:bookmarkEnd w:id="277"/>
      <w:bookmarkStart w:id="278" w:name="_Toc391650046"/>
      <w:bookmarkEnd w:id="278"/>
      <w:bookmarkStart w:id="279" w:name="_Toc391649739"/>
      <w:bookmarkEnd w:id="279"/>
      <w:bookmarkStart w:id="280" w:name="_Toc391654284"/>
      <w:bookmarkEnd w:id="280"/>
      <w:bookmarkStart w:id="281" w:name="_Toc391647878"/>
      <w:bookmarkEnd w:id="281"/>
      <w:bookmarkStart w:id="282" w:name="_Toc391649270"/>
      <w:bookmarkEnd w:id="282"/>
      <w:bookmarkStart w:id="283" w:name="_Toc391650045"/>
      <w:bookmarkEnd w:id="283"/>
      <w:bookmarkStart w:id="284" w:name="_Toc391649318"/>
      <w:bookmarkEnd w:id="284"/>
      <w:bookmarkStart w:id="285" w:name="_Toc391649734"/>
      <w:bookmarkEnd w:id="285"/>
      <w:bookmarkStart w:id="286" w:name="_Toc391649735"/>
      <w:bookmarkEnd w:id="286"/>
      <w:bookmarkStart w:id="287" w:name="_Toc391715511"/>
      <w:bookmarkEnd w:id="287"/>
      <w:bookmarkStart w:id="288" w:name="_Toc391647875"/>
      <w:bookmarkEnd w:id="288"/>
      <w:bookmarkStart w:id="289" w:name="_Toc391649268"/>
      <w:bookmarkEnd w:id="289"/>
      <w:bookmarkStart w:id="290" w:name="_Toc391650094"/>
      <w:bookmarkEnd w:id="290"/>
      <w:bookmarkStart w:id="291" w:name="_Toc391715517"/>
      <w:bookmarkEnd w:id="291"/>
      <w:bookmarkStart w:id="292" w:name="_Toc391654286"/>
      <w:bookmarkEnd w:id="292"/>
      <w:bookmarkStart w:id="293" w:name="_Toc391647164"/>
      <w:bookmarkEnd w:id="293"/>
      <w:bookmarkStart w:id="294" w:name="_Toc391647316"/>
      <w:bookmarkEnd w:id="294"/>
      <w:bookmarkStart w:id="295" w:name="_Toc391647881"/>
      <w:bookmarkEnd w:id="295"/>
      <w:bookmarkStart w:id="296" w:name="_Toc391715513"/>
      <w:bookmarkEnd w:id="296"/>
      <w:bookmarkStart w:id="297" w:name="_Toc391647163"/>
      <w:bookmarkEnd w:id="297"/>
      <w:bookmarkStart w:id="298" w:name="_Toc391649732"/>
      <w:bookmarkEnd w:id="298"/>
      <w:bookmarkStart w:id="299" w:name="_Toc391647314"/>
      <w:bookmarkEnd w:id="299"/>
      <w:bookmarkStart w:id="300" w:name="_Toc391654283"/>
      <w:bookmarkEnd w:id="300"/>
      <w:bookmarkStart w:id="301" w:name="_Toc391654282"/>
      <w:bookmarkEnd w:id="301"/>
      <w:bookmarkStart w:id="302" w:name="_Toc391647166"/>
      <w:bookmarkEnd w:id="302"/>
      <w:bookmarkStart w:id="303" w:name="_Toc391647310"/>
      <w:bookmarkEnd w:id="303"/>
      <w:bookmarkStart w:id="304" w:name="_Toc391649733"/>
      <w:bookmarkEnd w:id="304"/>
      <w:bookmarkStart w:id="305" w:name="_Toc391649316"/>
      <w:bookmarkEnd w:id="305"/>
      <w:bookmarkStart w:id="306" w:name="_Toc391715515"/>
      <w:bookmarkEnd w:id="306"/>
      <w:bookmarkStart w:id="307" w:name="_Toc391649274"/>
      <w:bookmarkEnd w:id="307"/>
      <w:bookmarkStart w:id="308" w:name="_Toc391647169"/>
      <w:bookmarkEnd w:id="308"/>
      <w:bookmarkStart w:id="309" w:name="_Toc391647879"/>
      <w:bookmarkEnd w:id="309"/>
      <w:bookmarkStart w:id="310" w:name="_Toc391647168"/>
      <w:bookmarkEnd w:id="310"/>
      <w:bookmarkStart w:id="311" w:name="_Toc391650050"/>
      <w:bookmarkEnd w:id="311"/>
      <w:bookmarkStart w:id="312" w:name="_Toc391647884"/>
      <w:bookmarkEnd w:id="312"/>
      <w:bookmarkStart w:id="313" w:name="_Toc391647311"/>
      <w:bookmarkEnd w:id="313"/>
      <w:bookmarkStart w:id="314" w:name="_Toc391647877"/>
      <w:bookmarkEnd w:id="314"/>
      <w:bookmarkStart w:id="315" w:name="_Toc391649736"/>
      <w:bookmarkEnd w:id="315"/>
      <w:bookmarkStart w:id="316" w:name="_Toc391650096"/>
      <w:bookmarkEnd w:id="316"/>
      <w:bookmarkStart w:id="317" w:name="_Toc391647170"/>
      <w:bookmarkEnd w:id="317"/>
      <w:bookmarkStart w:id="318" w:name="_Toc391715514"/>
      <w:bookmarkEnd w:id="318"/>
      <w:bookmarkStart w:id="319" w:name="_Toc391650095"/>
      <w:bookmarkEnd w:id="319"/>
      <w:bookmarkStart w:id="320" w:name="_Toc391647162"/>
      <w:bookmarkEnd w:id="320"/>
      <w:bookmarkStart w:id="321" w:name="_Toc391649498"/>
      <w:bookmarkEnd w:id="321"/>
      <w:bookmarkStart w:id="322" w:name="_Toc391654281"/>
      <w:bookmarkEnd w:id="322"/>
      <w:bookmarkStart w:id="323" w:name="_Toc391650089"/>
      <w:bookmarkEnd w:id="323"/>
      <w:bookmarkStart w:id="324" w:name="_Toc391650048"/>
      <w:bookmarkEnd w:id="324"/>
      <w:bookmarkStart w:id="325" w:name="_Toc391650042"/>
      <w:bookmarkEnd w:id="325"/>
      <w:bookmarkStart w:id="326" w:name="_Toc391654285"/>
      <w:bookmarkEnd w:id="326"/>
      <w:bookmarkStart w:id="327" w:name="_Toc391649497"/>
      <w:bookmarkEnd w:id="327"/>
      <w:bookmarkStart w:id="328" w:name="_Toc391649267"/>
      <w:bookmarkEnd w:id="328"/>
      <w:bookmarkStart w:id="329" w:name="_Toc391647883"/>
      <w:bookmarkEnd w:id="329"/>
      <w:bookmarkStart w:id="330" w:name="_Toc391650047"/>
      <w:bookmarkEnd w:id="330"/>
      <w:bookmarkStart w:id="331" w:name="_Toc391647309"/>
      <w:bookmarkEnd w:id="331"/>
      <w:bookmarkStart w:id="332" w:name="_Toc391650097"/>
      <w:bookmarkEnd w:id="332"/>
      <w:bookmarkStart w:id="333" w:name="_Toc391649738"/>
      <w:bookmarkEnd w:id="333"/>
      <w:bookmarkStart w:id="334" w:name="_Toc391650090"/>
      <w:bookmarkEnd w:id="334"/>
      <w:bookmarkStart w:id="335" w:name="_Toc391715509"/>
      <w:bookmarkEnd w:id="335"/>
      <w:bookmarkStart w:id="336" w:name="_Toc391650091"/>
      <w:bookmarkEnd w:id="336"/>
      <w:bookmarkStart w:id="337" w:name="_Toc391649499"/>
      <w:bookmarkEnd w:id="337"/>
      <w:bookmarkStart w:id="338" w:name="_Toc391715516"/>
      <w:bookmarkEnd w:id="338"/>
      <w:bookmarkStart w:id="339" w:name="_Toc391649501"/>
      <w:bookmarkEnd w:id="339"/>
      <w:bookmarkStart w:id="340" w:name="_Toc391650044"/>
      <w:bookmarkEnd w:id="340"/>
      <w:bookmarkStart w:id="341" w:name="_Toc391649317"/>
      <w:bookmarkEnd w:id="341"/>
      <w:bookmarkStart w:id="342" w:name="_Toc391647171"/>
      <w:bookmarkEnd w:id="342"/>
      <w:bookmarkStart w:id="343" w:name="_Toc391649273"/>
      <w:bookmarkEnd w:id="343"/>
      <w:bookmarkStart w:id="344" w:name="_Toc391647308"/>
      <w:bookmarkEnd w:id="344"/>
      <w:bookmarkStart w:id="345" w:name="_Toc391647165"/>
      <w:bookmarkEnd w:id="345"/>
      <w:bookmarkStart w:id="346" w:name="_Toc391650092"/>
      <w:bookmarkEnd w:id="346"/>
      <w:bookmarkStart w:id="347" w:name="_Toc391647313"/>
      <w:bookmarkEnd w:id="347"/>
      <w:bookmarkStart w:id="348" w:name="_Toc391654280"/>
      <w:bookmarkEnd w:id="348"/>
      <w:bookmarkStart w:id="349" w:name="_Toc391650043"/>
      <w:bookmarkEnd w:id="349"/>
      <w:bookmarkStart w:id="350" w:name="_Toc391715510"/>
      <w:bookmarkEnd w:id="350"/>
      <w:bookmarkStart w:id="351" w:name="_Toc391649321"/>
      <w:bookmarkEnd w:id="351"/>
      <w:bookmarkStart w:id="352" w:name="_Toc391649740"/>
      <w:bookmarkEnd w:id="352"/>
      <w:bookmarkStart w:id="353" w:name="_Toc391649271"/>
      <w:bookmarkEnd w:id="353"/>
      <w:bookmarkStart w:id="354" w:name="_Toc391654287"/>
      <w:bookmarkEnd w:id="354"/>
      <w:bookmarkStart w:id="355" w:name="_Toc391649269"/>
      <w:bookmarkEnd w:id="355"/>
      <w:bookmarkStart w:id="356" w:name="_Toc391649324"/>
      <w:bookmarkEnd w:id="356"/>
      <w:bookmarkStart w:id="357" w:name="_Toc391647320"/>
      <w:bookmarkEnd w:id="357"/>
      <w:bookmarkStart w:id="358" w:name="_Toc391647887"/>
      <w:bookmarkEnd w:id="358"/>
      <w:bookmarkStart w:id="359" w:name="_Toc391649279"/>
      <w:bookmarkEnd w:id="359"/>
      <w:bookmarkStart w:id="360" w:name="_Toc391649327"/>
      <w:bookmarkEnd w:id="360"/>
      <w:bookmarkStart w:id="361" w:name="_Toc391649505"/>
      <w:bookmarkEnd w:id="361"/>
      <w:bookmarkStart w:id="362" w:name="_Toc391649744"/>
      <w:bookmarkEnd w:id="362"/>
      <w:bookmarkStart w:id="363" w:name="_Toc391650054"/>
      <w:bookmarkEnd w:id="363"/>
      <w:bookmarkStart w:id="364" w:name="_Toc391650101"/>
      <w:bookmarkEnd w:id="364"/>
      <w:bookmarkStart w:id="365" w:name="_Toc391654291"/>
      <w:bookmarkEnd w:id="365"/>
      <w:bookmarkStart w:id="366" w:name="_Toc391715521"/>
      <w:bookmarkEnd w:id="366"/>
      <w:bookmarkStart w:id="367" w:name="_Toc391647175"/>
      <w:bookmarkEnd w:id="367"/>
      <w:bookmarkStart w:id="368" w:name="_Toc391647321"/>
      <w:bookmarkEnd w:id="368"/>
      <w:bookmarkStart w:id="369" w:name="_Toc391647888"/>
      <w:bookmarkEnd w:id="369"/>
      <w:bookmarkStart w:id="370" w:name="_Toc391649280"/>
      <w:bookmarkEnd w:id="370"/>
      <w:bookmarkStart w:id="371" w:name="_Toc391649328"/>
      <w:bookmarkEnd w:id="371"/>
      <w:bookmarkStart w:id="372" w:name="_Toc391649745"/>
      <w:bookmarkEnd w:id="372"/>
      <w:bookmarkStart w:id="373" w:name="_Toc391649506"/>
      <w:bookmarkEnd w:id="373"/>
      <w:bookmarkStart w:id="374" w:name="_Toc391650099"/>
      <w:bookmarkEnd w:id="374"/>
      <w:bookmarkStart w:id="375" w:name="_Toc391650052"/>
      <w:bookmarkEnd w:id="375"/>
      <w:bookmarkStart w:id="376" w:name="_Toc391715522"/>
      <w:bookmarkEnd w:id="376"/>
      <w:bookmarkStart w:id="377" w:name="_Toc391647322"/>
      <w:bookmarkEnd w:id="377"/>
      <w:bookmarkStart w:id="378" w:name="_Toc391647889"/>
      <w:bookmarkEnd w:id="378"/>
      <w:bookmarkStart w:id="379" w:name="_Toc391649281"/>
      <w:bookmarkEnd w:id="379"/>
      <w:bookmarkStart w:id="380" w:name="_Toc391649329"/>
      <w:bookmarkEnd w:id="380"/>
      <w:bookmarkStart w:id="381" w:name="_Toc391649507"/>
      <w:bookmarkEnd w:id="381"/>
      <w:bookmarkStart w:id="382" w:name="_Toc391649746"/>
      <w:bookmarkEnd w:id="382"/>
      <w:bookmarkStart w:id="383" w:name="_Toc391650056"/>
      <w:bookmarkEnd w:id="383"/>
      <w:bookmarkStart w:id="384" w:name="_Toc391650103"/>
      <w:bookmarkEnd w:id="384"/>
      <w:bookmarkStart w:id="385" w:name="_Toc391654293"/>
      <w:bookmarkEnd w:id="385"/>
      <w:bookmarkStart w:id="386" w:name="_Toc391647177"/>
      <w:bookmarkEnd w:id="386"/>
      <w:bookmarkStart w:id="387" w:name="_Toc391647323"/>
      <w:bookmarkEnd w:id="387"/>
      <w:bookmarkStart w:id="388" w:name="_Toc391647890"/>
      <w:bookmarkEnd w:id="388"/>
      <w:bookmarkStart w:id="389" w:name="_Toc391649282"/>
      <w:bookmarkEnd w:id="389"/>
      <w:bookmarkStart w:id="390" w:name="_Toc391649330"/>
      <w:bookmarkEnd w:id="390"/>
      <w:bookmarkStart w:id="391" w:name="_Toc391649508"/>
      <w:bookmarkEnd w:id="391"/>
      <w:bookmarkStart w:id="392" w:name="_Toc492848091"/>
      <w:bookmarkStart w:id="393" w:name="_Toc470168813"/>
      <w:bookmarkStart w:id="394" w:name="_Toc482581219"/>
      <w:bookmarkStart w:id="395" w:name="_Toc146182538"/>
      <w:bookmarkStart w:id="396" w:name="_Toc455543289"/>
      <w:bookmarkStart w:id="397" w:name="_Toc457979127"/>
      <w:bookmarkStart w:id="398" w:name="_Toc457986926"/>
      <w:bookmarkStart w:id="399" w:name="_Toc455373921"/>
      <w:bookmarkStart w:id="400" w:name="_Toc114253693"/>
      <w:bookmarkStart w:id="401" w:name="_Toc241912000"/>
      <w:bookmarkStart w:id="402" w:name="_Toc448828694"/>
      <w:bookmarkStart w:id="403" w:name="_Toc459534976"/>
      <w:bookmarkStart w:id="404" w:name="_Toc155114612"/>
      <w:r>
        <w:rPr>
          <w:rFonts w:hint="eastAsia" w:asciiTheme="minorEastAsia" w:hAnsiTheme="minorEastAsia" w:eastAsiaTheme="minorEastAsia" w:cstheme="minorEastAsia"/>
          <w:b/>
          <w:sz w:val="24"/>
          <w:szCs w:val="24"/>
          <w:lang w:eastAsia="zh-CN"/>
        </w:rPr>
        <w:t>一、</w:t>
      </w:r>
      <w:r>
        <w:rPr>
          <w:rFonts w:hint="eastAsia" w:asciiTheme="minorEastAsia" w:hAnsiTheme="minorEastAsia" w:eastAsiaTheme="minorEastAsia" w:cstheme="minorEastAsia"/>
          <w:b/>
          <w:sz w:val="24"/>
          <w:szCs w:val="24"/>
        </w:rPr>
        <w:t>总则</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本规范书适用于</w:t>
      </w:r>
      <w:r>
        <w:rPr>
          <w:rFonts w:hint="eastAsia" w:asciiTheme="minorEastAsia" w:hAnsiTheme="minorEastAsia" w:eastAsiaTheme="minorEastAsia" w:cstheme="minorEastAsia"/>
          <w:kern w:val="0"/>
          <w:sz w:val="24"/>
          <w:szCs w:val="24"/>
          <w:lang w:val="en-US" w:eastAsia="zh-CN" w:bidi="ar"/>
        </w:rPr>
        <w:t>中和液</w:t>
      </w:r>
      <w:r>
        <w:rPr>
          <w:rFonts w:hint="eastAsia" w:asciiTheme="minorEastAsia" w:hAnsiTheme="minorEastAsia" w:eastAsiaTheme="minorEastAsia" w:cstheme="minorEastAsia"/>
          <w:sz w:val="24"/>
          <w:szCs w:val="24"/>
        </w:rPr>
        <w:t>的技术性能、要求等。</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本规范书中提出的是最低限度的技术要求，并未对一切技术细节作出规定，也未充分引述有关的技术标准和规范的条文，供方应提供符合本规范书和国家标准要求的高质量产品。</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如果供方没有以书面形式对本规范书的条文提出异议，则意味着供方提供的设备完全符合本规范书的要求，如有异议，不管是多么微小，都有应在报价书中以“对规范书的意见和同规范书的差异”为标题的专门章节加以详细描述。</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供方须执行现行国家</w:t>
      </w:r>
      <w:r>
        <w:rPr>
          <w:rFonts w:hint="eastAsia" w:asciiTheme="minorEastAsia" w:hAnsiTheme="minorEastAsia" w:eastAsiaTheme="minorEastAsia" w:cstheme="minorEastAsia"/>
          <w:sz w:val="24"/>
          <w:szCs w:val="24"/>
          <w:lang w:eastAsia="zh-CN"/>
        </w:rPr>
        <w:t>危化品</w:t>
      </w:r>
      <w:r>
        <w:rPr>
          <w:rFonts w:hint="eastAsia" w:asciiTheme="minorEastAsia" w:hAnsiTheme="minorEastAsia" w:eastAsiaTheme="minorEastAsia" w:cstheme="minorEastAsia"/>
          <w:sz w:val="24"/>
          <w:szCs w:val="24"/>
        </w:rPr>
        <w:t>标准和</w:t>
      </w:r>
      <w:r>
        <w:rPr>
          <w:rFonts w:hint="eastAsia" w:asciiTheme="minorEastAsia" w:hAnsiTheme="minorEastAsia" w:eastAsiaTheme="minorEastAsia" w:cstheme="minorEastAsia"/>
          <w:sz w:val="24"/>
          <w:szCs w:val="24"/>
          <w:lang w:eastAsia="zh-CN"/>
        </w:rPr>
        <w:t>环保标准、</w:t>
      </w:r>
      <w:r>
        <w:rPr>
          <w:rFonts w:hint="eastAsia" w:asciiTheme="minorEastAsia" w:hAnsiTheme="minorEastAsia" w:eastAsiaTheme="minorEastAsia" w:cstheme="minorEastAsia"/>
          <w:sz w:val="24"/>
          <w:szCs w:val="24"/>
        </w:rPr>
        <w:t>电力行业标准，本规范书所使用的标准如与供方所执行的标准不一致时，按要求较高的标准执行。</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本规范书经供需双方确认后作为订货合同的技术附件，与合同正文具有同等法律效力。</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本规范书未尽事宜，由供需双方协商确定。</w:t>
      </w:r>
    </w:p>
    <w:p>
      <w:pPr>
        <w:keepNext w:val="0"/>
        <w:keepLines w:val="0"/>
        <w:pageBreakBefore w:val="0"/>
        <w:numPr>
          <w:ilvl w:val="0"/>
          <w:numId w:val="0"/>
        </w:numPr>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b/>
          <w:sz w:val="24"/>
          <w:szCs w:val="24"/>
          <w:lang w:eastAsia="zh-CN"/>
        </w:rPr>
        <w:t>二、</w:t>
      </w:r>
      <w:r>
        <w:rPr>
          <w:rFonts w:hint="eastAsia" w:asciiTheme="minorEastAsia" w:hAnsiTheme="minorEastAsia" w:eastAsiaTheme="minorEastAsia" w:cstheme="minorEastAsia"/>
          <w:b/>
          <w:sz w:val="24"/>
          <w:szCs w:val="24"/>
        </w:rPr>
        <w:t>技术要求</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化学品中文名称:中和液</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化学品成分：中和液：氢氧化钾、乙醇</w:t>
      </w:r>
    </w:p>
    <w:p>
      <w:pPr>
        <w:keepNext w:val="0"/>
        <w:keepLines w:val="0"/>
        <w:pageBreakBefore w:val="0"/>
        <w:numPr>
          <w:ilvl w:val="0"/>
          <w:numId w:val="0"/>
        </w:numPr>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bidi="ar"/>
        </w:rPr>
        <w:t>有害物成分:纯品</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三</w:t>
      </w:r>
      <w:r>
        <w:rPr>
          <w:rFonts w:hint="eastAsia" w:asciiTheme="minorEastAsia" w:hAnsiTheme="minorEastAsia" w:eastAsiaTheme="minorEastAsia" w:cstheme="minorEastAsia"/>
          <w:b/>
          <w:sz w:val="24"/>
          <w:szCs w:val="24"/>
          <w:lang w:eastAsia="zh-CN"/>
        </w:rPr>
        <w:t>、健康危害</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健康危害:该品有强烈腐蚀性。吸入后强烈刺激呼吸道或造成灼伤。皮肤和眼直接接触可引起灼伤；口服灼伤消化道，可致死。</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四、急救措施</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皮肤接触：立即脱去污染的衣着，用大量流动清水冲洗至少15分钟。就医。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眼睛接触：立即提起眼睑，用大量流动清水或生理盐水彻底冲洗至少15分钟。就医。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吸入：迅速脱离现场至空气新鲜处。保持呼吸道通畅。如呼吸困难，给输氧。如呼吸停止，立即进行人工呼吸。就医。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食入：用水漱口，给饮牛奶或蛋清。就医。</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灭火方法：用水、砂土扑救，但须防止物品遇水产生飞溅，造成灼伤。</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b/>
          <w:bCs/>
          <w:kern w:val="0"/>
          <w:sz w:val="24"/>
          <w:szCs w:val="24"/>
          <w:lang w:val="en-US" w:eastAsia="zh-CN" w:bidi="ar"/>
        </w:rPr>
        <w:t>五、应急处理</w:t>
      </w:r>
      <w:r>
        <w:rPr>
          <w:rFonts w:hint="eastAsia" w:asciiTheme="minorEastAsia" w:hAnsiTheme="minorEastAsia" w:eastAsiaTheme="minorEastAsia" w:cstheme="minorEastAsia"/>
          <w:kern w:val="0"/>
          <w:sz w:val="24"/>
          <w:szCs w:val="24"/>
          <w:lang w:val="en-US" w:eastAsia="zh-CN" w:bidi="ar"/>
        </w:rPr>
        <w:br w:type="textWrapping"/>
      </w:r>
      <w:r>
        <w:rPr>
          <w:rFonts w:hint="eastAsia" w:asciiTheme="minorEastAsia" w:hAnsiTheme="minorEastAsia" w:eastAsiaTheme="minorEastAsia" w:cstheme="minorEastAsia"/>
          <w:kern w:val="0"/>
          <w:sz w:val="24"/>
          <w:szCs w:val="24"/>
          <w:lang w:val="en-US" w:eastAsia="zh-CN" w:bidi="ar"/>
        </w:rPr>
        <w:t>隔离泄漏污染区，限制出入。建议应急处理人员戴防尘面具（全面罩），穿防酸碱工作服。不要直接接触泄漏物。小量泄漏：用洁净的铲子收集于干燥、洁净、有盖的容器中。也可以用大量水冲洗，洗水稀释后放入废水系统。大量泄漏：收集回收或运至废物处理场所处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六、操作处置与储存</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val="0"/>
          <w:bCs w:val="0"/>
          <w:kern w:val="0"/>
          <w:sz w:val="24"/>
          <w:szCs w:val="24"/>
          <w:lang w:val="en-US" w:eastAsia="zh-CN" w:bidi="ar"/>
        </w:rPr>
      </w:pPr>
      <w:r>
        <w:rPr>
          <w:rFonts w:hint="eastAsia" w:asciiTheme="minorEastAsia" w:hAnsiTheme="minorEastAsia" w:eastAsiaTheme="minorEastAsia" w:cstheme="minorEastAsia"/>
          <w:b w:val="0"/>
          <w:bCs w:val="0"/>
          <w:kern w:val="0"/>
          <w:sz w:val="24"/>
          <w:szCs w:val="24"/>
          <w:lang w:val="en-US" w:eastAsia="zh-CN" w:bidi="ar"/>
        </w:rPr>
        <w:t>储存于阴凉、干燥、通风良好的库房。远离火种、热源。库内湿度最好不大于85%。包装必须密封，切勿受潮。应与易（可）燃物、酸类等分开存放，切忌混储。储区应备有合适的材料收容泄漏物；</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autoSpaceDE/>
        <w:autoSpaceDN/>
        <w:bidi w:val="0"/>
        <w:adjustRightInd/>
        <w:spacing w:beforeAutospacing="0" w:afterAutospacing="0" w:line="360" w:lineRule="auto"/>
        <w:ind w:left="0" w:leftChars="0" w:right="0" w:rightChars="0"/>
        <w:jc w:val="left"/>
        <w:textAlignment w:val="auto"/>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七、运输注意事项</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val="0"/>
          <w:bCs/>
          <w:sz w:val="24"/>
          <w:szCs w:val="24"/>
          <w:lang w:eastAsia="zh-CN"/>
        </w:rPr>
      </w:pPr>
      <w:bookmarkStart w:id="405" w:name="_Toc352233113"/>
      <w:r>
        <w:rPr>
          <w:rFonts w:hint="eastAsia" w:asciiTheme="minorEastAsia" w:hAnsiTheme="minorEastAsia" w:eastAsiaTheme="minorEastAsia" w:cstheme="minorEastAsia"/>
          <w:b w:val="0"/>
          <w:bCs/>
          <w:sz w:val="24"/>
          <w:szCs w:val="24"/>
          <w:lang w:val="en-US" w:eastAsia="zh-CN"/>
        </w:rPr>
        <w:t>运输过程中要确保容器不泄漏、不倒塌、不坠落、不损坏。严禁与易燃物或可燃物、酸类、食用化学品等混装混运。运输时运输车辆应配备泄漏应急处理设备。</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八、包装、运输、质量保证</w:t>
      </w:r>
      <w:bookmarkEnd w:id="405"/>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bookmarkStart w:id="406" w:name="_Toc289089107"/>
      <w:bookmarkStart w:id="407" w:name="_Toc296962416"/>
      <w:bookmarkStart w:id="408" w:name="_Toc296359234"/>
      <w:bookmarkStart w:id="409" w:name="_Toc296359235"/>
      <w:bookmarkStart w:id="410" w:name="_Toc240452888"/>
      <w:bookmarkStart w:id="411" w:name="_Toc296962415"/>
      <w:r>
        <w:rPr>
          <w:rFonts w:hint="eastAsia" w:asciiTheme="minorEastAsia" w:hAnsiTheme="minorEastAsia" w:eastAsiaTheme="minorEastAsia" w:cstheme="minorEastAsia"/>
          <w:b w:val="0"/>
          <w:bCs w:val="0"/>
          <w:kern w:val="2"/>
          <w:sz w:val="24"/>
          <w:szCs w:val="24"/>
          <w:lang w:val="en-US" w:eastAsia="zh-CN" w:bidi="ar-SA"/>
        </w:rPr>
        <w:t>1、产品制造完成及时包装，防止受潮。从供方发货至需方收到期间，产品应完好无损。包装要求：瓶装2、包装箱上应有明显的包装储运图示标志(按GB/T 191-2008)。各种包装应能确保产品在运输过程中不致遭到损坏、丢失、变形、受潮和腐蚀。</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3、产品运输采用汽车运输，在产品启运后，供方应以最快捷的方式通知需方以下内容：产品名称；件数、件号、重量；合同号；货运单号；达到港(站)；产品发出日期。</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4、制造厂在必要时应安排技术人员提供现使用指导服务，并有对运行人员提供相关培训的义务。</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5、全部产品必须是全新的, 供方应保证产品在规定的使用条件下按使用说明书进行使用发挥效果。</w:t>
      </w:r>
    </w:p>
    <w:p>
      <w:pPr>
        <w:pStyle w:val="302"/>
        <w:keepNext w:val="0"/>
        <w:keepLines w:val="0"/>
        <w:pageBreakBefore w:val="0"/>
        <w:numPr>
          <w:ilvl w:val="1"/>
          <w:numId w:val="0"/>
        </w:numPr>
        <w:kinsoku/>
        <w:wordWrap/>
        <w:overflowPunct/>
        <w:autoSpaceDE/>
        <w:autoSpaceDN/>
        <w:bidi w:val="0"/>
        <w:adjustRightInd/>
        <w:snapToGrid w:val="0"/>
        <w:spacing w:line="360" w:lineRule="auto"/>
        <w:ind w:left="0" w:leftChars="0" w:right="0" w:rightChars="0" w:firstLine="480" w:firstLineChars="200"/>
        <w:textAlignment w:val="auto"/>
        <w:rPr>
          <w:rFonts w:hint="eastAsia" w:asciiTheme="minorEastAsia" w:hAnsiTheme="minorEastAsia" w:eastAsiaTheme="minorEastAsia" w:cstheme="minorEastAsia"/>
          <w:b w:val="0"/>
          <w:bCs w:val="0"/>
          <w:color w:val="auto"/>
          <w:kern w:val="2"/>
          <w:sz w:val="24"/>
          <w:szCs w:val="24"/>
          <w:lang w:val="en-US" w:eastAsia="zh-CN" w:bidi="ar-SA"/>
        </w:rPr>
      </w:pPr>
      <w:r>
        <w:rPr>
          <w:rFonts w:hint="eastAsia" w:asciiTheme="minorEastAsia" w:hAnsiTheme="minorEastAsia" w:eastAsiaTheme="minorEastAsia" w:cstheme="minorEastAsia"/>
          <w:b w:val="0"/>
          <w:bCs w:val="0"/>
          <w:kern w:val="2"/>
          <w:sz w:val="24"/>
          <w:szCs w:val="24"/>
          <w:lang w:val="en-US" w:eastAsia="zh-CN" w:bidi="ar-SA"/>
        </w:rPr>
        <w:t>6、供方应对其产品在到货后提供保质期内的“三包”质量保证。</w:t>
      </w:r>
      <w:bookmarkEnd w:id="406"/>
      <w:bookmarkEnd w:id="407"/>
      <w:bookmarkEnd w:id="408"/>
      <w:bookmarkEnd w:id="409"/>
      <w:bookmarkEnd w:id="410"/>
      <w:bookmarkEnd w:id="411"/>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eastAsia="zh-CN"/>
        </w:rPr>
        <w:t>九、</w:t>
      </w:r>
      <w:r>
        <w:rPr>
          <w:rFonts w:hint="eastAsia" w:asciiTheme="minorEastAsia" w:hAnsiTheme="minorEastAsia" w:eastAsiaTheme="minorEastAsia" w:cstheme="minorEastAsia"/>
          <w:b/>
          <w:sz w:val="24"/>
          <w:szCs w:val="24"/>
        </w:rPr>
        <w:t>到货验收</w:t>
      </w:r>
    </w:p>
    <w:p>
      <w:pPr>
        <w:keepNext w:val="0"/>
        <w:keepLines w:val="0"/>
        <w:pageBreakBefore w:val="0"/>
        <w:kinsoku/>
        <w:wordWrap/>
        <w:overflowPunct/>
        <w:autoSpaceDE/>
        <w:autoSpaceDN/>
        <w:bidi w:val="0"/>
        <w:adjustRightInd/>
        <w:spacing w:line="360" w:lineRule="auto"/>
        <w:ind w:left="0" w:leftChars="0" w:right="0" w:rightChars="0"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物资到达需方指定的地点后，由需方按相关标准要求进行抽验，发现不合格的，供方必须重新供货。</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lang w:eastAsia="zh-CN"/>
        </w:rPr>
        <w:t>十、</w:t>
      </w:r>
      <w:r>
        <w:rPr>
          <w:rFonts w:hint="eastAsia" w:asciiTheme="minorEastAsia" w:hAnsiTheme="minorEastAsia" w:eastAsiaTheme="minorEastAsia" w:cstheme="minorEastAsia"/>
          <w:b/>
          <w:sz w:val="24"/>
          <w:szCs w:val="24"/>
        </w:rPr>
        <w:t>供货范围</w:t>
      </w:r>
    </w:p>
    <w:bookmarkEnd w:id="392"/>
    <w:bookmarkEnd w:id="393"/>
    <w:tbl>
      <w:tblPr>
        <w:tblStyle w:val="84"/>
        <w:tblW w:w="8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69"/>
        <w:gridCol w:w="1229"/>
        <w:gridCol w:w="347"/>
        <w:gridCol w:w="2683"/>
        <w:gridCol w:w="636"/>
        <w:gridCol w:w="2484"/>
        <w:gridCol w:w="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6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22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34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项目要求型式、规格</w:t>
            </w:r>
          </w:p>
        </w:tc>
        <w:tc>
          <w:tcPr>
            <w:tcW w:w="63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项目要求数量</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供方</w:t>
            </w:r>
            <w:r>
              <w:rPr>
                <w:rFonts w:hint="eastAsia" w:asciiTheme="minorEastAsia" w:hAnsiTheme="minorEastAsia" w:eastAsiaTheme="minorEastAsia" w:cstheme="minorEastAsia"/>
                <w:sz w:val="24"/>
                <w:szCs w:val="24"/>
              </w:rPr>
              <w:t>保证型式、规格</w:t>
            </w:r>
          </w:p>
        </w:tc>
        <w:tc>
          <w:tcPr>
            <w:tcW w:w="62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供方</w:t>
            </w:r>
            <w:r>
              <w:rPr>
                <w:rFonts w:hint="eastAsia" w:asciiTheme="minorEastAsia" w:hAnsiTheme="minorEastAsia" w:eastAsiaTheme="minorEastAsia" w:cstheme="minorEastAsia"/>
                <w:sz w:val="24"/>
                <w:szCs w:val="24"/>
              </w:rPr>
              <w:t>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701" w:hRule="atLeast"/>
          <w:jc w:val="center"/>
        </w:trPr>
        <w:tc>
          <w:tcPr>
            <w:tcW w:w="36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1229"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中和液</w:t>
            </w:r>
          </w:p>
        </w:tc>
        <w:tc>
          <w:tcPr>
            <w:tcW w:w="347"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瓶</w:t>
            </w:r>
          </w:p>
        </w:tc>
        <w:tc>
          <w:tcPr>
            <w:tcW w:w="2683"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default" w:asciiTheme="minorEastAsia" w:hAnsiTheme="minorEastAsia" w:eastAsiaTheme="minorEastAsia" w:cstheme="minorEastAsia"/>
                <w:sz w:val="24"/>
                <w:szCs w:val="24"/>
                <w:lang w:val="en-US" w:eastAsia="zh-CN"/>
              </w:rPr>
            </w:pPr>
            <w:r>
              <w:rPr>
                <w:rFonts w:hint="default" w:asciiTheme="minorEastAsia" w:hAnsiTheme="minorEastAsia" w:eastAsiaTheme="minorEastAsia" w:cstheme="minorEastAsia"/>
                <w:sz w:val="24"/>
                <w:szCs w:val="24"/>
                <w:lang w:val="en-US" w:eastAsia="zh-CN"/>
              </w:rPr>
              <w:t>1套包含1瓶中和液（100mL）</w:t>
            </w:r>
          </w:p>
        </w:tc>
        <w:tc>
          <w:tcPr>
            <w:tcW w:w="636"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2484"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bookmarkStart w:id="418" w:name="_GoBack"/>
            <w:bookmarkEnd w:id="418"/>
          </w:p>
        </w:tc>
        <w:tc>
          <w:tcPr>
            <w:tcW w:w="620" w:type="dxa"/>
            <w:vAlign w:val="center"/>
          </w:tcPr>
          <w:p>
            <w:pPr>
              <w:keepNext w:val="0"/>
              <w:keepLines w:val="0"/>
              <w:pageBreakBefore w:val="0"/>
              <w:kinsoku/>
              <w:wordWrap/>
              <w:overflowPunct/>
              <w:autoSpaceDE/>
              <w:autoSpaceDN/>
              <w:bidi w:val="0"/>
              <w:adjustRightInd/>
              <w:spacing w:line="360" w:lineRule="auto"/>
              <w:ind w:left="0" w:leftChars="0" w:right="0" w:rightChars="0"/>
              <w:jc w:val="center"/>
              <w:textAlignment w:val="auto"/>
              <w:rPr>
                <w:rFonts w:hint="eastAsia" w:asciiTheme="minorEastAsia" w:hAnsiTheme="minorEastAsia" w:eastAsiaTheme="minorEastAsia" w:cstheme="minorEastAsia"/>
                <w:sz w:val="24"/>
                <w:szCs w:val="24"/>
              </w:rPr>
            </w:pPr>
          </w:p>
        </w:tc>
      </w:tr>
      <w:bookmarkEnd w:id="394"/>
      <w:bookmarkEnd w:id="395"/>
      <w:bookmarkEnd w:id="396"/>
      <w:bookmarkEnd w:id="397"/>
      <w:bookmarkEnd w:id="398"/>
      <w:bookmarkEnd w:id="399"/>
      <w:bookmarkEnd w:id="400"/>
      <w:bookmarkEnd w:id="401"/>
      <w:bookmarkEnd w:id="402"/>
      <w:bookmarkEnd w:id="403"/>
      <w:bookmarkEnd w:id="404"/>
    </w:tbl>
    <w:p>
      <w:pPr>
        <w:keepNext w:val="0"/>
        <w:keepLines w:val="0"/>
        <w:pageBreakBefore w:val="0"/>
        <w:numPr>
          <w:ilvl w:val="0"/>
          <w:numId w:val="0"/>
        </w:numPr>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b/>
          <w:sz w:val="24"/>
          <w:szCs w:val="24"/>
        </w:rPr>
      </w:pPr>
      <w:bookmarkStart w:id="412" w:name="_Toc283011669"/>
      <w:bookmarkStart w:id="413" w:name="_Toc250553838"/>
      <w:bookmarkStart w:id="414" w:name="_Toc282433717"/>
      <w:bookmarkStart w:id="415" w:name="_Toc292025371"/>
      <w:bookmarkStart w:id="416" w:name="_Toc246821928"/>
      <w:bookmarkStart w:id="417" w:name="_Toc283142592"/>
      <w:r>
        <w:rPr>
          <w:rFonts w:hint="eastAsia" w:asciiTheme="minorEastAsia" w:hAnsiTheme="minorEastAsia" w:eastAsiaTheme="minorEastAsia" w:cstheme="minorEastAsia"/>
          <w:b/>
          <w:sz w:val="24"/>
          <w:szCs w:val="24"/>
          <w:lang w:eastAsia="zh-CN"/>
        </w:rPr>
        <w:t>十一、</w:t>
      </w:r>
      <w:r>
        <w:rPr>
          <w:rFonts w:hint="eastAsia" w:asciiTheme="minorEastAsia" w:hAnsiTheme="minorEastAsia" w:eastAsiaTheme="minorEastAsia" w:cstheme="minorEastAsia"/>
          <w:b/>
          <w:sz w:val="24"/>
          <w:szCs w:val="24"/>
        </w:rPr>
        <w:t>验货地点</w:t>
      </w:r>
    </w:p>
    <w:p>
      <w:pPr>
        <w:keepNext w:val="0"/>
        <w:keepLines w:val="0"/>
        <w:pageBreakBefore w:val="0"/>
        <w:kinsoku/>
        <w:wordWrap/>
        <w:overflowPunct/>
        <w:autoSpaceDE/>
        <w:autoSpaceDN/>
        <w:bidi w:val="0"/>
        <w:adjustRightInd/>
        <w:spacing w:line="360" w:lineRule="auto"/>
        <w:ind w:left="0" w:leftChars="0" w:right="0" w:right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验货地点：广西</w:t>
      </w:r>
      <w:r>
        <w:rPr>
          <w:rFonts w:hint="eastAsia" w:asciiTheme="minorEastAsia" w:hAnsiTheme="minorEastAsia" w:eastAsiaTheme="minorEastAsia" w:cstheme="minorEastAsia"/>
          <w:sz w:val="24"/>
          <w:szCs w:val="24"/>
          <w:lang w:eastAsia="zh-CN"/>
        </w:rPr>
        <w:t>电网贵港供电局</w:t>
      </w:r>
    </w:p>
    <w:p>
      <w:pPr>
        <w:keepNext w:val="0"/>
        <w:keepLines w:val="0"/>
        <w:pageBreakBefore w:val="0"/>
        <w:kinsoku/>
        <w:wordWrap/>
        <w:overflowPunct/>
        <w:autoSpaceDE/>
        <w:autoSpaceDN/>
        <w:bidi w:val="0"/>
        <w:adjustRightInd/>
        <w:spacing w:line="360" w:lineRule="auto"/>
        <w:ind w:left="0" w:leftChars="0" w:right="0" w:rightChars="0" w:firstLine="735"/>
        <w:textAlignment w:val="auto"/>
        <w:rPr>
          <w:rFonts w:hint="eastAsia" w:asciiTheme="minorEastAsia" w:hAnsiTheme="minorEastAsia" w:eastAsiaTheme="minorEastAsia" w:cstheme="minorEastAsia"/>
          <w:sz w:val="24"/>
          <w:szCs w:val="24"/>
        </w:rPr>
      </w:pPr>
    </w:p>
    <w:bookmarkEnd w:id="412"/>
    <w:bookmarkEnd w:id="413"/>
    <w:bookmarkEnd w:id="414"/>
    <w:bookmarkEnd w:id="415"/>
    <w:bookmarkEnd w:id="416"/>
    <w:bookmarkEnd w:id="417"/>
    <w:p>
      <w:pPr>
        <w:keepNext w:val="0"/>
        <w:keepLines w:val="0"/>
        <w:pageBreakBefore w:val="0"/>
        <w:kinsoku/>
        <w:wordWrap/>
        <w:overflowPunct/>
        <w:autoSpaceDE/>
        <w:autoSpaceDN/>
        <w:bidi w:val="0"/>
        <w:adjustRightInd w:val="0"/>
        <w:snapToGrid w:val="0"/>
        <w:spacing w:line="360" w:lineRule="auto"/>
        <w:ind w:left="0" w:leftChars="0" w:right="0" w:rightChars="0"/>
        <w:textAlignment w:val="auto"/>
        <w:rPr>
          <w:rFonts w:hint="eastAsia" w:asciiTheme="minorEastAsia" w:hAnsiTheme="minorEastAsia" w:eastAsiaTheme="minorEastAsia" w:cstheme="minorEastAsia"/>
          <w:sz w:val="24"/>
          <w:szCs w:val="24"/>
        </w:rPr>
      </w:pPr>
    </w:p>
    <w:sectPr>
      <w:headerReference r:id="rId9" w:type="first"/>
      <w:footerReference r:id="rId12" w:type="first"/>
      <w:headerReference r:id="rId7" w:type="default"/>
      <w:footerReference r:id="rId10" w:type="default"/>
      <w:headerReference r:id="rId8" w:type="even"/>
      <w:footerReference r:id="rId11"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Century Gothic"/>
    <w:panose1 w:val="020F0502020204030204"/>
    <w:charset w:val="00"/>
    <w:family w:val="swiss"/>
    <w:pitch w:val="default"/>
    <w:sig w:usb0="00000000" w:usb1="00000000" w:usb2="00000001" w:usb3="00000000" w:csb0="0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0727902"/>
    </w:sdtPr>
    <w:sdtContent>
      <w:p>
        <w:pPr>
          <w:pStyle w:val="51"/>
          <w:jc w:val="center"/>
        </w:pPr>
        <w:r>
          <w:fldChar w:fldCharType="begin"/>
        </w:r>
        <w:r>
          <w:instrText xml:space="preserve"> PAGE   \* MERGEFORMAT </w:instrText>
        </w:r>
        <w:r>
          <w:fldChar w:fldCharType="separate"/>
        </w:r>
        <w:r>
          <w:rPr>
            <w:lang w:val="zh-CN"/>
          </w:rPr>
          <w:t>1</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220kV SF</w:t>
    </w:r>
    <w:r>
      <w:rPr>
        <w:rFonts w:hint="eastAsia"/>
        <w:vertAlign w:val="subscript"/>
      </w:rPr>
      <w:t>6</w:t>
    </w:r>
    <w:r>
      <w:rPr>
        <w:rFonts w:hint="eastAsia"/>
      </w:rPr>
      <w:t>瓷柱式断路器技术规范书（专用部分）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4"/>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auto"/>
        <w:spacing w:val="0"/>
        <w:w w:val="100"/>
        <w:kern w:val="2"/>
        <w:position w:val="0"/>
        <w:sz w:val="21"/>
        <w:u w:val="none"/>
        <w:shd w:val="clear" w:color="auto" w:fill="auto"/>
        <w:vertAlign w:val="baseline"/>
      </w:rPr>
    </w:lvl>
    <w:lvl w:ilvl="3" w:tentative="0">
      <w:start w:val="1"/>
      <w:numFmt w:val="decimal"/>
      <w:pStyle w:val="155"/>
      <w:suff w:val="space"/>
      <w:lvlText w:val="%1.%2.%3.%4 "/>
      <w:lvlJc w:val="left"/>
      <w:pPr>
        <w:ind w:left="0" w:firstLine="0"/>
      </w:pPr>
      <w:rPr>
        <w:rFonts w:hint="eastAsia" w:ascii="宋体" w:hAnsi="宋体" w:eastAsia="宋体"/>
        <w:b w:val="0"/>
        <w:i w:val="0"/>
        <w:caps w:val="0"/>
        <w:smallCaps w:val="0"/>
        <w:strike w:val="0"/>
        <w:dstrike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1"/>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0"/>
      <w:lvlText w:val="%2）"/>
      <w:lvlJc w:val="left"/>
      <w:pPr>
        <w:tabs>
          <w:tab w:val="left" w:pos="780"/>
        </w:tabs>
        <w:ind w:left="780" w:hanging="360"/>
      </w:pPr>
      <w:rPr>
        <w:rFonts w:hint="eastAsia"/>
      </w:rPr>
    </w:lvl>
    <w:lvl w:ilvl="2" w:tentative="0">
      <w:start w:val="1"/>
      <w:numFmt w:val="lowerRoman"/>
      <w:pStyle w:val="119"/>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3"/>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8"/>
      <w:suff w:val="nothing"/>
      <w:lvlText w:val="%1%2.%3　"/>
      <w:lvlJc w:val="left"/>
      <w:pPr>
        <w:ind w:left="0" w:firstLine="0"/>
      </w:pPr>
      <w:rPr>
        <w:rFonts w:hint="eastAsia" w:ascii="黑体" w:hAnsi="Times New Roman" w:eastAsia="黑体"/>
        <w:b w:val="0"/>
        <w:i w:val="0"/>
        <w:sz w:val="21"/>
      </w:rPr>
    </w:lvl>
    <w:lvl w:ilvl="3" w:tentative="0">
      <w:start w:val="1"/>
      <w:numFmt w:val="decimal"/>
      <w:pStyle w:val="249"/>
      <w:suff w:val="nothing"/>
      <w:lvlText w:val="%1%2.%3.%4　"/>
      <w:lvlJc w:val="left"/>
      <w:pPr>
        <w:ind w:left="0" w:firstLine="0"/>
      </w:pPr>
      <w:rPr>
        <w:rFonts w:hint="eastAsia" w:ascii="黑体" w:hAnsi="Times New Roman" w:eastAsia="黑体"/>
        <w:b w:val="0"/>
        <w:i w:val="0"/>
        <w:sz w:val="21"/>
      </w:rPr>
    </w:lvl>
    <w:lvl w:ilvl="4" w:tentative="0">
      <w:start w:val="1"/>
      <w:numFmt w:val="decimal"/>
      <w:pStyle w:val="223"/>
      <w:suff w:val="nothing"/>
      <w:lvlText w:val="%1%2.%3.%4.%5　"/>
      <w:lvlJc w:val="left"/>
      <w:pPr>
        <w:ind w:left="0" w:firstLine="0"/>
      </w:pPr>
      <w:rPr>
        <w:rFonts w:hint="eastAsia" w:ascii="黑体" w:hAnsi="Times New Roman" w:eastAsia="黑体"/>
        <w:b w:val="0"/>
        <w:i w:val="0"/>
        <w:sz w:val="21"/>
      </w:rPr>
    </w:lvl>
    <w:lvl w:ilvl="5" w:tentative="0">
      <w:start w:val="1"/>
      <w:numFmt w:val="decimal"/>
      <w:pStyle w:val="260"/>
      <w:suff w:val="nothing"/>
      <w:lvlText w:val="%1%2.%3.%4.%5.%6　"/>
      <w:lvlJc w:val="left"/>
      <w:pPr>
        <w:ind w:left="0" w:firstLine="0"/>
      </w:pPr>
      <w:rPr>
        <w:rFonts w:hint="eastAsia" w:ascii="黑体" w:hAnsi="Times New Roman" w:eastAsia="黑体"/>
        <w:b w:val="0"/>
        <w:i w:val="0"/>
        <w:sz w:val="21"/>
      </w:rPr>
    </w:lvl>
    <w:lvl w:ilvl="6" w:tentative="0">
      <w:start w:val="1"/>
      <w:numFmt w:val="decimal"/>
      <w:pStyle w:val="2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4"/>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3"/>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8"/>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32"/>
      <w:suff w:val="nothing"/>
      <w:lvlText w:val="%1.%2.%3.%4.%5.%6　"/>
      <w:lvlJc w:val="left"/>
      <w:pPr>
        <w:ind w:left="0" w:firstLine="0"/>
      </w:pPr>
      <w:rPr>
        <w:rFonts w:hint="eastAsia" w:ascii="黑体" w:hAnsi="Times New Roman" w:eastAsia="黑体"/>
        <w:b w:val="0"/>
        <w:i w:val="0"/>
        <w:sz w:val="21"/>
      </w:rPr>
    </w:lvl>
    <w:lvl w:ilvl="6" w:tentative="0">
      <w:start w:val="1"/>
      <w:numFmt w:val="decimal"/>
      <w:pStyle w:val="17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4"/>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7"/>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5B896340"/>
    <w:multiLevelType w:val="multilevel"/>
    <w:tmpl w:val="5B896340"/>
    <w:lvl w:ilvl="0" w:tentative="0">
      <w:start w:val="1"/>
      <w:numFmt w:val="decimal"/>
      <w:lvlText w:val="%1)"/>
      <w:lvlJc w:val="left"/>
      <w:pPr>
        <w:tabs>
          <w:tab w:val="left" w:pos="900"/>
        </w:tabs>
        <w:ind w:left="900" w:hanging="420"/>
      </w:pPr>
    </w:lvl>
    <w:lvl w:ilvl="1" w:tentative="0">
      <w:start w:val="1"/>
      <w:numFmt w:val="lowerLetter"/>
      <w:pStyle w:val="180"/>
      <w:lvlText w:val="%2)"/>
      <w:lvlJc w:val="left"/>
      <w:pPr>
        <w:tabs>
          <w:tab w:val="left" w:pos="1320"/>
        </w:tabs>
        <w:ind w:left="1320" w:hanging="420"/>
      </w:pPr>
    </w:lvl>
    <w:lvl w:ilvl="2" w:tentative="0">
      <w:start w:val="1"/>
      <w:numFmt w:val="lowerRoman"/>
      <w:pStyle w:val="23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0E8"/>
    <w:rsid w:val="00001E2C"/>
    <w:rsid w:val="00006634"/>
    <w:rsid w:val="00015D91"/>
    <w:rsid w:val="00026A9F"/>
    <w:rsid w:val="00030F11"/>
    <w:rsid w:val="000337CA"/>
    <w:rsid w:val="0003456A"/>
    <w:rsid w:val="000352CB"/>
    <w:rsid w:val="000466EE"/>
    <w:rsid w:val="000524FD"/>
    <w:rsid w:val="000532B0"/>
    <w:rsid w:val="000558AC"/>
    <w:rsid w:val="00060853"/>
    <w:rsid w:val="00064CED"/>
    <w:rsid w:val="00066A93"/>
    <w:rsid w:val="00075E31"/>
    <w:rsid w:val="000801DF"/>
    <w:rsid w:val="00080D97"/>
    <w:rsid w:val="00082E12"/>
    <w:rsid w:val="00083921"/>
    <w:rsid w:val="0008455A"/>
    <w:rsid w:val="00086739"/>
    <w:rsid w:val="0008727F"/>
    <w:rsid w:val="00090950"/>
    <w:rsid w:val="000A502C"/>
    <w:rsid w:val="000A616C"/>
    <w:rsid w:val="000A7AD4"/>
    <w:rsid w:val="000B2BDD"/>
    <w:rsid w:val="000C123C"/>
    <w:rsid w:val="000C4BDC"/>
    <w:rsid w:val="000D37C9"/>
    <w:rsid w:val="000F1461"/>
    <w:rsid w:val="00111D41"/>
    <w:rsid w:val="00115840"/>
    <w:rsid w:val="0012091E"/>
    <w:rsid w:val="00133385"/>
    <w:rsid w:val="0014143E"/>
    <w:rsid w:val="001509BF"/>
    <w:rsid w:val="00153BBD"/>
    <w:rsid w:val="00154660"/>
    <w:rsid w:val="00156030"/>
    <w:rsid w:val="00156FD6"/>
    <w:rsid w:val="00161B6A"/>
    <w:rsid w:val="00165AE8"/>
    <w:rsid w:val="00166690"/>
    <w:rsid w:val="00172547"/>
    <w:rsid w:val="00172A27"/>
    <w:rsid w:val="001748C3"/>
    <w:rsid w:val="00177B6C"/>
    <w:rsid w:val="001823AD"/>
    <w:rsid w:val="001829E8"/>
    <w:rsid w:val="00183634"/>
    <w:rsid w:val="00187404"/>
    <w:rsid w:val="00190118"/>
    <w:rsid w:val="00190C31"/>
    <w:rsid w:val="00194C9B"/>
    <w:rsid w:val="001A0BA6"/>
    <w:rsid w:val="001A491C"/>
    <w:rsid w:val="001A59F3"/>
    <w:rsid w:val="001A7FD0"/>
    <w:rsid w:val="001B4549"/>
    <w:rsid w:val="001C2100"/>
    <w:rsid w:val="001D2864"/>
    <w:rsid w:val="001D361F"/>
    <w:rsid w:val="001D483C"/>
    <w:rsid w:val="001D67F8"/>
    <w:rsid w:val="001E455A"/>
    <w:rsid w:val="001F39B0"/>
    <w:rsid w:val="001F6852"/>
    <w:rsid w:val="0021028D"/>
    <w:rsid w:val="002172AC"/>
    <w:rsid w:val="002443DB"/>
    <w:rsid w:val="002448D8"/>
    <w:rsid w:val="002477CE"/>
    <w:rsid w:val="0025636C"/>
    <w:rsid w:val="00256F07"/>
    <w:rsid w:val="0025728A"/>
    <w:rsid w:val="002666F6"/>
    <w:rsid w:val="00272496"/>
    <w:rsid w:val="002755B0"/>
    <w:rsid w:val="002A14F2"/>
    <w:rsid w:val="002A3063"/>
    <w:rsid w:val="002A3BE4"/>
    <w:rsid w:val="002A3C48"/>
    <w:rsid w:val="002A4519"/>
    <w:rsid w:val="002B4D55"/>
    <w:rsid w:val="002B6445"/>
    <w:rsid w:val="002B655D"/>
    <w:rsid w:val="002C351B"/>
    <w:rsid w:val="002C3F0F"/>
    <w:rsid w:val="002D4151"/>
    <w:rsid w:val="002D5255"/>
    <w:rsid w:val="002E1336"/>
    <w:rsid w:val="002F04FD"/>
    <w:rsid w:val="002F0E4E"/>
    <w:rsid w:val="0030180E"/>
    <w:rsid w:val="00306031"/>
    <w:rsid w:val="0030757F"/>
    <w:rsid w:val="0031304B"/>
    <w:rsid w:val="00314FDF"/>
    <w:rsid w:val="00317D1A"/>
    <w:rsid w:val="00320B76"/>
    <w:rsid w:val="003212F8"/>
    <w:rsid w:val="00330FED"/>
    <w:rsid w:val="00335143"/>
    <w:rsid w:val="00347CC3"/>
    <w:rsid w:val="00347F25"/>
    <w:rsid w:val="003678EF"/>
    <w:rsid w:val="003700C7"/>
    <w:rsid w:val="003725CD"/>
    <w:rsid w:val="00372E0B"/>
    <w:rsid w:val="00384077"/>
    <w:rsid w:val="00384736"/>
    <w:rsid w:val="00386DA9"/>
    <w:rsid w:val="003A0E87"/>
    <w:rsid w:val="003A46C5"/>
    <w:rsid w:val="003A477A"/>
    <w:rsid w:val="003A6AEB"/>
    <w:rsid w:val="003B1E6D"/>
    <w:rsid w:val="003B34E1"/>
    <w:rsid w:val="003B550A"/>
    <w:rsid w:val="003D19F8"/>
    <w:rsid w:val="003D655D"/>
    <w:rsid w:val="003D71A0"/>
    <w:rsid w:val="003D7B64"/>
    <w:rsid w:val="003F0449"/>
    <w:rsid w:val="003F141B"/>
    <w:rsid w:val="003F6F32"/>
    <w:rsid w:val="003F79C5"/>
    <w:rsid w:val="00402BB5"/>
    <w:rsid w:val="0040692A"/>
    <w:rsid w:val="00407656"/>
    <w:rsid w:val="00426BC5"/>
    <w:rsid w:val="0043118F"/>
    <w:rsid w:val="004322FA"/>
    <w:rsid w:val="00432563"/>
    <w:rsid w:val="00434DAA"/>
    <w:rsid w:val="0044151B"/>
    <w:rsid w:val="0045232B"/>
    <w:rsid w:val="00455E2B"/>
    <w:rsid w:val="00460CA2"/>
    <w:rsid w:val="004611B6"/>
    <w:rsid w:val="00464B39"/>
    <w:rsid w:val="0046609C"/>
    <w:rsid w:val="00475327"/>
    <w:rsid w:val="0049743A"/>
    <w:rsid w:val="004A2717"/>
    <w:rsid w:val="004A3AEC"/>
    <w:rsid w:val="004A7BAF"/>
    <w:rsid w:val="004B0925"/>
    <w:rsid w:val="004B17A4"/>
    <w:rsid w:val="004B24BA"/>
    <w:rsid w:val="004B28C3"/>
    <w:rsid w:val="004B3BF5"/>
    <w:rsid w:val="004B6460"/>
    <w:rsid w:val="004B6E7E"/>
    <w:rsid w:val="004E18F5"/>
    <w:rsid w:val="004E6A8A"/>
    <w:rsid w:val="00500AA9"/>
    <w:rsid w:val="00503236"/>
    <w:rsid w:val="005039C5"/>
    <w:rsid w:val="00507D20"/>
    <w:rsid w:val="005130DF"/>
    <w:rsid w:val="00527350"/>
    <w:rsid w:val="00537802"/>
    <w:rsid w:val="00537ADB"/>
    <w:rsid w:val="00541420"/>
    <w:rsid w:val="005437CC"/>
    <w:rsid w:val="0055414C"/>
    <w:rsid w:val="005554AD"/>
    <w:rsid w:val="00560DD2"/>
    <w:rsid w:val="005643FA"/>
    <w:rsid w:val="00567D32"/>
    <w:rsid w:val="00581C69"/>
    <w:rsid w:val="005823F5"/>
    <w:rsid w:val="005863C9"/>
    <w:rsid w:val="00593929"/>
    <w:rsid w:val="0059708D"/>
    <w:rsid w:val="005C4160"/>
    <w:rsid w:val="005D6362"/>
    <w:rsid w:val="005E6983"/>
    <w:rsid w:val="005F5EDD"/>
    <w:rsid w:val="005F63FD"/>
    <w:rsid w:val="00600260"/>
    <w:rsid w:val="00601CFA"/>
    <w:rsid w:val="00604894"/>
    <w:rsid w:val="0061302E"/>
    <w:rsid w:val="00630D09"/>
    <w:rsid w:val="00642D15"/>
    <w:rsid w:val="00643966"/>
    <w:rsid w:val="00645DAE"/>
    <w:rsid w:val="00647CD0"/>
    <w:rsid w:val="00653B7C"/>
    <w:rsid w:val="00657036"/>
    <w:rsid w:val="006659DA"/>
    <w:rsid w:val="00675ADD"/>
    <w:rsid w:val="00677B6D"/>
    <w:rsid w:val="006815F8"/>
    <w:rsid w:val="00681DDA"/>
    <w:rsid w:val="006856DB"/>
    <w:rsid w:val="00697F72"/>
    <w:rsid w:val="006A1825"/>
    <w:rsid w:val="006B0599"/>
    <w:rsid w:val="006B3C22"/>
    <w:rsid w:val="006C23AA"/>
    <w:rsid w:val="006C3BAA"/>
    <w:rsid w:val="006C7E2E"/>
    <w:rsid w:val="006D22DB"/>
    <w:rsid w:val="006D2BC1"/>
    <w:rsid w:val="006E514A"/>
    <w:rsid w:val="006F7E98"/>
    <w:rsid w:val="006F7FAE"/>
    <w:rsid w:val="007077B0"/>
    <w:rsid w:val="00716E01"/>
    <w:rsid w:val="00720B17"/>
    <w:rsid w:val="007230D3"/>
    <w:rsid w:val="007246B0"/>
    <w:rsid w:val="007247A1"/>
    <w:rsid w:val="00731173"/>
    <w:rsid w:val="00745183"/>
    <w:rsid w:val="00751165"/>
    <w:rsid w:val="00763058"/>
    <w:rsid w:val="007666C2"/>
    <w:rsid w:val="00770562"/>
    <w:rsid w:val="00771240"/>
    <w:rsid w:val="0077487B"/>
    <w:rsid w:val="007779AD"/>
    <w:rsid w:val="007808BC"/>
    <w:rsid w:val="00780F7E"/>
    <w:rsid w:val="00781F01"/>
    <w:rsid w:val="00790764"/>
    <w:rsid w:val="00793F90"/>
    <w:rsid w:val="00794FC4"/>
    <w:rsid w:val="007A0BDD"/>
    <w:rsid w:val="007A1A08"/>
    <w:rsid w:val="007A3582"/>
    <w:rsid w:val="007A40EC"/>
    <w:rsid w:val="007B6D3A"/>
    <w:rsid w:val="007B7B23"/>
    <w:rsid w:val="007C34E4"/>
    <w:rsid w:val="007C6B6D"/>
    <w:rsid w:val="007D154B"/>
    <w:rsid w:val="007D46F2"/>
    <w:rsid w:val="007D6A3C"/>
    <w:rsid w:val="007E0F33"/>
    <w:rsid w:val="007E68CC"/>
    <w:rsid w:val="007E722C"/>
    <w:rsid w:val="007F2A41"/>
    <w:rsid w:val="007F3876"/>
    <w:rsid w:val="00807A88"/>
    <w:rsid w:val="00812A65"/>
    <w:rsid w:val="00816549"/>
    <w:rsid w:val="00816C72"/>
    <w:rsid w:val="00817305"/>
    <w:rsid w:val="008236BD"/>
    <w:rsid w:val="00826DE9"/>
    <w:rsid w:val="00827249"/>
    <w:rsid w:val="00846CFF"/>
    <w:rsid w:val="0085044E"/>
    <w:rsid w:val="008546A3"/>
    <w:rsid w:val="0085558C"/>
    <w:rsid w:val="00857E22"/>
    <w:rsid w:val="008713D4"/>
    <w:rsid w:val="00871F03"/>
    <w:rsid w:val="00880049"/>
    <w:rsid w:val="008830A8"/>
    <w:rsid w:val="00885BEB"/>
    <w:rsid w:val="0089113A"/>
    <w:rsid w:val="0089471D"/>
    <w:rsid w:val="008A104B"/>
    <w:rsid w:val="008A70C6"/>
    <w:rsid w:val="008B3999"/>
    <w:rsid w:val="008C01BF"/>
    <w:rsid w:val="008C1166"/>
    <w:rsid w:val="008C1E11"/>
    <w:rsid w:val="008D092B"/>
    <w:rsid w:val="008D100F"/>
    <w:rsid w:val="008D181D"/>
    <w:rsid w:val="008D71C7"/>
    <w:rsid w:val="008E712B"/>
    <w:rsid w:val="008F1191"/>
    <w:rsid w:val="008F7B89"/>
    <w:rsid w:val="00901DFA"/>
    <w:rsid w:val="009076CC"/>
    <w:rsid w:val="009179C5"/>
    <w:rsid w:val="0093374E"/>
    <w:rsid w:val="0094374F"/>
    <w:rsid w:val="00950BCF"/>
    <w:rsid w:val="009550F2"/>
    <w:rsid w:val="009659E4"/>
    <w:rsid w:val="009659F5"/>
    <w:rsid w:val="00974D47"/>
    <w:rsid w:val="00975295"/>
    <w:rsid w:val="00981511"/>
    <w:rsid w:val="009D0979"/>
    <w:rsid w:val="009D1A80"/>
    <w:rsid w:val="009D270A"/>
    <w:rsid w:val="009D6506"/>
    <w:rsid w:val="009D6EBF"/>
    <w:rsid w:val="009F4CF1"/>
    <w:rsid w:val="009F55E9"/>
    <w:rsid w:val="009F7493"/>
    <w:rsid w:val="00A038AE"/>
    <w:rsid w:val="00A05173"/>
    <w:rsid w:val="00A11086"/>
    <w:rsid w:val="00A170EA"/>
    <w:rsid w:val="00A32639"/>
    <w:rsid w:val="00A36442"/>
    <w:rsid w:val="00A40584"/>
    <w:rsid w:val="00A41C76"/>
    <w:rsid w:val="00A42706"/>
    <w:rsid w:val="00A440C1"/>
    <w:rsid w:val="00A611EA"/>
    <w:rsid w:val="00A62765"/>
    <w:rsid w:val="00A63A41"/>
    <w:rsid w:val="00A722FA"/>
    <w:rsid w:val="00A73DB6"/>
    <w:rsid w:val="00A82975"/>
    <w:rsid w:val="00A8499D"/>
    <w:rsid w:val="00A8748B"/>
    <w:rsid w:val="00A91097"/>
    <w:rsid w:val="00AB17DB"/>
    <w:rsid w:val="00AB1C42"/>
    <w:rsid w:val="00AB761B"/>
    <w:rsid w:val="00AC7D80"/>
    <w:rsid w:val="00AD2D23"/>
    <w:rsid w:val="00AD50FE"/>
    <w:rsid w:val="00AE5D18"/>
    <w:rsid w:val="00AE61BA"/>
    <w:rsid w:val="00AE6D9E"/>
    <w:rsid w:val="00AF2DE2"/>
    <w:rsid w:val="00AF447C"/>
    <w:rsid w:val="00AF68E1"/>
    <w:rsid w:val="00AF77EA"/>
    <w:rsid w:val="00B018E3"/>
    <w:rsid w:val="00B11F4F"/>
    <w:rsid w:val="00B21B70"/>
    <w:rsid w:val="00B22ACF"/>
    <w:rsid w:val="00B27A11"/>
    <w:rsid w:val="00B27BED"/>
    <w:rsid w:val="00B32BE6"/>
    <w:rsid w:val="00B33B76"/>
    <w:rsid w:val="00B44A7A"/>
    <w:rsid w:val="00B44D70"/>
    <w:rsid w:val="00B471F3"/>
    <w:rsid w:val="00B5044F"/>
    <w:rsid w:val="00B5225E"/>
    <w:rsid w:val="00B55680"/>
    <w:rsid w:val="00B64904"/>
    <w:rsid w:val="00B6786D"/>
    <w:rsid w:val="00B72B24"/>
    <w:rsid w:val="00B73028"/>
    <w:rsid w:val="00B7428B"/>
    <w:rsid w:val="00B818BE"/>
    <w:rsid w:val="00B85915"/>
    <w:rsid w:val="00B87FDB"/>
    <w:rsid w:val="00B908A1"/>
    <w:rsid w:val="00B96239"/>
    <w:rsid w:val="00B97DAE"/>
    <w:rsid w:val="00BA074A"/>
    <w:rsid w:val="00BA1406"/>
    <w:rsid w:val="00BA1793"/>
    <w:rsid w:val="00BA45B9"/>
    <w:rsid w:val="00BA643F"/>
    <w:rsid w:val="00BB12A8"/>
    <w:rsid w:val="00BB6BB3"/>
    <w:rsid w:val="00BC0AE3"/>
    <w:rsid w:val="00BD04B7"/>
    <w:rsid w:val="00BE1153"/>
    <w:rsid w:val="00BE1CD6"/>
    <w:rsid w:val="00BE3261"/>
    <w:rsid w:val="00BE6AF3"/>
    <w:rsid w:val="00BF23C1"/>
    <w:rsid w:val="00C00E46"/>
    <w:rsid w:val="00C03DA1"/>
    <w:rsid w:val="00C050AC"/>
    <w:rsid w:val="00C125E9"/>
    <w:rsid w:val="00C12CB0"/>
    <w:rsid w:val="00C14DE4"/>
    <w:rsid w:val="00C15F94"/>
    <w:rsid w:val="00C20975"/>
    <w:rsid w:val="00C240C4"/>
    <w:rsid w:val="00C34290"/>
    <w:rsid w:val="00C356B6"/>
    <w:rsid w:val="00C40267"/>
    <w:rsid w:val="00C4153B"/>
    <w:rsid w:val="00C45EDB"/>
    <w:rsid w:val="00C538EA"/>
    <w:rsid w:val="00C558B6"/>
    <w:rsid w:val="00C61314"/>
    <w:rsid w:val="00C62124"/>
    <w:rsid w:val="00C627BB"/>
    <w:rsid w:val="00C662AA"/>
    <w:rsid w:val="00C66B03"/>
    <w:rsid w:val="00C83072"/>
    <w:rsid w:val="00C875FB"/>
    <w:rsid w:val="00C8777D"/>
    <w:rsid w:val="00C951D0"/>
    <w:rsid w:val="00C9672B"/>
    <w:rsid w:val="00CA1B02"/>
    <w:rsid w:val="00CB211C"/>
    <w:rsid w:val="00CC5744"/>
    <w:rsid w:val="00CD7D2D"/>
    <w:rsid w:val="00CE1B67"/>
    <w:rsid w:val="00CF0B98"/>
    <w:rsid w:val="00CF16C8"/>
    <w:rsid w:val="00D10C53"/>
    <w:rsid w:val="00D1251A"/>
    <w:rsid w:val="00D17467"/>
    <w:rsid w:val="00D23A69"/>
    <w:rsid w:val="00D2433F"/>
    <w:rsid w:val="00D35927"/>
    <w:rsid w:val="00D515F9"/>
    <w:rsid w:val="00D54715"/>
    <w:rsid w:val="00D625E5"/>
    <w:rsid w:val="00D7350A"/>
    <w:rsid w:val="00D801CE"/>
    <w:rsid w:val="00D836CF"/>
    <w:rsid w:val="00D929D6"/>
    <w:rsid w:val="00D94F2F"/>
    <w:rsid w:val="00D95B78"/>
    <w:rsid w:val="00DA02E6"/>
    <w:rsid w:val="00DA2A7B"/>
    <w:rsid w:val="00DB081F"/>
    <w:rsid w:val="00DB2915"/>
    <w:rsid w:val="00DB7AD6"/>
    <w:rsid w:val="00DC39C4"/>
    <w:rsid w:val="00DC48B7"/>
    <w:rsid w:val="00DC7548"/>
    <w:rsid w:val="00DE04FA"/>
    <w:rsid w:val="00DE5A60"/>
    <w:rsid w:val="00DE62E1"/>
    <w:rsid w:val="00DE683F"/>
    <w:rsid w:val="00DF1083"/>
    <w:rsid w:val="00DF11D5"/>
    <w:rsid w:val="00DF5D02"/>
    <w:rsid w:val="00DF762F"/>
    <w:rsid w:val="00E01B24"/>
    <w:rsid w:val="00E0391B"/>
    <w:rsid w:val="00E128EA"/>
    <w:rsid w:val="00E26198"/>
    <w:rsid w:val="00E27A40"/>
    <w:rsid w:val="00E32653"/>
    <w:rsid w:val="00E3375A"/>
    <w:rsid w:val="00E35E8A"/>
    <w:rsid w:val="00E36778"/>
    <w:rsid w:val="00E4463A"/>
    <w:rsid w:val="00E46A34"/>
    <w:rsid w:val="00E51186"/>
    <w:rsid w:val="00E51DB4"/>
    <w:rsid w:val="00E557BF"/>
    <w:rsid w:val="00E56159"/>
    <w:rsid w:val="00E607E7"/>
    <w:rsid w:val="00E665CC"/>
    <w:rsid w:val="00E670FC"/>
    <w:rsid w:val="00E74FB5"/>
    <w:rsid w:val="00E76E21"/>
    <w:rsid w:val="00E907C5"/>
    <w:rsid w:val="00E97DF6"/>
    <w:rsid w:val="00EA092D"/>
    <w:rsid w:val="00EA0E7A"/>
    <w:rsid w:val="00EA6DB1"/>
    <w:rsid w:val="00EB0882"/>
    <w:rsid w:val="00EB76A9"/>
    <w:rsid w:val="00EC433B"/>
    <w:rsid w:val="00ED36DF"/>
    <w:rsid w:val="00ED7CD7"/>
    <w:rsid w:val="00EE22D8"/>
    <w:rsid w:val="00EE5D3B"/>
    <w:rsid w:val="00EE7828"/>
    <w:rsid w:val="00EE7F53"/>
    <w:rsid w:val="00EF068F"/>
    <w:rsid w:val="00EF095D"/>
    <w:rsid w:val="00EF66DE"/>
    <w:rsid w:val="00F01F21"/>
    <w:rsid w:val="00F03137"/>
    <w:rsid w:val="00F03449"/>
    <w:rsid w:val="00F03D5E"/>
    <w:rsid w:val="00F12CFC"/>
    <w:rsid w:val="00F16C19"/>
    <w:rsid w:val="00F25A35"/>
    <w:rsid w:val="00F32E23"/>
    <w:rsid w:val="00F346DC"/>
    <w:rsid w:val="00F42EBD"/>
    <w:rsid w:val="00F46399"/>
    <w:rsid w:val="00F60D60"/>
    <w:rsid w:val="00F60FA9"/>
    <w:rsid w:val="00F62715"/>
    <w:rsid w:val="00F62DEC"/>
    <w:rsid w:val="00F637FB"/>
    <w:rsid w:val="00F70130"/>
    <w:rsid w:val="00F71ACB"/>
    <w:rsid w:val="00F73740"/>
    <w:rsid w:val="00F76ED8"/>
    <w:rsid w:val="00F808AF"/>
    <w:rsid w:val="00F849EA"/>
    <w:rsid w:val="00F92BEE"/>
    <w:rsid w:val="00F95836"/>
    <w:rsid w:val="00F95B63"/>
    <w:rsid w:val="00F96733"/>
    <w:rsid w:val="00F96DE1"/>
    <w:rsid w:val="00FA1348"/>
    <w:rsid w:val="00FA5FFC"/>
    <w:rsid w:val="00FB0A38"/>
    <w:rsid w:val="00FB24BC"/>
    <w:rsid w:val="00FB453F"/>
    <w:rsid w:val="00FD48B1"/>
    <w:rsid w:val="00FE4F12"/>
    <w:rsid w:val="00FE5C78"/>
    <w:rsid w:val="00FF5EF8"/>
    <w:rsid w:val="00FF7E4B"/>
    <w:rsid w:val="0158440F"/>
    <w:rsid w:val="01DF128D"/>
    <w:rsid w:val="01EA6344"/>
    <w:rsid w:val="024D5ADD"/>
    <w:rsid w:val="039F0CD2"/>
    <w:rsid w:val="05527EF4"/>
    <w:rsid w:val="0EFD5C56"/>
    <w:rsid w:val="11007429"/>
    <w:rsid w:val="112F0BCE"/>
    <w:rsid w:val="193641E9"/>
    <w:rsid w:val="1B8D3B96"/>
    <w:rsid w:val="1D101EFE"/>
    <w:rsid w:val="1DD17807"/>
    <w:rsid w:val="1E6F72D8"/>
    <w:rsid w:val="20ED5DAC"/>
    <w:rsid w:val="2144579C"/>
    <w:rsid w:val="253C3BC8"/>
    <w:rsid w:val="26891309"/>
    <w:rsid w:val="28660E77"/>
    <w:rsid w:val="28BC19B4"/>
    <w:rsid w:val="28FC033E"/>
    <w:rsid w:val="30171B95"/>
    <w:rsid w:val="35992F51"/>
    <w:rsid w:val="37710546"/>
    <w:rsid w:val="3CD875A1"/>
    <w:rsid w:val="3EE27756"/>
    <w:rsid w:val="409710AE"/>
    <w:rsid w:val="41577D49"/>
    <w:rsid w:val="45136FEF"/>
    <w:rsid w:val="45AA4E46"/>
    <w:rsid w:val="49275A1A"/>
    <w:rsid w:val="4A892670"/>
    <w:rsid w:val="4AC30D1E"/>
    <w:rsid w:val="4FC42AAD"/>
    <w:rsid w:val="518E3179"/>
    <w:rsid w:val="5C815D70"/>
    <w:rsid w:val="5CCD5AE0"/>
    <w:rsid w:val="5D3A03CD"/>
    <w:rsid w:val="65CA6C04"/>
    <w:rsid w:val="6B84163E"/>
    <w:rsid w:val="6C7D7AEE"/>
    <w:rsid w:val="6D1A07AD"/>
    <w:rsid w:val="6D8A6F01"/>
    <w:rsid w:val="71667A36"/>
    <w:rsid w:val="72AF79E7"/>
    <w:rsid w:val="76423939"/>
    <w:rsid w:val="7B2A0C3F"/>
    <w:rsid w:val="7D0F129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3"/>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5"/>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8"/>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5"/>
    <w:qFormat/>
    <w:uiPriority w:val="0"/>
    <w:pPr>
      <w:keepNext/>
      <w:keepLines/>
      <w:numPr>
        <w:ilvl w:val="4"/>
        <w:numId w:val="1"/>
      </w:numPr>
      <w:spacing w:line="360" w:lineRule="auto"/>
      <w:outlineLvl w:val="4"/>
    </w:pPr>
    <w:rPr>
      <w:rFonts w:eastAsia="黑体"/>
    </w:rPr>
  </w:style>
  <w:style w:type="paragraph" w:styleId="7">
    <w:name w:val="heading 6"/>
    <w:basedOn w:val="1"/>
    <w:next w:val="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qFormat/>
    <w:uiPriority w:val="0"/>
    <w:pPr>
      <w:keepNext/>
      <w:keepLines/>
      <w:numPr>
        <w:ilvl w:val="6"/>
        <w:numId w:val="1"/>
      </w:numPr>
      <w:spacing w:before="240" w:after="64" w:line="317" w:lineRule="auto"/>
      <w:outlineLvl w:val="6"/>
    </w:pPr>
    <w:rPr>
      <w:b/>
      <w:sz w:val="24"/>
    </w:rPr>
  </w:style>
  <w:style w:type="paragraph" w:styleId="9">
    <w:name w:val="heading 8"/>
    <w:basedOn w:val="1"/>
    <w:next w:val="1"/>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7"/>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qFormat/>
    <w:uiPriority w:val="0"/>
    <w:pPr>
      <w:shd w:val="clear" w:color="auto" w:fill="000080"/>
    </w:pPr>
  </w:style>
  <w:style w:type="paragraph" w:styleId="25">
    <w:name w:val="annotation text"/>
    <w:basedOn w:val="1"/>
    <w:link w:val="134"/>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qFormat/>
    <w:uiPriority w:val="0"/>
  </w:style>
  <w:style w:type="paragraph" w:styleId="28">
    <w:name w:val="Body Text 3"/>
    <w:basedOn w:val="1"/>
    <w:qFormat/>
    <w:uiPriority w:val="0"/>
    <w:pPr>
      <w:spacing w:after="120"/>
    </w:pPr>
    <w:rPr>
      <w:sz w:val="16"/>
    </w:rPr>
  </w:style>
  <w:style w:type="paragraph" w:styleId="29">
    <w:name w:val="Closing"/>
    <w:basedOn w:val="1"/>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qFormat/>
    <w:uiPriority w:val="0"/>
    <w:pPr>
      <w:spacing w:after="120"/>
    </w:pPr>
  </w:style>
  <w:style w:type="paragraph" w:styleId="32">
    <w:name w:val="Body Text Indent"/>
    <w:basedOn w:val="1"/>
    <w:link w:val="105"/>
    <w:qFormat/>
    <w:uiPriority w:val="0"/>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8"/>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00"/>
    <w:qFormat/>
    <w:uiPriority w:val="0"/>
  </w:style>
  <w:style w:type="paragraph" w:styleId="48">
    <w:name w:val="Body Text Indent 2"/>
    <w:basedOn w:val="1"/>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qFormat/>
    <w:uiPriority w:val="0"/>
    <w:rPr>
      <w:sz w:val="18"/>
    </w:rPr>
  </w:style>
  <w:style w:type="paragraph" w:styleId="51">
    <w:name w:val="footer"/>
    <w:basedOn w:val="1"/>
    <w:link w:val="131"/>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6"/>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3"/>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qFormat/>
    <w:uiPriority w:val="0"/>
    <w:pPr>
      <w:spacing w:before="240" w:after="60"/>
      <w:jc w:val="center"/>
      <w:outlineLvl w:val="0"/>
    </w:pPr>
    <w:rPr>
      <w:rFonts w:ascii="Arial" w:hAnsi="Arial"/>
      <w:b/>
      <w:sz w:val="32"/>
    </w:rPr>
  </w:style>
  <w:style w:type="paragraph" w:styleId="81">
    <w:name w:val="annotation subject"/>
    <w:basedOn w:val="25"/>
    <w:next w:val="25"/>
    <w:qFormat/>
    <w:uiPriority w:val="0"/>
    <w:rPr>
      <w:b/>
    </w:rPr>
  </w:style>
  <w:style w:type="paragraph" w:styleId="82">
    <w:name w:val="Body Text First Indent"/>
    <w:basedOn w:val="31"/>
    <w:qFormat/>
    <w:uiPriority w:val="0"/>
    <w:pPr>
      <w:ind w:firstLine="420"/>
    </w:pPr>
  </w:style>
  <w:style w:type="paragraph" w:styleId="83">
    <w:name w:val="Body Text First Indent 2"/>
    <w:basedOn w:val="32"/>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99"/>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0"/>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link w:val="116"/>
    <w:qFormat/>
    <w:uiPriority w:val="0"/>
    <w:rPr>
      <w:rFonts w:eastAsia="宋体"/>
      <w:kern w:val="2"/>
      <w:sz w:val="18"/>
      <w:lang w:val="en-US" w:eastAsia="zh-CN"/>
    </w:rPr>
  </w:style>
  <w:style w:type="paragraph" w:customStyle="1" w:styleId="116">
    <w:name w:val="表内居两端对齐"/>
    <w:basedOn w:val="117"/>
    <w:link w:val="115"/>
    <w:qFormat/>
    <w:uiPriority w:val="0"/>
    <w:pPr>
      <w:jc w:val="both"/>
    </w:pPr>
  </w:style>
  <w:style w:type="paragraph" w:customStyle="1" w:styleId="117">
    <w:name w:val="表内居中小五"/>
    <w:basedOn w:val="1"/>
    <w:link w:val="146"/>
    <w:qFormat/>
    <w:uiPriority w:val="0"/>
    <w:pPr>
      <w:jc w:val="center"/>
    </w:pPr>
    <w:rPr>
      <w:sz w:val="18"/>
    </w:rPr>
  </w:style>
  <w:style w:type="character" w:customStyle="1" w:styleId="118">
    <w:name w:val="一级条标题 Char"/>
    <w:link w:val="119"/>
    <w:qFormat/>
    <w:uiPriority w:val="0"/>
    <w:rPr>
      <w:rFonts w:ascii="黑体" w:eastAsia="黑体"/>
      <w:b/>
      <w:sz w:val="21"/>
    </w:rPr>
  </w:style>
  <w:style w:type="paragraph" w:customStyle="1" w:styleId="119">
    <w:name w:val="一级条标题"/>
    <w:basedOn w:val="120"/>
    <w:next w:val="121"/>
    <w:link w:val="118"/>
    <w:qFormat/>
    <w:uiPriority w:val="0"/>
    <w:pPr>
      <w:numPr>
        <w:ilvl w:val="2"/>
      </w:numPr>
      <w:tabs>
        <w:tab w:val="left" w:pos="420"/>
        <w:tab w:val="left" w:pos="525"/>
      </w:tabs>
      <w:spacing w:beforeLines="0" w:afterLines="0"/>
      <w:outlineLvl w:val="2"/>
    </w:pPr>
  </w:style>
  <w:style w:type="paragraph" w:customStyle="1" w:styleId="120">
    <w:name w:val="章标题"/>
    <w:next w:val="121"/>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1">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2">
    <w:name w:val="Char Char2"/>
    <w:qFormat/>
    <w:uiPriority w:val="0"/>
    <w:rPr>
      <w:rFonts w:eastAsia="汉仪大宋简"/>
      <w:kern w:val="44"/>
      <w:sz w:val="22"/>
      <w:lang w:val="en-US" w:eastAsia="zh-CN"/>
    </w:rPr>
  </w:style>
  <w:style w:type="character" w:customStyle="1" w:styleId="123">
    <w:name w:val="jl 正文 Char Char Char"/>
    <w:link w:val="124"/>
    <w:qFormat/>
    <w:uiPriority w:val="0"/>
    <w:rPr>
      <w:rFonts w:ascii="宋体" w:eastAsia="宋体"/>
      <w:kern w:val="2"/>
      <w:sz w:val="24"/>
      <w:lang w:val="en-US" w:eastAsia="zh-CN"/>
    </w:rPr>
  </w:style>
  <w:style w:type="paragraph" w:customStyle="1" w:styleId="124">
    <w:name w:val="jl 正文 Char Char"/>
    <w:basedOn w:val="1"/>
    <w:link w:val="123"/>
    <w:qFormat/>
    <w:uiPriority w:val="0"/>
    <w:pPr>
      <w:autoSpaceDE w:val="0"/>
      <w:autoSpaceDN w:val="0"/>
      <w:adjustRightInd w:val="0"/>
      <w:ind w:firstLine="200" w:firstLineChars="200"/>
      <w:jc w:val="left"/>
      <w:textAlignment w:val="baseline"/>
    </w:pPr>
    <w:rPr>
      <w:rFonts w:ascii="宋体"/>
      <w:sz w:val="24"/>
    </w:rPr>
  </w:style>
  <w:style w:type="character" w:customStyle="1" w:styleId="125">
    <w:name w:val="标题 3 Char"/>
    <w:link w:val="4"/>
    <w:qFormat/>
    <w:uiPriority w:val="0"/>
    <w:rPr>
      <w:rFonts w:eastAsia="黑体"/>
      <w:kern w:val="2"/>
      <w:sz w:val="28"/>
    </w:rPr>
  </w:style>
  <w:style w:type="character" w:customStyle="1" w:styleId="126">
    <w:name w:val="个人答复风格"/>
    <w:qFormat/>
    <w:uiPriority w:val="0"/>
    <w:rPr>
      <w:rFonts w:ascii="Arial" w:hAnsi="Arial" w:eastAsia="宋体"/>
      <w:color w:val="auto"/>
      <w:sz w:val="20"/>
    </w:rPr>
  </w:style>
  <w:style w:type="character" w:customStyle="1" w:styleId="127">
    <w:name w:val="Char Char4"/>
    <w:qFormat/>
    <w:uiPriority w:val="0"/>
    <w:rPr>
      <w:rFonts w:eastAsia="汉仪大宋简"/>
      <w:kern w:val="44"/>
      <w:sz w:val="22"/>
      <w:lang w:val="en-US" w:eastAsia="zh-CN"/>
    </w:rPr>
  </w:style>
  <w:style w:type="character" w:customStyle="1" w:styleId="128">
    <w:name w:val="纯文本 Char"/>
    <w:link w:val="42"/>
    <w:qFormat/>
    <w:uiPriority w:val="0"/>
    <w:rPr>
      <w:rFonts w:ascii="宋体" w:hAnsi="Courier New" w:eastAsia="宋体"/>
      <w:kern w:val="2"/>
      <w:sz w:val="21"/>
      <w:lang w:val="en-US" w:eastAsia="zh-CN"/>
    </w:rPr>
  </w:style>
  <w:style w:type="character" w:customStyle="1" w:styleId="129">
    <w:name w:val="jl 三级 Char Char"/>
    <w:link w:val="130"/>
    <w:qFormat/>
    <w:uiPriority w:val="0"/>
    <w:rPr>
      <w:rFonts w:ascii="宋体" w:hAnsi="宋体" w:eastAsia="宋体"/>
      <w:b/>
      <w:color w:val="000000"/>
      <w:kern w:val="2"/>
      <w:sz w:val="24"/>
      <w:lang w:val="en-US" w:eastAsia="zh-CN"/>
    </w:rPr>
  </w:style>
  <w:style w:type="paragraph" w:customStyle="1" w:styleId="130">
    <w:name w:val="jl 三级 Char"/>
    <w:basedOn w:val="1"/>
    <w:link w:val="129"/>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1">
    <w:name w:val="页脚 Char"/>
    <w:link w:val="51"/>
    <w:qFormat/>
    <w:uiPriority w:val="99"/>
    <w:rPr>
      <w:rFonts w:eastAsia="宋体"/>
      <w:kern w:val="2"/>
      <w:sz w:val="18"/>
      <w:lang w:val="en-US" w:eastAsia="zh-CN"/>
    </w:rPr>
  </w:style>
  <w:style w:type="character" w:customStyle="1" w:styleId="132">
    <w:name w:val="个人撰写风格"/>
    <w:qFormat/>
    <w:uiPriority w:val="0"/>
    <w:rPr>
      <w:rFonts w:ascii="Arial" w:hAnsi="Arial" w:eastAsia="宋体"/>
      <w:color w:val="auto"/>
      <w:sz w:val="20"/>
    </w:rPr>
  </w:style>
  <w:style w:type="character" w:customStyle="1" w:styleId="133">
    <w:name w:val="脚注文本 Char"/>
    <w:link w:val="63"/>
    <w:qFormat/>
    <w:uiPriority w:val="0"/>
    <w:rPr>
      <w:kern w:val="2"/>
      <w:sz w:val="18"/>
    </w:rPr>
  </w:style>
  <w:style w:type="character" w:customStyle="1" w:styleId="134">
    <w:name w:val="批注文字 Char"/>
    <w:link w:val="25"/>
    <w:qFormat/>
    <w:uiPriority w:val="99"/>
    <w:rPr>
      <w:kern w:val="2"/>
      <w:sz w:val="21"/>
    </w:rPr>
  </w:style>
  <w:style w:type="character" w:customStyle="1" w:styleId="135">
    <w:name w:val="Char Char16"/>
    <w:qFormat/>
    <w:uiPriority w:val="0"/>
    <w:rPr>
      <w:rFonts w:ascii="Arial" w:hAnsi="Arial" w:eastAsia="黑体"/>
      <w:b/>
      <w:kern w:val="2"/>
      <w:sz w:val="32"/>
      <w:lang w:val="en-US" w:eastAsia="zh-CN"/>
    </w:rPr>
  </w:style>
  <w:style w:type="character" w:customStyle="1" w:styleId="136">
    <w:name w:val="页眉 Char"/>
    <w:link w:val="53"/>
    <w:qFormat/>
    <w:uiPriority w:val="0"/>
    <w:rPr>
      <w:rFonts w:eastAsia="宋体"/>
      <w:kern w:val="2"/>
      <w:sz w:val="18"/>
      <w:lang w:val="en-US" w:eastAsia="zh-CN"/>
    </w:rPr>
  </w:style>
  <w:style w:type="character" w:customStyle="1" w:styleId="137">
    <w:name w:val="样式 Arial"/>
    <w:qFormat/>
    <w:uiPriority w:val="0"/>
    <w:rPr>
      <w:rFonts w:hint="default" w:ascii="Times New Roman" w:hAnsi="Times New Roman" w:eastAsia="宋体"/>
      <w:sz w:val="21"/>
    </w:rPr>
  </w:style>
  <w:style w:type="character" w:customStyle="1" w:styleId="138">
    <w:name w:val="样式 标题 4 + (符号) 宋体 Char"/>
    <w:link w:val="139"/>
    <w:qFormat/>
    <w:uiPriority w:val="0"/>
    <w:rPr>
      <w:rFonts w:ascii="宋体"/>
      <w:kern w:val="2"/>
      <w:sz w:val="21"/>
    </w:rPr>
  </w:style>
  <w:style w:type="paragraph" w:customStyle="1" w:styleId="139">
    <w:name w:val="样式 标题 4 + (符号) 宋体"/>
    <w:basedOn w:val="5"/>
    <w:link w:val="138"/>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0">
    <w:name w:val="标题 1 Char Char"/>
    <w:qFormat/>
    <w:uiPriority w:val="0"/>
    <w:rPr>
      <w:rFonts w:ascii="宋体" w:eastAsia="宋体"/>
      <w:b/>
      <w:kern w:val="44"/>
      <w:sz w:val="21"/>
      <w:lang w:val="en-US" w:eastAsia="zh-CN"/>
    </w:rPr>
  </w:style>
  <w:style w:type="character" w:customStyle="1" w:styleId="141">
    <w:name w:val="节标题 1.1 Char"/>
    <w:qFormat/>
    <w:uiPriority w:val="0"/>
    <w:rPr>
      <w:rFonts w:eastAsia="黑体"/>
      <w:kern w:val="2"/>
      <w:sz w:val="21"/>
      <w:lang w:val="en-US" w:eastAsia="zh-CN"/>
    </w:rPr>
  </w:style>
  <w:style w:type="character" w:customStyle="1" w:styleId="142">
    <w:name w:val="Char Char14"/>
    <w:qFormat/>
    <w:uiPriority w:val="0"/>
    <w:rPr>
      <w:rFonts w:eastAsia="宋体"/>
      <w:kern w:val="2"/>
      <w:sz w:val="21"/>
      <w:lang w:val="en-US" w:eastAsia="zh-CN"/>
    </w:rPr>
  </w:style>
  <w:style w:type="character" w:customStyle="1" w:styleId="143">
    <w:name w:val="首行缩进 Char"/>
    <w:link w:val="144"/>
    <w:qFormat/>
    <w:uiPriority w:val="0"/>
    <w:rPr>
      <w:rFonts w:eastAsia="方正书宋简体"/>
      <w:kern w:val="2"/>
      <w:sz w:val="21"/>
      <w:lang w:val="en-US" w:eastAsia="zh-CN"/>
    </w:rPr>
  </w:style>
  <w:style w:type="paragraph" w:customStyle="1" w:styleId="144">
    <w:name w:val="首行缩进"/>
    <w:basedOn w:val="1"/>
    <w:link w:val="143"/>
    <w:qFormat/>
    <w:uiPriority w:val="0"/>
    <w:pPr>
      <w:spacing w:line="300" w:lineRule="auto"/>
      <w:ind w:firstLine="420" w:firstLineChars="200"/>
    </w:pPr>
    <w:rPr>
      <w:rFonts w:eastAsia="方正书宋简体"/>
    </w:rPr>
  </w:style>
  <w:style w:type="character" w:customStyle="1" w:styleId="145">
    <w:name w:val="标题 5 Char"/>
    <w:link w:val="6"/>
    <w:qFormat/>
    <w:uiPriority w:val="0"/>
    <w:rPr>
      <w:rFonts w:eastAsia="黑体"/>
      <w:kern w:val="2"/>
      <w:sz w:val="21"/>
    </w:rPr>
  </w:style>
  <w:style w:type="character" w:customStyle="1" w:styleId="146">
    <w:name w:val="表内居中小五 Char"/>
    <w:link w:val="117"/>
    <w:qFormat/>
    <w:uiPriority w:val="0"/>
    <w:rPr>
      <w:rFonts w:eastAsia="宋体"/>
      <w:kern w:val="2"/>
      <w:sz w:val="18"/>
      <w:lang w:val="en-US" w:eastAsia="zh-CN"/>
    </w:rPr>
  </w:style>
  <w:style w:type="character" w:customStyle="1" w:styleId="147">
    <w:name w:val="正文缩进 Char"/>
    <w:link w:val="19"/>
    <w:qFormat/>
    <w:uiPriority w:val="0"/>
    <w:rPr>
      <w:rFonts w:eastAsia="宋体"/>
      <w:kern w:val="2"/>
      <w:sz w:val="21"/>
      <w:lang w:val="en-US" w:eastAsia="zh-CN"/>
    </w:rPr>
  </w:style>
  <w:style w:type="character" w:customStyle="1" w:styleId="148">
    <w:name w:val="标题 4 Char"/>
    <w:link w:val="5"/>
    <w:qFormat/>
    <w:uiPriority w:val="0"/>
    <w:rPr>
      <w:rFonts w:ascii="Arial" w:hAnsi="Arial" w:eastAsia="黑体"/>
      <w:b/>
      <w:kern w:val="2"/>
      <w:sz w:val="28"/>
    </w:rPr>
  </w:style>
  <w:style w:type="character" w:customStyle="1" w:styleId="149">
    <w:name w:val="articlebody21"/>
    <w:qFormat/>
    <w:uiPriority w:val="0"/>
    <w:rPr>
      <w:rFonts w:hint="default"/>
      <w:sz w:val="21"/>
    </w:rPr>
  </w:style>
  <w:style w:type="character" w:customStyle="1" w:styleId="150">
    <w:name w:val="标题1.1.1.1.1 Char"/>
    <w:qFormat/>
    <w:uiPriority w:val="0"/>
    <w:rPr>
      <w:rFonts w:eastAsia="宋体"/>
      <w:b/>
      <w:kern w:val="2"/>
      <w:sz w:val="28"/>
      <w:lang w:val="en-US" w:eastAsia="zh-CN"/>
    </w:rPr>
  </w:style>
  <w:style w:type="character" w:customStyle="1" w:styleId="151">
    <w:name w:val="表头 Char"/>
    <w:link w:val="152"/>
    <w:qFormat/>
    <w:uiPriority w:val="0"/>
    <w:rPr>
      <w:rFonts w:eastAsia="黑体"/>
      <w:kern w:val="2"/>
      <w:sz w:val="21"/>
      <w:lang w:val="en-US" w:eastAsia="zh-CN"/>
    </w:rPr>
  </w:style>
  <w:style w:type="paragraph" w:customStyle="1" w:styleId="152">
    <w:name w:val="表头"/>
    <w:basedOn w:val="1"/>
    <w:link w:val="151"/>
    <w:qFormat/>
    <w:uiPriority w:val="0"/>
    <w:pPr>
      <w:topLinePunct/>
      <w:spacing w:before="160" w:after="60"/>
      <w:jc w:val="center"/>
    </w:pPr>
    <w:rPr>
      <w:rFonts w:eastAsia="黑体"/>
    </w:rPr>
  </w:style>
  <w:style w:type="character" w:customStyle="1" w:styleId="153">
    <w:name w:val="标题 1 Char"/>
    <w:link w:val="2"/>
    <w:qFormat/>
    <w:uiPriority w:val="0"/>
    <w:rPr>
      <w:rFonts w:eastAsia="汉仪大宋简"/>
      <w:kern w:val="44"/>
      <w:sz w:val="22"/>
    </w:rPr>
  </w:style>
  <w:style w:type="paragraph" w:customStyle="1" w:styleId="154">
    <w:name w:val="Normal2"/>
    <w:basedOn w:val="155"/>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5">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6">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8">
    <w:name w:val="一级无标题条"/>
    <w:basedOn w:val="1"/>
    <w:qFormat/>
    <w:uiPriority w:val="0"/>
    <w:pPr>
      <w:numPr>
        <w:ilvl w:val="2"/>
        <w:numId w:val="13"/>
      </w:numPr>
    </w:pPr>
  </w:style>
  <w:style w:type="paragraph" w:customStyle="1" w:styleId="159">
    <w:name w:val="CM33"/>
    <w:basedOn w:val="160"/>
    <w:next w:val="160"/>
    <w:qFormat/>
    <w:uiPriority w:val="0"/>
    <w:pPr>
      <w:spacing w:after="205"/>
    </w:pPr>
    <w:rPr>
      <w:rFonts w:ascii="黑体" w:eastAsia="黑体"/>
      <w:color w:val="auto"/>
    </w:rPr>
  </w:style>
  <w:style w:type="paragraph" w:customStyle="1" w:styleId="160">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1">
    <w:name w:val="封面标准代替信息"/>
    <w:basedOn w:val="162"/>
    <w:qFormat/>
    <w:uiPriority w:val="0"/>
    <w:pPr>
      <w:spacing w:before="57"/>
    </w:pPr>
    <w:rPr>
      <w:rFonts w:ascii="宋体"/>
      <w:sz w:val="21"/>
    </w:rPr>
  </w:style>
  <w:style w:type="paragraph" w:customStyle="1" w:styleId="162">
    <w:name w:val="封面标准号2"/>
    <w:basedOn w:val="163"/>
    <w:qFormat/>
    <w:uiPriority w:val="0"/>
    <w:pPr>
      <w:adjustRightInd w:val="0"/>
      <w:spacing w:before="357" w:line="280" w:lineRule="exact"/>
    </w:pPr>
  </w:style>
  <w:style w:type="paragraph" w:customStyle="1" w:styleId="16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4">
    <w:name w:val="示例"/>
    <w:next w:val="121"/>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5">
    <w:name w:val="图形标题"/>
    <w:basedOn w:val="20"/>
    <w:qFormat/>
    <w:uiPriority w:val="0"/>
    <w:pPr>
      <w:spacing w:before="0" w:after="0"/>
      <w:jc w:val="center"/>
    </w:pPr>
    <w:rPr>
      <w:rFonts w:ascii="宋体" w:hAnsi="Plotter" w:eastAsia="宋体"/>
      <w:sz w:val="21"/>
    </w:rPr>
  </w:style>
  <w:style w:type="paragraph" w:customStyle="1" w:styleId="166">
    <w:name w:val="附录图标题"/>
    <w:next w:val="121"/>
    <w:qFormat/>
    <w:uiPriority w:val="0"/>
    <w:pPr>
      <w:jc w:val="center"/>
    </w:pPr>
    <w:rPr>
      <w:rFonts w:ascii="黑体" w:hAnsi="Times New Roman" w:eastAsia="黑体" w:cs="Times New Roman"/>
      <w:sz w:val="21"/>
      <w:lang w:val="en-US" w:eastAsia="zh-CN" w:bidi="ar-SA"/>
    </w:rPr>
  </w:style>
  <w:style w:type="paragraph" w:customStyle="1" w:styleId="167">
    <w:name w:val="Char Char Char Char Char Char Char Char Char Char Char Char"/>
    <w:basedOn w:val="1"/>
    <w:qFormat/>
    <w:uiPriority w:val="0"/>
    <w:pPr>
      <w:spacing w:line="360" w:lineRule="auto"/>
    </w:pPr>
    <w:rPr>
      <w:rFonts w:ascii="Tahoma" w:hAnsi="Tahoma"/>
      <w:sz w:val="24"/>
    </w:rPr>
  </w:style>
  <w:style w:type="paragraph" w:customStyle="1" w:styleId="168">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69">
    <w:name w:val="修订1"/>
    <w:qFormat/>
    <w:uiPriority w:val="0"/>
    <w:rPr>
      <w:rFonts w:ascii="Times New Roman" w:hAnsi="Times New Roman" w:eastAsia="宋体" w:cs="Times New Roman"/>
      <w:kern w:val="2"/>
      <w:sz w:val="21"/>
      <w:lang w:val="en-US" w:eastAsia="zh-CN" w:bidi="ar-SA"/>
    </w:rPr>
  </w:style>
  <w:style w:type="paragraph" w:customStyle="1" w:styleId="17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2">
    <w:name w:val="标准书眉_偶数页"/>
    <w:basedOn w:val="173"/>
    <w:next w:val="1"/>
    <w:qFormat/>
    <w:uiPriority w:val="0"/>
    <w:pPr>
      <w:tabs>
        <w:tab w:val="center" w:pos="4154"/>
        <w:tab w:val="right" w:pos="8306"/>
      </w:tabs>
      <w:jc w:val="left"/>
    </w:pPr>
  </w:style>
  <w:style w:type="paragraph" w:customStyle="1" w:styleId="173">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4">
    <w:name w:val="附录四级条标题"/>
    <w:basedOn w:val="175"/>
    <w:next w:val="121"/>
    <w:qFormat/>
    <w:uiPriority w:val="0"/>
    <w:pPr>
      <w:numPr>
        <w:ilvl w:val="0"/>
        <w:numId w:val="0"/>
      </w:numPr>
      <w:tabs>
        <w:tab w:val="left" w:pos="360"/>
        <w:tab w:val="left" w:pos="2040"/>
      </w:tabs>
      <w:ind w:left="2040" w:hanging="360"/>
      <w:outlineLvl w:val="5"/>
    </w:pPr>
  </w:style>
  <w:style w:type="paragraph" w:customStyle="1" w:styleId="175">
    <w:name w:val="附录三级条标题"/>
    <w:basedOn w:val="1"/>
    <w:next w:val="121"/>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6">
    <w:name w:val="图说"/>
    <w:basedOn w:val="1"/>
    <w:qFormat/>
    <w:uiPriority w:val="0"/>
    <w:pPr>
      <w:topLinePunct/>
      <w:spacing w:before="40" w:after="160"/>
      <w:jc w:val="center"/>
    </w:pPr>
    <w:rPr>
      <w:sz w:val="18"/>
    </w:rPr>
  </w:style>
  <w:style w:type="paragraph" w:customStyle="1" w:styleId="177">
    <w:name w:val="CM10"/>
    <w:basedOn w:val="160"/>
    <w:next w:val="160"/>
    <w:qFormat/>
    <w:uiPriority w:val="0"/>
    <w:pPr>
      <w:spacing w:line="468" w:lineRule="atLeast"/>
    </w:pPr>
    <w:rPr>
      <w:rFonts w:ascii="黑体" w:eastAsia="黑体"/>
      <w:color w:val="auto"/>
    </w:rPr>
  </w:style>
  <w:style w:type="paragraph" w:customStyle="1" w:styleId="17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79">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0">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1">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2">
    <w:name w:val="Char Char Char Char Char Char Char Char Char Char Char Char Char Char"/>
    <w:basedOn w:val="1"/>
    <w:qFormat/>
    <w:uiPriority w:val="0"/>
  </w:style>
  <w:style w:type="paragraph" w:customStyle="1" w:styleId="18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5">
    <w:name w:val="表文"/>
    <w:basedOn w:val="1"/>
    <w:qFormat/>
    <w:uiPriority w:val="0"/>
    <w:pPr>
      <w:topLinePunct/>
      <w:spacing w:before="40" w:after="40"/>
    </w:pPr>
    <w:rPr>
      <w:sz w:val="18"/>
    </w:rPr>
  </w:style>
  <w:style w:type="paragraph" w:customStyle="1" w:styleId="186">
    <w:name w:val="Char Char Char"/>
    <w:basedOn w:val="1"/>
    <w:qFormat/>
    <w:uiPriority w:val="0"/>
  </w:style>
  <w:style w:type="paragraph" w:customStyle="1" w:styleId="187">
    <w:name w:val="附录章标题"/>
    <w:next w:val="121"/>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1">
    <w:name w:val="CM3"/>
    <w:basedOn w:val="160"/>
    <w:next w:val="160"/>
    <w:qFormat/>
    <w:uiPriority w:val="0"/>
    <w:pPr>
      <w:spacing w:line="468" w:lineRule="atLeast"/>
    </w:pPr>
    <w:rPr>
      <w:rFonts w:ascii="黑体" w:eastAsia="黑体"/>
      <w:color w:val="auto"/>
    </w:rPr>
  </w:style>
  <w:style w:type="paragraph" w:customStyle="1" w:styleId="192">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4">
    <w:name w:val="标题 3 + 小四 段前: 0 磅 段后: 0 磅 行距: 1.5 倍行距"/>
    <w:basedOn w:val="4"/>
    <w:next w:val="4"/>
    <w:qFormat/>
    <w:uiPriority w:val="0"/>
    <w:pPr>
      <w:spacing w:line="360" w:lineRule="auto"/>
    </w:pPr>
    <w:rPr>
      <w:sz w:val="24"/>
    </w:rPr>
  </w:style>
  <w:style w:type="paragraph" w:customStyle="1" w:styleId="195">
    <w:name w:val="附录表标题"/>
    <w:next w:val="121"/>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6">
    <w:name w:val="CM22"/>
    <w:basedOn w:val="160"/>
    <w:next w:val="160"/>
    <w:qFormat/>
    <w:uiPriority w:val="0"/>
    <w:pPr>
      <w:spacing w:line="468" w:lineRule="atLeast"/>
    </w:pPr>
    <w:rPr>
      <w:rFonts w:ascii="黑体" w:eastAsia="黑体"/>
      <w:color w:val="auto"/>
    </w:rPr>
  </w:style>
  <w:style w:type="paragraph" w:customStyle="1" w:styleId="197">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9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2">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3">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4">
    <w:name w:val="图表脚注"/>
    <w:next w:val="121"/>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6">
    <w:name w:val="条文脚注"/>
    <w:basedOn w:val="63"/>
    <w:qFormat/>
    <w:uiPriority w:val="0"/>
    <w:pPr>
      <w:ind w:left="780" w:leftChars="200" w:hanging="360" w:hangingChars="200"/>
      <w:jc w:val="both"/>
    </w:pPr>
    <w:rPr>
      <w:rFonts w:ascii="宋体"/>
    </w:rPr>
  </w:style>
  <w:style w:type="paragraph" w:customStyle="1" w:styleId="207">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9">
    <w:name w:val="正文图标题"/>
    <w:next w:val="121"/>
    <w:qFormat/>
    <w:uiPriority w:val="0"/>
    <w:pPr>
      <w:tabs>
        <w:tab w:val="left" w:pos="360"/>
      </w:tabs>
      <w:jc w:val="center"/>
    </w:pPr>
    <w:rPr>
      <w:rFonts w:ascii="黑体" w:hAnsi="Times New Roman" w:eastAsia="黑体" w:cs="Times New Roman"/>
      <w:sz w:val="21"/>
      <w:lang w:val="en-US" w:eastAsia="zh-CN" w:bidi="ar-SA"/>
    </w:rPr>
  </w:style>
  <w:style w:type="paragraph" w:customStyle="1" w:styleId="210">
    <w:name w:val="实施日期"/>
    <w:basedOn w:val="1"/>
    <w:qFormat/>
    <w:uiPriority w:val="0"/>
    <w:pPr>
      <w:widowControl/>
      <w:jc w:val="right"/>
    </w:pPr>
    <w:rPr>
      <w:rFonts w:eastAsia="黑体"/>
      <w:kern w:val="0"/>
      <w:sz w:val="28"/>
    </w:rPr>
  </w:style>
  <w:style w:type="paragraph" w:customStyle="1" w:styleId="21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2">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3">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4">
    <w:name w:val="目次、标准名称标题"/>
    <w:basedOn w:val="1"/>
    <w:next w:val="121"/>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5">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6">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7">
    <w:name w:val="三级条标题"/>
    <w:basedOn w:val="114"/>
    <w:next w:val="121"/>
    <w:qFormat/>
    <w:uiPriority w:val="0"/>
    <w:pPr>
      <w:tabs>
        <w:tab w:val="left" w:pos="945"/>
        <w:tab w:val="left" w:pos="1080"/>
      </w:tabs>
      <w:outlineLvl w:val="4"/>
    </w:pPr>
  </w:style>
  <w:style w:type="paragraph" w:customStyle="1" w:styleId="218">
    <w:name w:val="CM9"/>
    <w:basedOn w:val="160"/>
    <w:next w:val="160"/>
    <w:qFormat/>
    <w:uiPriority w:val="0"/>
    <w:pPr>
      <w:spacing w:line="468" w:lineRule="atLeast"/>
    </w:pPr>
    <w:rPr>
      <w:rFonts w:ascii="黑体" w:eastAsia="黑体"/>
      <w:color w:val="auto"/>
    </w:rPr>
  </w:style>
  <w:style w:type="paragraph" w:customStyle="1" w:styleId="219">
    <w:name w:val="注："/>
    <w:next w:val="121"/>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1">
    <w:name w:val="列出段落1"/>
    <w:basedOn w:val="1"/>
    <w:qFormat/>
    <w:uiPriority w:val="0"/>
    <w:pPr>
      <w:ind w:firstLine="420" w:firstLineChars="200"/>
    </w:pPr>
    <w:rPr>
      <w:rFonts w:ascii="Calibri" w:hAnsi="Calibri"/>
      <w:szCs w:val="22"/>
    </w:rPr>
  </w:style>
  <w:style w:type="paragraph" w:customStyle="1" w:styleId="222">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3">
    <w:name w:val="三级无标题条"/>
    <w:basedOn w:val="1"/>
    <w:qFormat/>
    <w:uiPriority w:val="0"/>
    <w:pPr>
      <w:numPr>
        <w:ilvl w:val="4"/>
        <w:numId w:val="13"/>
      </w:numPr>
    </w:pPr>
  </w:style>
  <w:style w:type="paragraph" w:customStyle="1" w:styleId="224">
    <w:name w:val="附录五级条标题"/>
    <w:basedOn w:val="174"/>
    <w:next w:val="121"/>
    <w:qFormat/>
    <w:uiPriority w:val="0"/>
    <w:pPr>
      <w:numPr>
        <w:ilvl w:val="6"/>
      </w:numPr>
      <w:ind w:left="2040" w:hanging="360"/>
      <w:outlineLvl w:val="6"/>
    </w:pPr>
  </w:style>
  <w:style w:type="paragraph" w:customStyle="1" w:styleId="22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6">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7">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8">
    <w:name w:val="附录标识"/>
    <w:basedOn w:val="229"/>
    <w:qFormat/>
    <w:uiPriority w:val="0"/>
    <w:pPr>
      <w:numPr>
        <w:ilvl w:val="2"/>
        <w:numId w:val="15"/>
      </w:numPr>
      <w:tabs>
        <w:tab w:val="left" w:pos="360"/>
        <w:tab w:val="left" w:pos="6405"/>
      </w:tabs>
      <w:spacing w:after="200"/>
    </w:pPr>
    <w:rPr>
      <w:sz w:val="21"/>
    </w:rPr>
  </w:style>
  <w:style w:type="paragraph" w:customStyle="1" w:styleId="229">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0">
    <w:name w:val="默认段落字体 Para Char"/>
    <w:basedOn w:val="1"/>
    <w:qFormat/>
    <w:uiPriority w:val="0"/>
    <w:pPr>
      <w:spacing w:line="360" w:lineRule="auto"/>
    </w:pPr>
    <w:rPr>
      <w:rFonts w:ascii="Tahoma" w:hAnsi="Tahoma"/>
      <w:sz w:val="24"/>
    </w:rPr>
  </w:style>
  <w:style w:type="paragraph" w:customStyle="1" w:styleId="231">
    <w:name w:val="Char Char Char1"/>
    <w:basedOn w:val="1"/>
    <w:qFormat/>
    <w:uiPriority w:val="0"/>
  </w:style>
  <w:style w:type="paragraph" w:customStyle="1" w:styleId="232">
    <w:name w:val="附录一级条标题"/>
    <w:basedOn w:val="187"/>
    <w:next w:val="121"/>
    <w:qFormat/>
    <w:uiPriority w:val="0"/>
    <w:pPr>
      <w:numPr>
        <w:ilvl w:val="5"/>
      </w:numPr>
      <w:autoSpaceDN w:val="0"/>
      <w:spacing w:beforeLines="0" w:afterLines="0"/>
      <w:outlineLvl w:val="2"/>
    </w:pPr>
  </w:style>
  <w:style w:type="paragraph" w:customStyle="1" w:styleId="23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7">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39">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1">
    <w:name w:val="Char3"/>
    <w:basedOn w:val="1"/>
    <w:qFormat/>
    <w:uiPriority w:val="0"/>
  </w:style>
  <w:style w:type="paragraph" w:customStyle="1" w:styleId="24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3">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4">
    <w:name w:val="正文表标题"/>
    <w:next w:val="121"/>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5">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7">
    <w:name w:val="样式7"/>
    <w:basedOn w:val="1"/>
    <w:qFormat/>
    <w:uiPriority w:val="0"/>
    <w:pPr>
      <w:numPr>
        <w:ilvl w:val="0"/>
        <w:numId w:val="20"/>
      </w:numPr>
    </w:pPr>
  </w:style>
  <w:style w:type="paragraph" w:customStyle="1" w:styleId="24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49">
    <w:name w:val="二级无标题条"/>
    <w:basedOn w:val="1"/>
    <w:qFormat/>
    <w:uiPriority w:val="0"/>
    <w:pPr>
      <w:numPr>
        <w:ilvl w:val="3"/>
        <w:numId w:val="13"/>
      </w:numPr>
    </w:pPr>
  </w:style>
  <w:style w:type="paragraph" w:customStyle="1" w:styleId="250">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1">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2">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3">
    <w:name w:val="四级条标题"/>
    <w:basedOn w:val="217"/>
    <w:next w:val="121"/>
    <w:qFormat/>
    <w:uiPriority w:val="0"/>
    <w:pPr>
      <w:tabs>
        <w:tab w:val="left" w:pos="1021"/>
        <w:tab w:val="left" w:pos="1155"/>
        <w:tab w:val="clear" w:pos="945"/>
        <w:tab w:val="clear" w:pos="1080"/>
      </w:tabs>
      <w:outlineLvl w:val="5"/>
    </w:pPr>
  </w:style>
  <w:style w:type="paragraph" w:customStyle="1" w:styleId="254">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5">
    <w:name w:val="Char Char Char Char Char Char Char"/>
    <w:basedOn w:val="1"/>
    <w:qFormat/>
    <w:uiPriority w:val="0"/>
  </w:style>
  <w:style w:type="paragraph" w:customStyle="1" w:styleId="256">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7">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8">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5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0">
    <w:name w:val="四级无标题条"/>
    <w:basedOn w:val="1"/>
    <w:qFormat/>
    <w:uiPriority w:val="0"/>
    <w:pPr>
      <w:numPr>
        <w:ilvl w:val="5"/>
        <w:numId w:val="13"/>
      </w:numPr>
    </w:pPr>
  </w:style>
  <w:style w:type="paragraph" w:customStyle="1" w:styleId="261">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2">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3">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5">
    <w:name w:val="样式 Arial 首行缩进:  2 字符"/>
    <w:basedOn w:val="1"/>
    <w:qFormat/>
    <w:uiPriority w:val="0"/>
    <w:pPr>
      <w:ind w:firstLine="403" w:firstLineChars="200"/>
    </w:pPr>
  </w:style>
  <w:style w:type="paragraph" w:customStyle="1" w:styleId="2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7">
    <w:name w:val="五级无标题条"/>
    <w:basedOn w:val="1"/>
    <w:qFormat/>
    <w:uiPriority w:val="0"/>
    <w:pPr>
      <w:numPr>
        <w:ilvl w:val="6"/>
        <w:numId w:val="13"/>
      </w:numPr>
    </w:pPr>
  </w:style>
  <w:style w:type="paragraph" w:customStyle="1" w:styleId="268">
    <w:name w:val="CM17"/>
    <w:basedOn w:val="160"/>
    <w:next w:val="160"/>
    <w:qFormat/>
    <w:uiPriority w:val="0"/>
    <w:pPr>
      <w:spacing w:line="468" w:lineRule="atLeast"/>
    </w:pPr>
    <w:rPr>
      <w:rFonts w:ascii="黑体" w:eastAsia="黑体"/>
      <w:color w:val="auto"/>
    </w:rPr>
  </w:style>
  <w:style w:type="paragraph" w:customStyle="1" w:styleId="269">
    <w:name w:val="发布部门"/>
    <w:next w:val="121"/>
    <w:qFormat/>
    <w:uiPriority w:val="0"/>
    <w:pPr>
      <w:jc w:val="center"/>
    </w:pPr>
    <w:rPr>
      <w:rFonts w:ascii="宋体" w:hAnsi="Times New Roman" w:eastAsia="宋体" w:cs="Times New Roman"/>
      <w:b/>
      <w:spacing w:val="20"/>
      <w:w w:val="135"/>
      <w:sz w:val="36"/>
      <w:lang w:val="en-US" w:eastAsia="zh-CN" w:bidi="ar-SA"/>
    </w:rPr>
  </w:style>
  <w:style w:type="paragraph" w:customStyle="1" w:styleId="270">
    <w:name w:val="附录"/>
    <w:basedOn w:val="2"/>
    <w:qFormat/>
    <w:uiPriority w:val="0"/>
    <w:pPr>
      <w:numPr>
        <w:numId w:val="0"/>
      </w:numPr>
      <w:spacing w:line="960" w:lineRule="auto"/>
      <w:ind w:firstLine="420"/>
      <w:jc w:val="center"/>
    </w:pPr>
    <w:rPr>
      <w:rFonts w:eastAsia="黑体"/>
      <w:kern w:val="2"/>
      <w:sz w:val="28"/>
    </w:rPr>
  </w:style>
  <w:style w:type="paragraph" w:customStyle="1" w:styleId="271">
    <w:name w:val="五级条标题"/>
    <w:basedOn w:val="253"/>
    <w:next w:val="121"/>
    <w:qFormat/>
    <w:uiPriority w:val="0"/>
    <w:pPr>
      <w:tabs>
        <w:tab w:val="left" w:pos="1407"/>
        <w:tab w:val="left" w:pos="1440"/>
        <w:tab w:val="clear" w:pos="1021"/>
        <w:tab w:val="clear" w:pos="1155"/>
      </w:tabs>
      <w:outlineLvl w:val="6"/>
    </w:p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21"/>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0"/>
    <w:next w:val="160"/>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2"/>
    <w:next w:val="121"/>
    <w:qFormat/>
    <w:uiPriority w:val="0"/>
    <w:pPr>
      <w:numPr>
        <w:ilvl w:val="0"/>
        <w:numId w:val="0"/>
      </w:numPr>
      <w:tabs>
        <w:tab w:val="left" w:pos="2040"/>
      </w:tabs>
      <w:ind w:left="2040" w:hanging="360"/>
      <w:outlineLvl w:val="3"/>
    </w:pPr>
  </w:style>
  <w:style w:type="paragraph" w:customStyle="1" w:styleId="284">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0"/>
    <w:next w:val="160"/>
    <w:qFormat/>
    <w:uiPriority w:val="0"/>
    <w:pPr>
      <w:spacing w:line="468" w:lineRule="atLeast"/>
    </w:pPr>
    <w:rPr>
      <w:rFonts w:ascii="黑体" w:eastAsia="黑体"/>
      <w:color w:val="auto"/>
    </w:rPr>
  </w:style>
  <w:style w:type="paragraph" w:customStyle="1" w:styleId="294">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日期 Char"/>
    <w:link w:val="47"/>
    <w:qFormat/>
    <w:uiPriority w:val="0"/>
    <w:rPr>
      <w:kern w:val="2"/>
      <w:sz w:val="21"/>
    </w:rPr>
  </w:style>
  <w:style w:type="paragraph" w:customStyle="1" w:styleId="301">
    <w:name w:val="Revision"/>
    <w:hidden/>
    <w:unhideWhenUsed/>
    <w:qFormat/>
    <w:uiPriority w:val="99"/>
    <w:rPr>
      <w:rFonts w:ascii="Times New Roman" w:hAnsi="Times New Roman" w:eastAsia="宋体" w:cs="Times New Roman"/>
      <w:kern w:val="2"/>
      <w:sz w:val="21"/>
      <w:lang w:val="en-US" w:eastAsia="zh-CN" w:bidi="ar-SA"/>
    </w:rPr>
  </w:style>
  <w:style w:type="paragraph" w:customStyle="1" w:styleId="302">
    <w:name w:val="样式 标题 2"/>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FE500C-AD79-450B-B773-0FC56723768F}">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Pages>
  <Words>1108</Words>
  <Characters>6319</Characters>
  <Lines>52</Lines>
  <Paragraphs>14</Paragraphs>
  <TotalTime>1</TotalTime>
  <ScaleCrop>false</ScaleCrop>
  <LinksUpToDate>false</LinksUpToDate>
  <CharactersWithSpaces>7413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2017-09-10T14:09:00Z</dcterms:created>
  <dc:creator>liuruoqiao</dc:creator>
  <cp:lastModifiedBy>Administrator</cp:lastModifiedBy>
  <cp:lastPrinted>2014-08-11T01:13:00Z</cp:lastPrinted>
  <dcterms:modified xsi:type="dcterms:W3CDTF">2024-03-08T07:52:42Z</dcterms:modified>
  <dc:title>（2009年版）</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98058084C52C4C0FB5EA516874B7E778</vt:lpwstr>
  </property>
</Properties>
</file>