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200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480"/>
        </w:tabs>
        <w:adjustRightInd w:val="0"/>
        <w:snapToGrid w:val="0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海口供电局2024年发电车油料运输服务</w:t>
      </w:r>
    </w:p>
    <w:p>
      <w:pPr>
        <w:pStyle w:val="2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827275"/>
      <w:bookmarkStart w:id="1" w:name="_Toc490992882"/>
      <w:bookmarkStart w:id="2" w:name="_Toc529463209"/>
      <w:bookmarkStart w:id="3" w:name="_Toc490836987"/>
      <w:bookmarkStart w:id="4" w:name="_Toc490836196"/>
      <w:bookmarkStart w:id="5" w:name="_Toc490994883"/>
      <w:bookmarkStart w:id="6" w:name="_Toc490836685"/>
      <w:bookmarkStart w:id="7" w:name="_Toc490993917"/>
      <w:bookmarkStart w:id="8" w:name="_Toc490828824"/>
      <w:bookmarkStart w:id="9" w:name="_Toc490833902"/>
      <w:bookmarkStart w:id="10" w:name="_Toc490993881"/>
      <w:bookmarkStart w:id="11" w:name="_Toc490828342"/>
      <w:bookmarkStart w:id="12" w:name="_Toc490836508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>
      <w:pPr>
        <w:jc w:val="center"/>
        <w:rPr>
          <w:rFonts w:hint="eastAsia" w:eastAsia="宋体"/>
          <w:b/>
          <w:lang w:eastAsia="zh-CN"/>
        </w:rPr>
      </w:pPr>
      <w:r>
        <w:rPr>
          <w:rFonts w:hint="eastAsia"/>
          <w:b/>
          <w:sz w:val="44"/>
          <w:szCs w:val="44"/>
          <w:lang w:eastAsia="zh-CN"/>
        </w:rPr>
        <w:t>海口供电局</w:t>
      </w:r>
    </w:p>
    <w:p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二四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eastAsia="zh-CN"/>
        </w:rPr>
        <w:t>三</w:t>
      </w:r>
      <w:r>
        <w:rPr>
          <w:b/>
          <w:sz w:val="30"/>
          <w:szCs w:val="30"/>
        </w:rPr>
        <w:t>月</w:t>
      </w:r>
    </w:p>
    <w:p>
      <w:pPr>
        <w:rPr>
          <w:rFonts w:hint="eastAsia"/>
        </w:rPr>
      </w:pPr>
      <w:bookmarkStart w:id="13" w:name="_Toc490993882"/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本技术规范书适用于海口供电局2024年发电车油料运输服务。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1.1本技术规范书规定了发电车油料运输服务的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服务界限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技术要求、安全要求等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351722589"/>
      <w:bookmarkStart w:id="18" w:name="_Toc476060462"/>
      <w:bookmarkStart w:id="19" w:name="_Toc445396910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20" w:name="_Toc291690055"/>
      <w:bookmarkStart w:id="21" w:name="_Toc351722590"/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为保障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我局应急发电任务顺利开展，因发电车携带油料有限，无法满足长时间发电需求，按2024年全年应急发电及生产检修发电需求计划，拟定服务次数，目标60次。</w:t>
      </w:r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 w:eastAsia="宋体"/>
          <w:sz w:val="32"/>
          <w:szCs w:val="32"/>
          <w:lang w:eastAsia="zh-CN"/>
        </w:rPr>
      </w:pPr>
      <w:bookmarkStart w:id="22" w:name="_Toc476060463"/>
      <w:bookmarkStart w:id="23" w:name="_Toc529463212"/>
      <w:bookmarkStart w:id="24" w:name="_Toc445396911"/>
      <w:r>
        <w:rPr>
          <w:rFonts w:hint="eastAsia"/>
          <w:sz w:val="32"/>
          <w:szCs w:val="32"/>
        </w:rPr>
        <w:t>3.服务</w:t>
      </w:r>
      <w:bookmarkEnd w:id="20"/>
      <w:bookmarkEnd w:id="21"/>
      <w:bookmarkEnd w:id="22"/>
      <w:bookmarkEnd w:id="23"/>
      <w:bookmarkEnd w:id="24"/>
      <w:r>
        <w:rPr>
          <w:rFonts w:hint="eastAsia"/>
          <w:sz w:val="32"/>
          <w:szCs w:val="32"/>
          <w:lang w:eastAsia="zh-CN"/>
        </w:rPr>
        <w:t>要求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/>
          <w:kern w:val="0"/>
          <w:sz w:val="24"/>
          <w:lang w:val="en-US" w:eastAsia="zh-CN"/>
        </w:rPr>
      </w:pPr>
      <w:r>
        <w:rPr>
          <w:rFonts w:hint="eastAsia"/>
          <w:color w:val="auto"/>
          <w:kern w:val="0"/>
          <w:sz w:val="24"/>
          <w:lang w:val="en-US" w:eastAsia="zh-CN"/>
        </w:rPr>
        <w:t>3.1</w:t>
      </w:r>
      <w:r>
        <w:rPr>
          <w:color w:val="auto"/>
          <w:kern w:val="0"/>
          <w:sz w:val="24"/>
        </w:rPr>
        <w:t>本</w:t>
      </w:r>
      <w:r>
        <w:rPr>
          <w:rFonts w:hint="eastAsia"/>
          <w:color w:val="auto"/>
          <w:kern w:val="0"/>
          <w:sz w:val="24"/>
          <w:lang w:eastAsia="zh-CN"/>
        </w:rPr>
        <w:t>服务要求</w:t>
      </w:r>
      <w:r>
        <w:rPr>
          <w:rFonts w:hint="eastAsia"/>
          <w:color w:val="auto"/>
          <w:kern w:val="0"/>
          <w:sz w:val="24"/>
          <w:lang w:val="en-US" w:eastAsia="zh-CN"/>
        </w:rPr>
        <w:t>中</w:t>
      </w:r>
      <w:r>
        <w:rPr>
          <w:rFonts w:hint="eastAsia"/>
          <w:kern w:val="0"/>
          <w:sz w:val="24"/>
          <w:lang w:val="en-US" w:eastAsia="zh-CN"/>
        </w:rPr>
        <w:t>标单位24小时待命，接到甲方通知的加油任务后2个小时内响应并到场，提供燃油运输服务。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/>
          <w:kern w:val="0"/>
          <w:sz w:val="24"/>
          <w:lang w:val="en-US" w:eastAsia="zh-CN"/>
        </w:rPr>
      </w:pPr>
      <w:r>
        <w:rPr>
          <w:rFonts w:hint="eastAsia"/>
          <w:kern w:val="0"/>
          <w:sz w:val="24"/>
          <w:lang w:val="en-US" w:eastAsia="zh-CN"/>
        </w:rPr>
        <w:t>3.2油罐容积根据甲方需求确定，且不低于3m³。</w:t>
      </w:r>
      <w:bookmarkStart w:id="29" w:name="_GoBack"/>
      <w:bookmarkEnd w:id="29"/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bookmarkStart w:id="25" w:name="_Toc490993885"/>
      <w:bookmarkStart w:id="26" w:name="_Toc529463214"/>
      <w:r>
        <w:rPr>
          <w:rFonts w:hint="eastAsia"/>
          <w:sz w:val="32"/>
          <w:szCs w:val="32"/>
          <w:lang w:val="en-US" w:eastAsia="zh-CN"/>
        </w:rPr>
        <w:t>4</w:t>
      </w:r>
      <w:r>
        <w:rPr>
          <w:rFonts w:hint="eastAsia"/>
          <w:sz w:val="32"/>
          <w:szCs w:val="32"/>
        </w:rPr>
        <w:t>.技术要求</w:t>
      </w:r>
      <w:bookmarkEnd w:id="25"/>
      <w:bookmarkEnd w:id="26"/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/>
          <w:kern w:val="0"/>
          <w:sz w:val="24"/>
          <w:lang w:val="en-US" w:eastAsia="zh-CN"/>
        </w:rPr>
      </w:pPr>
      <w:bookmarkStart w:id="27" w:name="_Toc490993886"/>
      <w:bookmarkStart w:id="28" w:name="_Toc529463215"/>
      <w:r>
        <w:rPr>
          <w:rFonts w:hint="eastAsia"/>
          <w:kern w:val="0"/>
          <w:sz w:val="24"/>
          <w:lang w:val="en-US" w:eastAsia="zh-CN"/>
        </w:rPr>
        <w:t>4.1 车辆符合以下标准要求：《道路运输车辆产品数据交换规范液态危险品车辆数据规范》（GB19905）、《道路车辆管体汽车部分统一尺寸表》（QB/T 3795）、《汽车罐车安全技术条件》（GB18564）。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/>
          <w:kern w:val="0"/>
          <w:sz w:val="24"/>
          <w:lang w:val="en-US" w:eastAsia="zh-CN"/>
        </w:rPr>
      </w:pPr>
      <w:r>
        <w:rPr>
          <w:rFonts w:hint="eastAsia"/>
          <w:kern w:val="0"/>
          <w:sz w:val="24"/>
          <w:lang w:val="en-US" w:eastAsia="zh-CN"/>
        </w:rPr>
        <w:t>4.2 人员具备以下条件：</w:t>
      </w:r>
      <w:r>
        <w:rPr>
          <w:rFonts w:hint="eastAsia"/>
          <w:kern w:val="0"/>
          <w:sz w:val="24"/>
        </w:rPr>
        <w:t>驾驶员应</w:t>
      </w:r>
      <w:r>
        <w:rPr>
          <w:rFonts w:hint="eastAsia"/>
          <w:kern w:val="0"/>
          <w:sz w:val="24"/>
          <w:lang w:val="en-US" w:eastAsia="zh-CN"/>
        </w:rPr>
        <w:t>身体健康，</w:t>
      </w:r>
      <w:r>
        <w:rPr>
          <w:rFonts w:hint="eastAsia"/>
          <w:kern w:val="0"/>
          <w:sz w:val="24"/>
        </w:rPr>
        <w:t>定期接受与油罐车相关的安全培训，掌握油罐车的安全操作规程和应急处理方法</w:t>
      </w:r>
      <w:r>
        <w:rPr>
          <w:rFonts w:hint="eastAsia"/>
          <w:kern w:val="0"/>
          <w:sz w:val="24"/>
          <w:lang w:val="en-US" w:eastAsia="zh-CN"/>
        </w:rPr>
        <w:t>,</w:t>
      </w:r>
      <w:r>
        <w:rPr>
          <w:rFonts w:hint="eastAsia"/>
          <w:kern w:val="0"/>
          <w:sz w:val="24"/>
        </w:rPr>
        <w:t>熟悉使用消防器材，并能够正确处理紧急情况。</w:t>
      </w:r>
      <w:r>
        <w:rPr>
          <w:rFonts w:hint="eastAsia"/>
          <w:kern w:val="0"/>
          <w:sz w:val="24"/>
          <w:lang w:val="en-US" w:eastAsia="zh-CN"/>
        </w:rPr>
        <w:t>持有《道路危险货物运输从业人员资格证》。</w:t>
      </w:r>
      <w:bookmarkEnd w:id="27"/>
      <w:bookmarkEnd w:id="28"/>
    </w:p>
    <w:p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/>
          <w:kern w:val="0"/>
          <w:sz w:val="24"/>
          <w:lang w:val="en-US" w:eastAsia="zh-CN"/>
        </w:rPr>
      </w:pPr>
      <w:r>
        <w:rPr>
          <w:rFonts w:hint="eastAsia"/>
          <w:kern w:val="0"/>
          <w:sz w:val="24"/>
          <w:lang w:val="en-US" w:eastAsia="zh-CN"/>
        </w:rPr>
        <w:t>5.1乙方应确保其车辆、驾驶员和工作人员符合相关法律法规的要求，并承担运输过程及卸油中的安全责任。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/>
          <w:kern w:val="0"/>
          <w:sz w:val="24"/>
          <w:lang w:val="en-US" w:eastAsia="zh-CN"/>
        </w:rPr>
      </w:pPr>
      <w:r>
        <w:rPr>
          <w:rFonts w:hint="eastAsia"/>
          <w:kern w:val="0"/>
          <w:sz w:val="24"/>
          <w:lang w:val="en-US" w:eastAsia="zh-CN"/>
        </w:rPr>
        <w:t>5.2乙方应定期对车辆进行全面检查，包括车辆机械状况、制动系统、轮胎磨损情况等，甲方应对乙方检查工作开展情况进行监督。</w:t>
      </w:r>
    </w:p>
    <w:p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/>
          <w:kern w:val="0"/>
          <w:sz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0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4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3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2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3175F6"/>
    <w:rsid w:val="03472883"/>
    <w:rsid w:val="035A08D4"/>
    <w:rsid w:val="043E60E5"/>
    <w:rsid w:val="044353B7"/>
    <w:rsid w:val="04445771"/>
    <w:rsid w:val="04B16F17"/>
    <w:rsid w:val="04D27709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82E08BB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A532A3"/>
    <w:rsid w:val="2D3B59AF"/>
    <w:rsid w:val="2DF974B1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40CE3A18"/>
    <w:rsid w:val="42304E6A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6360AFF"/>
    <w:rsid w:val="59303A61"/>
    <w:rsid w:val="594823FB"/>
    <w:rsid w:val="59FE4F42"/>
    <w:rsid w:val="5B6A0515"/>
    <w:rsid w:val="5CE92A69"/>
    <w:rsid w:val="60AA45DA"/>
    <w:rsid w:val="611500E3"/>
    <w:rsid w:val="6284312B"/>
    <w:rsid w:val="63F73F4E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E18EE"/>
    <w:rsid w:val="6E2340F9"/>
    <w:rsid w:val="6E6764DE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5082D"/>
    <w:rsid w:val="78163F80"/>
    <w:rsid w:val="7819191E"/>
    <w:rsid w:val="78A97AC0"/>
    <w:rsid w:val="79180014"/>
    <w:rsid w:val="7A514B74"/>
    <w:rsid w:val="7C0C2A5A"/>
    <w:rsid w:val="7D374087"/>
    <w:rsid w:val="7F3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3">
    <w:name w:val="heading 2"/>
    <w:basedOn w:val="1"/>
    <w:next w:val="4"/>
    <w:link w:val="27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5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6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locked/>
    <w:uiPriority w:val="0"/>
    <w:pPr>
      <w:ind w:firstLine="420" w:firstLineChars="200"/>
    </w:pPr>
  </w:style>
  <w:style w:type="paragraph" w:styleId="7">
    <w:name w:val="toc 7"/>
    <w:basedOn w:val="1"/>
    <w:next w:val="1"/>
    <w:qFormat/>
    <w:uiPriority w:val="39"/>
    <w:pPr>
      <w:ind w:left="2520" w:leftChars="1200"/>
    </w:pPr>
  </w:style>
  <w:style w:type="paragraph" w:styleId="8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Document Map"/>
    <w:basedOn w:val="1"/>
    <w:link w:val="44"/>
    <w:unhideWhenUsed/>
    <w:qFormat/>
    <w:locked/>
    <w:uiPriority w:val="99"/>
    <w:rPr>
      <w:rFonts w:ascii="宋体"/>
      <w:sz w:val="18"/>
      <w:szCs w:val="18"/>
    </w:rPr>
  </w:style>
  <w:style w:type="paragraph" w:styleId="10">
    <w:name w:val="toc 5"/>
    <w:basedOn w:val="1"/>
    <w:next w:val="1"/>
    <w:qFormat/>
    <w:uiPriority w:val="39"/>
    <w:pPr>
      <w:ind w:left="1680" w:leftChars="800"/>
    </w:pPr>
  </w:style>
  <w:style w:type="paragraph" w:styleId="11">
    <w:name w:val="toc 3"/>
    <w:basedOn w:val="1"/>
    <w:next w:val="1"/>
    <w:qFormat/>
    <w:uiPriority w:val="39"/>
    <w:pPr>
      <w:ind w:left="840" w:leftChars="400"/>
    </w:pPr>
  </w:style>
  <w:style w:type="paragraph" w:styleId="12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3">
    <w:name w:val="toc 8"/>
    <w:basedOn w:val="1"/>
    <w:next w:val="1"/>
    <w:qFormat/>
    <w:uiPriority w:val="39"/>
    <w:pPr>
      <w:ind w:left="2940" w:leftChars="1400"/>
    </w:pPr>
  </w:style>
  <w:style w:type="paragraph" w:styleId="14">
    <w:name w:val="Balloon Text"/>
    <w:basedOn w:val="1"/>
    <w:link w:val="41"/>
    <w:unhideWhenUsed/>
    <w:qFormat/>
    <w:locked/>
    <w:uiPriority w:val="99"/>
    <w:rPr>
      <w:sz w:val="18"/>
      <w:szCs w:val="18"/>
    </w:rPr>
  </w:style>
  <w:style w:type="paragraph" w:styleId="15">
    <w:name w:val="footer"/>
    <w:basedOn w:val="1"/>
    <w:link w:val="28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1"/>
    <w:link w:val="29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7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8">
    <w:name w:val="toc 4"/>
    <w:basedOn w:val="1"/>
    <w:next w:val="1"/>
    <w:qFormat/>
    <w:uiPriority w:val="39"/>
    <w:pPr>
      <w:ind w:left="1260" w:leftChars="600"/>
    </w:pPr>
  </w:style>
  <w:style w:type="paragraph" w:styleId="19">
    <w:name w:val="toc 6"/>
    <w:basedOn w:val="1"/>
    <w:next w:val="1"/>
    <w:qFormat/>
    <w:uiPriority w:val="39"/>
    <w:pPr>
      <w:ind w:left="2100" w:leftChars="1000"/>
    </w:pPr>
  </w:style>
  <w:style w:type="paragraph" w:styleId="20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1">
    <w:name w:val="toc 9"/>
    <w:basedOn w:val="1"/>
    <w:next w:val="1"/>
    <w:qFormat/>
    <w:uiPriority w:val="39"/>
    <w:pPr>
      <w:ind w:left="3360" w:leftChars="1600"/>
    </w:pPr>
  </w:style>
  <w:style w:type="table" w:styleId="23">
    <w:name w:val="Table Grid"/>
    <w:basedOn w:val="22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5">
    <w:name w:val="page number"/>
    <w:basedOn w:val="24"/>
    <w:qFormat/>
    <w:locked/>
    <w:uiPriority w:val="0"/>
  </w:style>
  <w:style w:type="character" w:styleId="26">
    <w:name w:val="Hyperlink"/>
    <w:basedOn w:val="24"/>
    <w:unhideWhenUsed/>
    <w:qFormat/>
    <w:locked/>
    <w:uiPriority w:val="99"/>
    <w:rPr>
      <w:color w:val="0000FF" w:themeColor="hyperlink"/>
      <w:u w:val="single"/>
    </w:rPr>
  </w:style>
  <w:style w:type="character" w:customStyle="1" w:styleId="27">
    <w:name w:val="标题 2 Char"/>
    <w:link w:val="3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8">
    <w:name w:val="页脚 Char"/>
    <w:link w:val="15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29">
    <w:name w:val="页眉 Char"/>
    <w:link w:val="16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0">
    <w:name w:val="TOC 标题1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32"/>
      <w:szCs w:val="32"/>
    </w:rPr>
  </w:style>
  <w:style w:type="paragraph" w:customStyle="1" w:styleId="31">
    <w:name w:val="列出段落1"/>
    <w:basedOn w:val="1"/>
    <w:qFormat/>
    <w:uiPriority w:val="34"/>
    <w:pPr>
      <w:ind w:firstLine="420" w:firstLineChars="200"/>
    </w:p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3">
    <w:name w:val="一级条标题"/>
    <w:basedOn w:val="34"/>
    <w:next w:val="35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4">
    <w:name w:val="章标题"/>
    <w:next w:val="35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5">
    <w:name w:val="段"/>
    <w:link w:val="43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6">
    <w:name w:val="表题 + (西文) 宋体 Char Char Char Char Char Char Char Char"/>
    <w:link w:val="37"/>
    <w:qFormat/>
    <w:uiPriority w:val="0"/>
    <w:rPr>
      <w:rFonts w:hAnsi="宋体" w:eastAsia="黑体" w:cstheme="minorBidi"/>
      <w:szCs w:val="22"/>
    </w:rPr>
  </w:style>
  <w:style w:type="paragraph" w:customStyle="1" w:styleId="37">
    <w:name w:val="表题 + (西文) 宋体 Char Char Char Char Char Char Char"/>
    <w:basedOn w:val="8"/>
    <w:link w:val="36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8">
    <w:name w:val="font0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39">
    <w:name w:val="列出段落2"/>
    <w:basedOn w:val="1"/>
    <w:qFormat/>
    <w:uiPriority w:val="99"/>
    <w:pPr>
      <w:ind w:firstLine="420" w:firstLineChars="200"/>
    </w:pPr>
  </w:style>
  <w:style w:type="paragraph" w:customStyle="1" w:styleId="40">
    <w:name w:val="TOC 标题2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66091" w:themeColor="accent1" w:themeShade="BF"/>
      <w:kern w:val="0"/>
      <w:sz w:val="32"/>
      <w:szCs w:val="32"/>
    </w:rPr>
  </w:style>
  <w:style w:type="character" w:customStyle="1" w:styleId="41">
    <w:name w:val="批注框文本 Char"/>
    <w:basedOn w:val="24"/>
    <w:link w:val="14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2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3">
    <w:name w:val="段 Char"/>
    <w:link w:val="35"/>
    <w:qFormat/>
    <w:uiPriority w:val="99"/>
    <w:rPr>
      <w:rFonts w:ascii="宋体"/>
      <w:sz w:val="21"/>
    </w:rPr>
  </w:style>
  <w:style w:type="character" w:customStyle="1" w:styleId="44">
    <w:name w:val="文档结构图 Char"/>
    <w:basedOn w:val="24"/>
    <w:link w:val="9"/>
    <w:semiHidden/>
    <w:qFormat/>
    <w:uiPriority w:val="99"/>
    <w:rPr>
      <w:rFonts w:ascii="宋体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13</Pages>
  <Words>1125</Words>
  <Characters>6413</Characters>
  <Lines>53</Lines>
  <Paragraphs>15</Paragraphs>
  <TotalTime>29</TotalTime>
  <ScaleCrop>false</ScaleCrop>
  <LinksUpToDate>false</LinksUpToDate>
  <CharactersWithSpaces>7523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2018-09-26T02:24:00Z</dcterms:created>
  <dc:creator>emmy810</dc:creator>
  <cp:lastModifiedBy>陈蔚卓</cp:lastModifiedBy>
  <dcterms:modified xsi:type="dcterms:W3CDTF">2024-05-07T02:17:33Z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C1E220F1ABEC4C8786E66D38E51CEB9D</vt:lpwstr>
  </property>
</Properties>
</file>