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60" w:lineRule="exact"/>
        <w:jc w:val="center"/>
        <w:outlineLvl w:val="0"/>
        <w:rPr>
          <w:rFonts w:hint="eastAsia" w:ascii="方正小标宋简体" w:hAnsi="方正小标宋简体" w:eastAsia="方正小标宋简体" w:cs="方正小标宋简体"/>
          <w:b w:val="0"/>
          <w:bCs w:val="0"/>
          <w:kern w:val="2"/>
          <w:sz w:val="44"/>
          <w:szCs w:val="44"/>
        </w:rPr>
      </w:pPr>
      <w:bookmarkStart w:id="0" w:name="_Toc122282960"/>
      <w:r>
        <w:rPr>
          <w:rFonts w:hint="eastAsia" w:ascii="方正小标宋简体" w:hAnsi="方正小标宋简体" w:eastAsia="方正小标宋简体" w:cs="方正小标宋简体"/>
          <w:b w:val="0"/>
          <w:bCs w:val="0"/>
          <w:kern w:val="2"/>
          <w:sz w:val="44"/>
          <w:szCs w:val="44"/>
        </w:rPr>
        <w:t>广东美居物业管理有限公司</w:t>
      </w:r>
    </w:p>
    <w:p>
      <w:pPr>
        <w:spacing w:line="660" w:lineRule="exact"/>
        <w:jc w:val="center"/>
        <w:outlineLvl w:val="0"/>
        <w:rPr>
          <w:rFonts w:hint="eastAsia" w:ascii="方正小标宋简体" w:hAnsi="方正小标宋简体" w:eastAsia="方正小标宋简体" w:cs="方正小标宋简体"/>
          <w:b w:val="0"/>
          <w:bCs w:val="0"/>
          <w:kern w:val="2"/>
          <w:sz w:val="44"/>
          <w:szCs w:val="44"/>
        </w:rPr>
      </w:pPr>
      <w:r>
        <w:rPr>
          <w:rFonts w:hint="eastAsia" w:ascii="方正小标宋简体" w:hAnsi="方正小标宋简体" w:eastAsia="方正小标宋简体" w:cs="方正小标宋简体"/>
          <w:b w:val="0"/>
          <w:bCs w:val="0"/>
          <w:kern w:val="2"/>
          <w:sz w:val="44"/>
          <w:szCs w:val="44"/>
        </w:rPr>
        <w:t>2024年度会计信息质量管理审计咨询服务零星采购项目技术规范书</w:t>
      </w:r>
    </w:p>
    <w:p>
      <w:pPr>
        <w:pStyle w:val="17"/>
        <w:adjustRightInd w:val="0"/>
        <w:snapToGrid w:val="0"/>
        <w:spacing w:line="360" w:lineRule="auto"/>
        <w:ind w:left="0" w:leftChars="0"/>
        <w:jc w:val="center"/>
        <w:textAlignment w:val="baseline"/>
        <w:rPr>
          <w:rFonts w:ascii="宋体" w:hAnsi="宋体" w:eastAsia="宋体"/>
          <w:b/>
          <w:bCs/>
          <w:sz w:val="28"/>
          <w:szCs w:val="28"/>
        </w:rPr>
      </w:pPr>
    </w:p>
    <w:p>
      <w:pPr>
        <w:pStyle w:val="17"/>
        <w:adjustRightInd w:val="0"/>
        <w:snapToGrid w:val="0"/>
        <w:spacing w:after="0" w:line="360" w:lineRule="auto"/>
        <w:ind w:left="0" w:leftChars="0" w:firstLine="640" w:firstLineChars="200"/>
        <w:textAlignment w:val="baseline"/>
        <w:outlineLvl w:val="0"/>
        <w:rPr>
          <w:rFonts w:hint="eastAsia" w:ascii="黑体" w:hAnsi="黑体" w:eastAsia="黑体" w:cs="黑体"/>
          <w:b w:val="0"/>
          <w:bCs w:val="0"/>
          <w:sz w:val="32"/>
          <w:szCs w:val="32"/>
        </w:rPr>
      </w:pPr>
      <w:r>
        <w:rPr>
          <w:rFonts w:hint="eastAsia" w:ascii="黑体" w:hAnsi="黑体" w:eastAsia="黑体" w:cs="黑体"/>
          <w:b w:val="0"/>
          <w:bCs w:val="0"/>
          <w:sz w:val="32"/>
          <w:szCs w:val="32"/>
        </w:rPr>
        <w:t>一、工作范围及内容</w:t>
      </w:r>
    </w:p>
    <w:p>
      <w:pPr>
        <w:pStyle w:val="17"/>
        <w:adjustRightInd w:val="0"/>
        <w:snapToGrid w:val="0"/>
        <w:spacing w:after="0" w:line="360" w:lineRule="auto"/>
        <w:ind w:left="0" w:leftChars="0"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kern w:val="2"/>
          <w:sz w:val="32"/>
          <w:szCs w:val="32"/>
        </w:rPr>
        <w:t>本</w:t>
      </w:r>
      <w:r>
        <w:rPr>
          <w:rFonts w:hint="eastAsia" w:ascii="仿宋_GB2312" w:hAnsi="仿宋_GB2312" w:eastAsia="仿宋_GB2312" w:cs="仿宋_GB2312"/>
          <w:kern w:val="2"/>
          <w:sz w:val="32"/>
          <w:szCs w:val="32"/>
          <w:lang w:eastAsia="zh-CN"/>
        </w:rPr>
        <w:t>项目</w:t>
      </w:r>
      <w:r>
        <w:rPr>
          <w:rFonts w:hint="eastAsia" w:ascii="仿宋_GB2312" w:hAnsi="仿宋_GB2312" w:eastAsia="仿宋_GB2312" w:cs="仿宋_GB2312"/>
          <w:kern w:val="2"/>
          <w:sz w:val="32"/>
          <w:szCs w:val="32"/>
        </w:rPr>
        <w:t>为</w:t>
      </w:r>
      <w:r>
        <w:rPr>
          <w:rFonts w:hint="eastAsia" w:ascii="仿宋_GB2312" w:hAnsi="仿宋_GB2312" w:eastAsia="仿宋_GB2312" w:cs="仿宋_GB2312"/>
          <w:sz w:val="32"/>
          <w:szCs w:val="32"/>
          <w:lang w:eastAsia="zh-CN"/>
        </w:rPr>
        <w:t>广东美居物业管理有限公司</w:t>
      </w:r>
      <w:r>
        <w:rPr>
          <w:rFonts w:hint="eastAsia" w:ascii="仿宋_GB2312" w:hAnsi="仿宋_GB2312" w:eastAsia="仿宋_GB2312" w:cs="仿宋_GB2312"/>
          <w:sz w:val="32"/>
          <w:szCs w:val="32"/>
        </w:rPr>
        <w:t>（以下简称</w:t>
      </w:r>
      <w:r>
        <w:rPr>
          <w:rFonts w:hint="eastAsia" w:ascii="仿宋_GB2312" w:hAnsi="仿宋_GB2312" w:eastAsia="仿宋_GB2312" w:cs="仿宋_GB2312"/>
          <w:sz w:val="32"/>
          <w:szCs w:val="32"/>
          <w:lang w:eastAsia="zh-CN"/>
        </w:rPr>
        <w:t>美居</w:t>
      </w:r>
      <w:r>
        <w:rPr>
          <w:rFonts w:hint="eastAsia" w:ascii="仿宋_GB2312" w:hAnsi="仿宋_GB2312" w:eastAsia="仿宋_GB2312" w:cs="仿宋_GB2312"/>
          <w:sz w:val="32"/>
          <w:szCs w:val="32"/>
        </w:rPr>
        <w:t>公司）</w:t>
      </w:r>
      <w:r>
        <w:rPr>
          <w:rFonts w:hint="eastAsia" w:ascii="仿宋_GB2312" w:hAnsi="仿宋_GB2312" w:eastAsia="仿宋_GB2312" w:cs="仿宋_GB2312"/>
          <w:sz w:val="32"/>
          <w:szCs w:val="32"/>
          <w:lang w:eastAsia="zh-CN"/>
        </w:rPr>
        <w:t>2024年度会计信息质量管理审计咨询服务采购，主要服务内容如下：</w:t>
      </w:r>
    </w:p>
    <w:p>
      <w:pPr>
        <w:pStyle w:val="17"/>
        <w:adjustRightInd w:val="0"/>
        <w:snapToGrid w:val="0"/>
        <w:spacing w:after="0" w:line="360" w:lineRule="auto"/>
        <w:ind w:left="0" w:leftChars="0" w:firstLine="640" w:firstLineChars="200"/>
        <w:textAlignment w:val="baseline"/>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开展现场审核，对美居公司</w:t>
      </w:r>
      <w:r>
        <w:rPr>
          <w:rFonts w:hint="eastAsia" w:ascii="仿宋_GB2312" w:hAnsi="仿宋_GB2312" w:eastAsia="仿宋_GB2312" w:cs="仿宋_GB2312"/>
          <w:sz w:val="32"/>
          <w:szCs w:val="32"/>
          <w:lang w:val="en-US" w:eastAsia="zh-CN"/>
        </w:rPr>
        <w:t>2021-2023年美居公司会计信息质量开展现场检查并结合实际提供规范性管理建议，包括但不限于以下内容：</w:t>
      </w:r>
    </w:p>
    <w:p>
      <w:pPr>
        <w:pStyle w:val="17"/>
        <w:numPr>
          <w:ilvl w:val="0"/>
          <w:numId w:val="0"/>
        </w:numPr>
        <w:adjustRightInd w:val="0"/>
        <w:snapToGrid w:val="0"/>
        <w:spacing w:after="0" w:line="360" w:lineRule="auto"/>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）核对企业资产、负债、所有者权益的真实性、合法性和有效性，确认期末的状况及期间变动情况。</w:t>
      </w:r>
    </w:p>
    <w:p>
      <w:pPr>
        <w:pStyle w:val="17"/>
        <w:numPr>
          <w:ilvl w:val="0"/>
          <w:numId w:val="0"/>
        </w:numPr>
        <w:adjustRightInd w:val="0"/>
        <w:snapToGrid w:val="0"/>
        <w:spacing w:after="0" w:line="360" w:lineRule="auto"/>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核对成本费用的真实性、合法性和有效性，确认成本费用的情况及期间变动情况。采用的会计确认标准、计量办法、财务处理办法、有关报表的编制是否符合国家有关财务会计制度规定，是否符合南方电网有限责任公司《会计核算办法》有关规定。</w:t>
      </w:r>
    </w:p>
    <w:p>
      <w:pPr>
        <w:pStyle w:val="17"/>
        <w:numPr>
          <w:ilvl w:val="0"/>
          <w:numId w:val="0"/>
        </w:numPr>
        <w:adjustRightInd w:val="0"/>
        <w:snapToGrid w:val="0"/>
        <w:spacing w:after="0" w:line="360" w:lineRule="auto"/>
        <w:ind w:firstLine="640" w:firstLineChars="200"/>
        <w:textAlignment w:val="baseline"/>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lang w:eastAsia="zh-CN"/>
        </w:rPr>
        <w:t>）核对会计记录与实物、款项及有关记录是否相符，有无账外资产、潜亏挂账问题。财务收支核算是否合规，是否存在潜亏挂账、账外资产、虚假账目；有无多列或少列成本费用，是否存在虚增成本。</w:t>
      </w:r>
    </w:p>
    <w:p>
      <w:pPr>
        <w:pStyle w:val="17"/>
        <w:numPr>
          <w:ilvl w:val="-1"/>
          <w:numId w:val="0"/>
        </w:numPr>
        <w:adjustRightInd w:val="0"/>
        <w:snapToGrid w:val="0"/>
        <w:spacing w:after="0" w:line="360" w:lineRule="auto"/>
        <w:ind w:left="0" w:leftChars="0" w:firstLine="640" w:firstLineChars="200"/>
        <w:textAlignment w:val="baseline"/>
        <w:rPr>
          <w:rFonts w:hint="eastAsia" w:ascii="仿宋_GB2312" w:hAnsi="仿宋_GB2312" w:eastAsia="仿宋_GB2312" w:cs="仿宋_GB2312"/>
          <w:kern w:val="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完成审计取证表的出具、核实，根据采购人内部审计制度要求开展审计日志、审计小结等过程记录。</w:t>
      </w:r>
    </w:p>
    <w:p>
      <w:pPr>
        <w:pStyle w:val="17"/>
        <w:adjustRightInd w:val="0"/>
        <w:snapToGrid w:val="0"/>
        <w:spacing w:after="0" w:line="360" w:lineRule="auto"/>
        <w:ind w:left="0" w:leftChars="0" w:firstLine="640" w:firstLineChars="200"/>
        <w:textAlignment w:val="baseline"/>
        <w:rPr>
          <w:rFonts w:hint="eastAsia" w:ascii="仿宋_GB2312" w:hAnsi="仿宋_GB2312" w:eastAsia="仿宋_GB2312" w:cs="仿宋_GB2312"/>
          <w:kern w:val="2"/>
          <w:sz w:val="32"/>
          <w:szCs w:val="32"/>
          <w:lang w:eastAsia="zh-CN"/>
        </w:rPr>
      </w:pPr>
      <w:r>
        <w:rPr>
          <w:rFonts w:hint="eastAsia" w:ascii="仿宋_GB2312" w:hAnsi="仿宋_GB2312" w:eastAsia="仿宋_GB2312" w:cs="仿宋_GB2312"/>
          <w:sz w:val="32"/>
          <w:szCs w:val="32"/>
          <w:lang w:val="en-US" w:eastAsia="zh-CN"/>
        </w:rPr>
        <w:t>3.按要求</w:t>
      </w:r>
      <w:r>
        <w:rPr>
          <w:rFonts w:hint="eastAsia" w:ascii="仿宋_GB2312" w:hAnsi="仿宋_GB2312" w:eastAsia="仿宋_GB2312" w:cs="仿宋_GB2312"/>
          <w:sz w:val="32"/>
          <w:szCs w:val="32"/>
          <w:lang w:eastAsia="zh-CN"/>
        </w:rPr>
        <w:t>出具审计报告。</w:t>
      </w:r>
    </w:p>
    <w:p>
      <w:pPr>
        <w:pStyle w:val="17"/>
        <w:adjustRightInd w:val="0"/>
        <w:snapToGrid w:val="0"/>
        <w:spacing w:after="0" w:line="360" w:lineRule="auto"/>
        <w:ind w:left="0" w:leftChars="0" w:firstLine="640" w:firstLineChars="200"/>
        <w:textAlignment w:val="baseline"/>
        <w:outlineLvl w:val="0"/>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二、</w:t>
      </w:r>
      <w:r>
        <w:rPr>
          <w:rFonts w:hint="eastAsia" w:ascii="黑体" w:hAnsi="黑体" w:eastAsia="黑体" w:cs="黑体"/>
          <w:b w:val="0"/>
          <w:bCs w:val="0"/>
          <w:sz w:val="32"/>
          <w:szCs w:val="32"/>
        </w:rPr>
        <w:t>服务要求及标准</w:t>
      </w:r>
    </w:p>
    <w:bookmarkEnd w:id="0"/>
    <w:p>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lang w:eastAsia="zh-CN"/>
        </w:rPr>
        <w:t>报价单位</w:t>
      </w:r>
      <w:r>
        <w:rPr>
          <w:rFonts w:hint="eastAsia" w:ascii="仿宋_GB2312" w:hAnsi="仿宋_GB2312" w:eastAsia="仿宋_GB2312" w:cs="仿宋_GB2312"/>
          <w:sz w:val="32"/>
          <w:szCs w:val="32"/>
        </w:rPr>
        <w:t>应具备相应的技术能力和专业背景，需具备以下证书：营业执照</w:t>
      </w:r>
      <w:r>
        <w:rPr>
          <w:rFonts w:hint="eastAsia" w:ascii="仿宋_GB2312" w:hAnsi="仿宋_GB2312" w:eastAsia="仿宋_GB2312" w:cs="仿宋_GB2312"/>
          <w:sz w:val="32"/>
          <w:szCs w:val="32"/>
          <w:lang w:eastAsia="zh-CN"/>
        </w:rPr>
        <w:t>。</w:t>
      </w:r>
    </w:p>
    <w:p>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服务提供方应使用规范化的流程和操作标准，确保服务的准确性和可靠性。</w:t>
      </w:r>
    </w:p>
    <w:p>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服务提供方应</w:t>
      </w:r>
      <w:r>
        <w:rPr>
          <w:rFonts w:hint="eastAsia" w:ascii="仿宋_GB2312" w:hAnsi="仿宋_GB2312" w:eastAsia="仿宋_GB2312" w:cs="仿宋_GB2312"/>
          <w:sz w:val="32"/>
          <w:szCs w:val="32"/>
          <w:lang w:eastAsia="zh-CN"/>
        </w:rPr>
        <w:t>按要求完成审计工作底稿及</w:t>
      </w:r>
      <w:r>
        <w:rPr>
          <w:rFonts w:hint="eastAsia" w:ascii="仿宋_GB2312" w:hAnsi="仿宋_GB2312" w:eastAsia="仿宋_GB2312" w:cs="仿宋_GB2312"/>
          <w:sz w:val="32"/>
          <w:szCs w:val="32"/>
        </w:rPr>
        <w:t>其他有关资料，并保证所提供资料的真实性和完整性。</w:t>
      </w:r>
    </w:p>
    <w:p>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lang w:eastAsia="zh-CN"/>
        </w:rPr>
        <w:t>报价人</w:t>
      </w:r>
      <w:r>
        <w:rPr>
          <w:rFonts w:hint="eastAsia" w:ascii="仿宋_GB2312" w:hAnsi="仿宋_GB2312" w:eastAsia="仿宋_GB2312" w:cs="仿宋_GB2312"/>
          <w:sz w:val="32"/>
          <w:szCs w:val="32"/>
        </w:rPr>
        <w:t>应当对执行业务过程中知悉的</w:t>
      </w:r>
      <w:r>
        <w:rPr>
          <w:rFonts w:hint="eastAsia" w:ascii="仿宋_GB2312" w:hAnsi="仿宋_GB2312" w:eastAsia="仿宋_GB2312" w:cs="仿宋_GB2312"/>
          <w:sz w:val="32"/>
          <w:szCs w:val="32"/>
          <w:lang w:eastAsia="zh-CN"/>
        </w:rPr>
        <w:t>采购方</w:t>
      </w:r>
      <w:r>
        <w:rPr>
          <w:rFonts w:hint="eastAsia" w:ascii="仿宋_GB2312" w:hAnsi="仿宋_GB2312" w:eastAsia="仿宋_GB2312" w:cs="仿宋_GB2312"/>
          <w:sz w:val="32"/>
          <w:szCs w:val="32"/>
        </w:rPr>
        <w:t>单位信息予以保密</w:t>
      </w:r>
      <w:r>
        <w:rPr>
          <w:rFonts w:hint="eastAsia" w:ascii="仿宋_GB2312" w:hAnsi="仿宋_GB2312" w:eastAsia="仿宋_GB2312" w:cs="仿宋_GB2312"/>
          <w:sz w:val="32"/>
          <w:szCs w:val="32"/>
          <w:lang w:eastAsia="zh-CN"/>
        </w:rPr>
        <w:t>，派出到现场的工作人员须签订保密承诺书</w:t>
      </w:r>
      <w:r>
        <w:rPr>
          <w:rFonts w:hint="eastAsia" w:ascii="仿宋_GB2312" w:hAnsi="仿宋_GB2312" w:eastAsia="仿宋_GB2312" w:cs="仿宋_GB2312"/>
          <w:sz w:val="32"/>
          <w:szCs w:val="32"/>
        </w:rPr>
        <w:t>。</w:t>
      </w:r>
    </w:p>
    <w:p>
      <w:pPr>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报价人派出的工作人员不少于</w:t>
      </w:r>
      <w:r>
        <w:rPr>
          <w:rFonts w:hint="eastAsia" w:ascii="仿宋_GB2312" w:hAnsi="仿宋_GB2312" w:eastAsia="仿宋_GB2312" w:cs="仿宋_GB2312"/>
          <w:sz w:val="32"/>
          <w:szCs w:val="32"/>
          <w:lang w:val="en-US" w:eastAsia="zh-CN"/>
        </w:rPr>
        <w:t>2人，应具备5年以上审计工作经验，具备高级会计师或高级审计师职称，确保人员到位及时，无中途调换现象。</w:t>
      </w:r>
    </w:p>
    <w:p>
      <w:pPr>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6.审计组成员制定本人所承担审计任务的开展计划，并编制当日审计日志。</w:t>
      </w:r>
      <w:r>
        <w:rPr>
          <w:rFonts w:hint="eastAsia" w:ascii="仿宋_GB2312" w:hAnsi="仿宋_GB2312" w:eastAsia="仿宋_GB2312" w:cs="仿宋_GB2312"/>
          <w:sz w:val="32"/>
          <w:szCs w:val="32"/>
          <w:lang w:val="en-US" w:eastAsia="zh-CN"/>
        </w:rPr>
        <w:br w:type="textWrapping"/>
      </w:r>
      <w:r>
        <w:rPr>
          <w:rFonts w:hint="eastAsia" w:ascii="仿宋_GB2312" w:hAnsi="仿宋_GB2312" w:eastAsia="仿宋_GB2312" w:cs="仿宋_GB2312"/>
          <w:sz w:val="32"/>
          <w:szCs w:val="32"/>
          <w:lang w:val="en-US" w:eastAsia="zh-CN"/>
        </w:rPr>
        <w:t xml:space="preserve">    7.审计取证表内容应完整，包括会计期间、索引号、审计人员、审计时间、被审计部门负责人签字及盖章等相关信息。</w:t>
      </w:r>
      <w:r>
        <w:rPr>
          <w:rFonts w:hint="eastAsia" w:ascii="仿宋_GB2312" w:hAnsi="仿宋_GB2312" w:eastAsia="仿宋_GB2312" w:cs="仿宋_GB2312"/>
          <w:sz w:val="32"/>
          <w:szCs w:val="32"/>
          <w:lang w:val="en-US" w:eastAsia="zh-CN"/>
        </w:rPr>
        <w:br w:type="textWrapping"/>
      </w:r>
      <w:r>
        <w:rPr>
          <w:rFonts w:hint="eastAsia" w:ascii="仿宋_GB2312" w:hAnsi="仿宋_GB2312" w:eastAsia="仿宋_GB2312" w:cs="仿宋_GB2312"/>
          <w:sz w:val="32"/>
          <w:szCs w:val="32"/>
          <w:lang w:val="en-US" w:eastAsia="zh-CN"/>
        </w:rPr>
        <w:t xml:space="preserve">    8.每周撰写审计小结，向审计组组长报告审计进度、审计发现的主要问题和下一步工作计划。</w:t>
      </w:r>
      <w:r>
        <w:rPr>
          <w:rFonts w:hint="eastAsia" w:ascii="仿宋_GB2312" w:hAnsi="仿宋_GB2312" w:eastAsia="仿宋_GB2312" w:cs="仿宋_GB2312"/>
          <w:sz w:val="32"/>
          <w:szCs w:val="32"/>
          <w:lang w:val="en-US" w:eastAsia="zh-CN"/>
        </w:rPr>
        <w:br w:type="textWrapping"/>
      </w:r>
      <w:r>
        <w:rPr>
          <w:rFonts w:hint="eastAsia" w:ascii="仿宋_GB2312" w:hAnsi="仿宋_GB2312" w:eastAsia="仿宋_GB2312" w:cs="仿宋_GB2312"/>
          <w:sz w:val="32"/>
          <w:szCs w:val="32"/>
          <w:lang w:val="en-US" w:eastAsia="zh-CN"/>
        </w:rPr>
        <w:t xml:space="preserve">    9.</w:t>
      </w:r>
      <w:bookmarkStart w:id="1" w:name="_GoBack"/>
      <w:bookmarkEnd w:id="1"/>
      <w:r>
        <w:rPr>
          <w:rFonts w:hint="eastAsia" w:ascii="仿宋_GB2312" w:hAnsi="仿宋_GB2312" w:eastAsia="仿宋_GB2312" w:cs="仿宋_GB2312"/>
          <w:sz w:val="32"/>
          <w:szCs w:val="32"/>
          <w:lang w:val="en-US" w:eastAsia="zh-CN"/>
        </w:rPr>
        <w:t>审计组组员配合在审计管理系统中上传审计日志等资料。</w:t>
      </w:r>
    </w:p>
    <w:p>
      <w:pPr>
        <w:pStyle w:val="2"/>
        <w:numPr>
          <w:ilvl w:val="1"/>
          <w:numId w:val="0"/>
        </w:numPr>
        <w:ind w:leftChars="0" w:firstLine="640" w:firstLineChars="200"/>
        <w:rPr>
          <w:rFonts w:hint="eastAsia" w:ascii="黑体" w:hAnsi="黑体" w:cs="黑体"/>
          <w:b w:val="0"/>
          <w:bCs w:val="0"/>
          <w:sz w:val="32"/>
          <w:szCs w:val="32"/>
          <w:lang w:eastAsia="zh-CN"/>
        </w:rPr>
      </w:pPr>
      <w:r>
        <w:rPr>
          <w:rFonts w:hint="eastAsia" w:ascii="黑体" w:hAnsi="黑体" w:cs="黑体"/>
          <w:b w:val="0"/>
          <w:bCs w:val="0"/>
          <w:sz w:val="32"/>
          <w:szCs w:val="32"/>
          <w:lang w:eastAsia="zh-CN"/>
        </w:rPr>
        <w:t>三、工期要求</w:t>
      </w:r>
    </w:p>
    <w:p>
      <w:pPr>
        <w:adjustRightInd w:val="0"/>
        <w:snapToGrid w:val="0"/>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报价人应在2024年6月15日前完成现场审计工作并出具审计报告。</w:t>
      </w:r>
    </w:p>
    <w:sectPr>
      <w:headerReference r:id="rId3" w:type="default"/>
      <w:footerReference r:id="rId4"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3"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altName w:val="宋体"/>
    <w:panose1 w:val="02010600040101010101"/>
    <w:charset w:val="86"/>
    <w:family w:val="auto"/>
    <w:pitch w:val="default"/>
    <w:sig w:usb0="00000000" w:usb1="00000000" w:usb2="00000010" w:usb3="00000000" w:csb0="0004009F" w:csb1="00000000"/>
  </w:font>
  <w:font w:name="Cambria">
    <w:panose1 w:val="02040503050406030204"/>
    <w:charset w:val="00"/>
    <w:family w:val="roman"/>
    <w:pitch w:val="default"/>
    <w:sig w:usb0="E00002FF" w:usb1="400004FF" w:usb2="00000000" w:usb3="00000000" w:csb0="2000019F" w:csb1="00000000"/>
  </w:font>
  <w:font w:name="Calibri Light">
    <w:panose1 w:val="020F0302020204030204"/>
    <w:charset w:val="00"/>
    <w:family w:val="swiss"/>
    <w:pitch w:val="default"/>
    <w:sig w:usb0="A00002EF" w:usb1="4000207B" w:usb2="00000000" w:usb3="00000000" w:csb0="2000019F" w:csb1="00000000"/>
  </w:font>
  <w:font w:name="幼圆">
    <w:altName w:val="宋体"/>
    <w:panose1 w:val="02010509060101010101"/>
    <w:charset w:val="86"/>
    <w:family w:val="modern"/>
    <w:pitch w:val="default"/>
    <w:sig w:usb0="00000000" w:usb1="00000000" w:usb2="00000010" w:usb3="00000000" w:csb0="00040000"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fldChar w:fldCharType="begin"/>
    </w:r>
    <w:r>
      <w:rPr>
        <w:rStyle w:val="35"/>
      </w:rPr>
      <w:instrText xml:space="preserve"> PAGE </w:instrText>
    </w:r>
    <w:r>
      <w:fldChar w:fldCharType="separate"/>
    </w:r>
    <w:r>
      <w:rPr>
        <w:rStyle w:val="35"/>
      </w:rPr>
      <w:t>1</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chineseCountingThousand"/>
      <w:pStyle w:val="45"/>
      <w:isLgl/>
      <w:suff w:val="space"/>
      <w:lvlText w:val="%1. "/>
      <w:lvlJc w:val="left"/>
      <w:pPr>
        <w:ind w:left="425" w:hanging="425"/>
      </w:pPr>
      <w:rPr>
        <w:rFonts w:hint="eastAsia"/>
      </w:rPr>
    </w:lvl>
    <w:lvl w:ilvl="1" w:tentative="0">
      <w:start w:val="1"/>
      <w:numFmt w:val="decimal"/>
      <w:pStyle w:val="44"/>
      <w:isLgl/>
      <w:suff w:val="space"/>
      <w:lvlText w:val="%1.%2."/>
      <w:lvlJc w:val="left"/>
      <w:pPr>
        <w:ind w:left="992" w:hanging="992"/>
      </w:pPr>
      <w:rPr>
        <w:rFonts w:hint="default" w:ascii="Calibri Light" w:hAnsi="Calibri Light"/>
        <w:color w:val="auto"/>
        <w:sz w:val="24"/>
        <w:szCs w:val="24"/>
      </w:rPr>
    </w:lvl>
    <w:lvl w:ilvl="2" w:tentative="0">
      <w:start w:val="1"/>
      <w:numFmt w:val="decimal"/>
      <w:pStyle w:val="41"/>
      <w:isLgl/>
      <w:suff w:val="space"/>
      <w:lvlText w:val="%1.%2.%3."/>
      <w:lvlJc w:val="left"/>
      <w:pPr>
        <w:ind w:left="1418" w:hanging="1418"/>
      </w:pPr>
      <w:rPr>
        <w:rFonts w:hint="eastAsia"/>
      </w:rPr>
    </w:lvl>
    <w:lvl w:ilvl="3" w:tentative="0">
      <w:start w:val="1"/>
      <w:numFmt w:val="decimal"/>
      <w:pStyle w:val="51"/>
      <w:isLgl/>
      <w:suff w:val="space"/>
      <w:lvlText w:val="%1.%2.%3.%4."/>
      <w:lvlJc w:val="left"/>
      <w:pPr>
        <w:ind w:left="1984" w:hanging="1984"/>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00000003"/>
    <w:multiLevelType w:val="multilevel"/>
    <w:tmpl w:val="00000003"/>
    <w:lvl w:ilvl="0" w:tentative="0">
      <w:start w:val="1"/>
      <w:numFmt w:val="decimal"/>
      <w:pStyle w:val="3"/>
      <w:lvlText w:val="%1."/>
      <w:lvlJc w:val="left"/>
      <w:pPr>
        <w:ind w:left="432" w:hanging="432"/>
      </w:pPr>
      <w:rPr>
        <w:rFonts w:hint="default"/>
      </w:rPr>
    </w:lvl>
    <w:lvl w:ilvl="1" w:tentative="0">
      <w:start w:val="1"/>
      <w:numFmt w:val="decimal"/>
      <w:pStyle w:val="2"/>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6"/>
      <w:lvlText w:val="%1.%2.%3.%4."/>
      <w:lvlJc w:val="left"/>
      <w:pPr>
        <w:ind w:left="864" w:hanging="864"/>
      </w:pPr>
      <w:rPr>
        <w:rFonts w:hint="default"/>
      </w:rPr>
    </w:lvl>
    <w:lvl w:ilvl="4" w:tentative="0">
      <w:start w:val="1"/>
      <w:numFmt w:val="decimal"/>
      <w:pStyle w:val="7"/>
      <w:lvlText w:val="%1.%2.%3.%4.%5."/>
      <w:lvlJc w:val="left"/>
      <w:pPr>
        <w:ind w:left="1008" w:hanging="1008"/>
      </w:pPr>
      <w:rPr>
        <w:rFonts w:hint="default"/>
      </w:rPr>
    </w:lvl>
    <w:lvl w:ilvl="5" w:tentative="0">
      <w:start w:val="1"/>
      <w:numFmt w:val="decimal"/>
      <w:pStyle w:val="8"/>
      <w:lvlText w:val="%1.%2.%3.%4.%5.%6."/>
      <w:lvlJc w:val="left"/>
      <w:pPr>
        <w:ind w:left="1151" w:hanging="1151"/>
      </w:pPr>
      <w:rPr>
        <w:rFonts w:hint="default"/>
      </w:rPr>
    </w:lvl>
    <w:lvl w:ilvl="6" w:tentative="0">
      <w:start w:val="1"/>
      <w:numFmt w:val="decimal"/>
      <w:pStyle w:val="9"/>
      <w:lvlText w:val="%1.%2.%3.%4.%5.%6.%7."/>
      <w:lvlJc w:val="left"/>
      <w:pPr>
        <w:ind w:left="1296" w:hanging="1296"/>
      </w:pPr>
      <w:rPr>
        <w:rFonts w:hint="default"/>
      </w:rPr>
    </w:lvl>
    <w:lvl w:ilvl="7" w:tentative="0">
      <w:start w:val="1"/>
      <w:numFmt w:val="decimal"/>
      <w:pStyle w:val="10"/>
      <w:lvlText w:val="%1.%2.%3.%4.%5.%6.%7.%8."/>
      <w:lvlJc w:val="left"/>
      <w:pPr>
        <w:ind w:left="1440" w:hanging="1440"/>
      </w:pPr>
      <w:rPr>
        <w:rFonts w:hint="default"/>
      </w:rPr>
    </w:lvl>
    <w:lvl w:ilvl="8" w:tentative="0">
      <w:start w:val="1"/>
      <w:numFmt w:val="decimal"/>
      <w:pStyle w:val="11"/>
      <w:lvlText w:val="%1.%2.%3.%4.%5.%6.%7.%8.%9."/>
      <w:lvlJc w:val="left"/>
      <w:pPr>
        <w:ind w:left="1583" w:hanging="1583"/>
      </w:pPr>
      <w:rPr>
        <w:rFonts w:hint="default"/>
      </w:rPr>
    </w:lvl>
  </w:abstractNum>
  <w:abstractNum w:abstractNumId="2">
    <w:nsid w:val="00000004"/>
    <w:multiLevelType w:val="multilevel"/>
    <w:tmpl w:val="00000004"/>
    <w:lvl w:ilvl="0" w:tentative="0">
      <w:start w:val="1"/>
      <w:numFmt w:val="decimal"/>
      <w:pStyle w:val="50"/>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3">
    <w:nsid w:val="0053208E"/>
    <w:multiLevelType w:val="multilevel"/>
    <w:tmpl w:val="0053208E"/>
    <w:lvl w:ilvl="0" w:tentative="0">
      <w:start w:val="1"/>
      <w:numFmt w:val="decimal"/>
      <w:pStyle w:val="40"/>
      <w:lvlText w:val="%1."/>
      <w:lvlJc w:val="left"/>
      <w:pPr>
        <w:tabs>
          <w:tab w:val="left" w:pos="900"/>
        </w:tabs>
        <w:ind w:left="900" w:hanging="420"/>
      </w:pPr>
      <w:rPr>
        <w:rFonts w:hint="default"/>
      </w:rPr>
    </w:lvl>
    <w:lvl w:ilvl="1" w:tentative="0">
      <w:start w:val="1"/>
      <w:numFmt w:val="bullet"/>
      <w:lvlText w:val=""/>
      <w:lvlJc w:val="left"/>
      <w:pPr>
        <w:tabs>
          <w:tab w:val="left" w:pos="1320"/>
        </w:tabs>
        <w:ind w:left="1320" w:hanging="420"/>
      </w:pPr>
      <w:rPr>
        <w:rFonts w:hint="default" w:ascii="Wingdings" w:hAnsi="Wingdings"/>
      </w:rPr>
    </w:lvl>
    <w:lvl w:ilvl="2" w:tentative="0">
      <w:start w:val="1"/>
      <w:numFmt w:val="bullet"/>
      <w:lvlText w:val=""/>
      <w:lvlJc w:val="left"/>
      <w:pPr>
        <w:tabs>
          <w:tab w:val="left" w:pos="1740"/>
        </w:tabs>
        <w:ind w:left="1740" w:hanging="420"/>
      </w:pPr>
      <w:rPr>
        <w:rFonts w:hint="default" w:ascii="Wingdings" w:hAnsi="Wingdings"/>
      </w:rPr>
    </w:lvl>
    <w:lvl w:ilvl="3" w:tentative="0">
      <w:start w:val="1"/>
      <w:numFmt w:val="bullet"/>
      <w:lvlText w:val=""/>
      <w:lvlJc w:val="left"/>
      <w:pPr>
        <w:tabs>
          <w:tab w:val="left" w:pos="2160"/>
        </w:tabs>
        <w:ind w:left="2160" w:hanging="420"/>
      </w:pPr>
      <w:rPr>
        <w:rFonts w:hint="default" w:ascii="Wingdings" w:hAnsi="Wingdings"/>
      </w:rPr>
    </w:lvl>
    <w:lvl w:ilvl="4" w:tentative="0">
      <w:start w:val="1"/>
      <w:numFmt w:val="bullet"/>
      <w:lvlText w:val=""/>
      <w:lvlJc w:val="left"/>
      <w:pPr>
        <w:tabs>
          <w:tab w:val="left" w:pos="2580"/>
        </w:tabs>
        <w:ind w:left="2580" w:hanging="420"/>
      </w:pPr>
      <w:rPr>
        <w:rFonts w:hint="default" w:ascii="Wingdings" w:hAnsi="Wingdings"/>
      </w:rPr>
    </w:lvl>
    <w:lvl w:ilvl="5" w:tentative="0">
      <w:start w:val="1"/>
      <w:numFmt w:val="bullet"/>
      <w:lvlText w:val=""/>
      <w:lvlJc w:val="left"/>
      <w:pPr>
        <w:tabs>
          <w:tab w:val="left" w:pos="3000"/>
        </w:tabs>
        <w:ind w:left="3000" w:hanging="420"/>
      </w:pPr>
      <w:rPr>
        <w:rFonts w:hint="default" w:ascii="Wingdings" w:hAnsi="Wingdings"/>
      </w:rPr>
    </w:lvl>
    <w:lvl w:ilvl="6" w:tentative="0">
      <w:start w:val="1"/>
      <w:numFmt w:val="bullet"/>
      <w:lvlText w:val=""/>
      <w:lvlJc w:val="left"/>
      <w:pPr>
        <w:tabs>
          <w:tab w:val="left" w:pos="3420"/>
        </w:tabs>
        <w:ind w:left="3420" w:hanging="420"/>
      </w:pPr>
      <w:rPr>
        <w:rFonts w:hint="default" w:ascii="Wingdings" w:hAnsi="Wingdings"/>
      </w:rPr>
    </w:lvl>
    <w:lvl w:ilvl="7" w:tentative="0">
      <w:start w:val="1"/>
      <w:numFmt w:val="bullet"/>
      <w:lvlText w:val=""/>
      <w:lvlJc w:val="left"/>
      <w:pPr>
        <w:tabs>
          <w:tab w:val="left" w:pos="3840"/>
        </w:tabs>
        <w:ind w:left="3840" w:hanging="420"/>
      </w:pPr>
      <w:rPr>
        <w:rFonts w:hint="default" w:ascii="Wingdings" w:hAnsi="Wingdings"/>
      </w:rPr>
    </w:lvl>
    <w:lvl w:ilvl="8" w:tentative="0">
      <w:start w:val="1"/>
      <w:numFmt w:val="bullet"/>
      <w:lvlText w:val=""/>
      <w:lvlJc w:val="left"/>
      <w:pPr>
        <w:tabs>
          <w:tab w:val="left" w:pos="4260"/>
        </w:tabs>
        <w:ind w:left="4260" w:hanging="420"/>
      </w:pPr>
      <w:rPr>
        <w:rFonts w:hint="default" w:ascii="Wingdings" w:hAnsi="Wingdings"/>
      </w:rPr>
    </w:lvl>
  </w:abstractNum>
  <w:num w:numId="1">
    <w:abstractNumId w:val="1"/>
  </w:num>
  <w:num w:numId="2">
    <w:abstractNumId w:val="3"/>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BBD"/>
    <w:rsid w:val="00283BBD"/>
    <w:rsid w:val="004A0582"/>
    <w:rsid w:val="00A61FF7"/>
    <w:rsid w:val="01375ABE"/>
    <w:rsid w:val="02BC7F26"/>
    <w:rsid w:val="031B03B9"/>
    <w:rsid w:val="03921881"/>
    <w:rsid w:val="03B25414"/>
    <w:rsid w:val="03F935C6"/>
    <w:rsid w:val="041617C1"/>
    <w:rsid w:val="05237B06"/>
    <w:rsid w:val="05D414F1"/>
    <w:rsid w:val="06017150"/>
    <w:rsid w:val="06327E00"/>
    <w:rsid w:val="066B0C3D"/>
    <w:rsid w:val="07DF50AA"/>
    <w:rsid w:val="07F14F7A"/>
    <w:rsid w:val="0938148F"/>
    <w:rsid w:val="09850021"/>
    <w:rsid w:val="0AD133CD"/>
    <w:rsid w:val="0B3B18D3"/>
    <w:rsid w:val="0C98625D"/>
    <w:rsid w:val="0CCF132A"/>
    <w:rsid w:val="0DA72C10"/>
    <w:rsid w:val="0DD02E95"/>
    <w:rsid w:val="0EEB76E8"/>
    <w:rsid w:val="0EF2220F"/>
    <w:rsid w:val="0F8417C8"/>
    <w:rsid w:val="0F8C249A"/>
    <w:rsid w:val="0FB97949"/>
    <w:rsid w:val="106813DE"/>
    <w:rsid w:val="10D44499"/>
    <w:rsid w:val="11A97C98"/>
    <w:rsid w:val="12406025"/>
    <w:rsid w:val="13167988"/>
    <w:rsid w:val="133E0F20"/>
    <w:rsid w:val="14951058"/>
    <w:rsid w:val="14FE664E"/>
    <w:rsid w:val="15AB1FF1"/>
    <w:rsid w:val="15F53545"/>
    <w:rsid w:val="175763C4"/>
    <w:rsid w:val="178D4F12"/>
    <w:rsid w:val="18323071"/>
    <w:rsid w:val="18AD09EB"/>
    <w:rsid w:val="198E063E"/>
    <w:rsid w:val="19B3645C"/>
    <w:rsid w:val="19CD6DA8"/>
    <w:rsid w:val="1A6B7136"/>
    <w:rsid w:val="1A703F14"/>
    <w:rsid w:val="1A9B2956"/>
    <w:rsid w:val="1A9F7785"/>
    <w:rsid w:val="1AA63F08"/>
    <w:rsid w:val="1AC16BD7"/>
    <w:rsid w:val="1BBF06BB"/>
    <w:rsid w:val="1C620496"/>
    <w:rsid w:val="1C77287D"/>
    <w:rsid w:val="1C9B61BD"/>
    <w:rsid w:val="1CA442A2"/>
    <w:rsid w:val="1E691275"/>
    <w:rsid w:val="1F691902"/>
    <w:rsid w:val="20C37B58"/>
    <w:rsid w:val="22210E04"/>
    <w:rsid w:val="227D1618"/>
    <w:rsid w:val="22D04FA6"/>
    <w:rsid w:val="235F1052"/>
    <w:rsid w:val="24955C14"/>
    <w:rsid w:val="24E07603"/>
    <w:rsid w:val="24E94811"/>
    <w:rsid w:val="252448AD"/>
    <w:rsid w:val="25EE10A9"/>
    <w:rsid w:val="269D319D"/>
    <w:rsid w:val="2726031C"/>
    <w:rsid w:val="279C1B35"/>
    <w:rsid w:val="27CD229B"/>
    <w:rsid w:val="289E6298"/>
    <w:rsid w:val="2935063A"/>
    <w:rsid w:val="2952680E"/>
    <w:rsid w:val="2A330DA2"/>
    <w:rsid w:val="2A572B5C"/>
    <w:rsid w:val="2C345906"/>
    <w:rsid w:val="2CDE7D6C"/>
    <w:rsid w:val="2D896689"/>
    <w:rsid w:val="2E5302AB"/>
    <w:rsid w:val="2EA10754"/>
    <w:rsid w:val="2F444E8F"/>
    <w:rsid w:val="2FB0337B"/>
    <w:rsid w:val="303102C2"/>
    <w:rsid w:val="30640E03"/>
    <w:rsid w:val="31AF01AD"/>
    <w:rsid w:val="338B01BE"/>
    <w:rsid w:val="339A192B"/>
    <w:rsid w:val="339C278F"/>
    <w:rsid w:val="33AD5B54"/>
    <w:rsid w:val="347B414F"/>
    <w:rsid w:val="35C06E1B"/>
    <w:rsid w:val="35D1183F"/>
    <w:rsid w:val="362F1373"/>
    <w:rsid w:val="369C19A7"/>
    <w:rsid w:val="37290411"/>
    <w:rsid w:val="38587C8A"/>
    <w:rsid w:val="389B58E9"/>
    <w:rsid w:val="3929138F"/>
    <w:rsid w:val="3943313F"/>
    <w:rsid w:val="39785C5F"/>
    <w:rsid w:val="39E514AC"/>
    <w:rsid w:val="39FD67C9"/>
    <w:rsid w:val="3A3E63E3"/>
    <w:rsid w:val="3A6028DC"/>
    <w:rsid w:val="3A9160A5"/>
    <w:rsid w:val="3B551E94"/>
    <w:rsid w:val="3C335290"/>
    <w:rsid w:val="3E46155F"/>
    <w:rsid w:val="3E635B07"/>
    <w:rsid w:val="3F8876B7"/>
    <w:rsid w:val="3F890FB7"/>
    <w:rsid w:val="40860CCC"/>
    <w:rsid w:val="40EA166A"/>
    <w:rsid w:val="41823EB6"/>
    <w:rsid w:val="41EC1204"/>
    <w:rsid w:val="42D1617A"/>
    <w:rsid w:val="43911C97"/>
    <w:rsid w:val="43E34631"/>
    <w:rsid w:val="440C719A"/>
    <w:rsid w:val="44C33075"/>
    <w:rsid w:val="454E30EE"/>
    <w:rsid w:val="455B02D9"/>
    <w:rsid w:val="45B34753"/>
    <w:rsid w:val="45DA5987"/>
    <w:rsid w:val="46454422"/>
    <w:rsid w:val="465D13F5"/>
    <w:rsid w:val="46C31592"/>
    <w:rsid w:val="470F30F7"/>
    <w:rsid w:val="475C4AE2"/>
    <w:rsid w:val="47614847"/>
    <w:rsid w:val="4805221F"/>
    <w:rsid w:val="48501534"/>
    <w:rsid w:val="4AE140C4"/>
    <w:rsid w:val="4B213078"/>
    <w:rsid w:val="4B62117F"/>
    <w:rsid w:val="4B945468"/>
    <w:rsid w:val="4B9860EE"/>
    <w:rsid w:val="4BC816E0"/>
    <w:rsid w:val="4D2C0BB1"/>
    <w:rsid w:val="50A25513"/>
    <w:rsid w:val="51CC6CA3"/>
    <w:rsid w:val="521F02B7"/>
    <w:rsid w:val="523B7799"/>
    <w:rsid w:val="53EE59D8"/>
    <w:rsid w:val="575B3620"/>
    <w:rsid w:val="57A80422"/>
    <w:rsid w:val="57B20F9B"/>
    <w:rsid w:val="584545C5"/>
    <w:rsid w:val="59D44365"/>
    <w:rsid w:val="5AA67563"/>
    <w:rsid w:val="5AA76E77"/>
    <w:rsid w:val="5C191B77"/>
    <w:rsid w:val="5C24106B"/>
    <w:rsid w:val="5C2F42E6"/>
    <w:rsid w:val="5D0F4F32"/>
    <w:rsid w:val="5E3231B0"/>
    <w:rsid w:val="5E343D6A"/>
    <w:rsid w:val="5E7749F1"/>
    <w:rsid w:val="5F6016FD"/>
    <w:rsid w:val="600B21CC"/>
    <w:rsid w:val="60FC5C95"/>
    <w:rsid w:val="61485009"/>
    <w:rsid w:val="61BD79E2"/>
    <w:rsid w:val="61F2144F"/>
    <w:rsid w:val="625B70BF"/>
    <w:rsid w:val="6271303F"/>
    <w:rsid w:val="63550669"/>
    <w:rsid w:val="63EB3A81"/>
    <w:rsid w:val="63F338DA"/>
    <w:rsid w:val="640B0BB1"/>
    <w:rsid w:val="642C3536"/>
    <w:rsid w:val="65332996"/>
    <w:rsid w:val="66703EB5"/>
    <w:rsid w:val="66CF15AB"/>
    <w:rsid w:val="694E5C69"/>
    <w:rsid w:val="69B51EC5"/>
    <w:rsid w:val="6A9C01E1"/>
    <w:rsid w:val="6B2840DA"/>
    <w:rsid w:val="6BD006B3"/>
    <w:rsid w:val="6CB06012"/>
    <w:rsid w:val="6DA172BD"/>
    <w:rsid w:val="6F835424"/>
    <w:rsid w:val="6FA32B72"/>
    <w:rsid w:val="6FB74F22"/>
    <w:rsid w:val="709540C6"/>
    <w:rsid w:val="70DA15D7"/>
    <w:rsid w:val="71D033E1"/>
    <w:rsid w:val="72324E5E"/>
    <w:rsid w:val="725B6795"/>
    <w:rsid w:val="73344CBF"/>
    <w:rsid w:val="74142BE9"/>
    <w:rsid w:val="746E5D47"/>
    <w:rsid w:val="74F3570F"/>
    <w:rsid w:val="75F607AF"/>
    <w:rsid w:val="76331C70"/>
    <w:rsid w:val="76581043"/>
    <w:rsid w:val="76D83348"/>
    <w:rsid w:val="7825381E"/>
    <w:rsid w:val="785E1799"/>
    <w:rsid w:val="78DA24A5"/>
    <w:rsid w:val="78FE7CE3"/>
    <w:rsid w:val="79E01F2E"/>
    <w:rsid w:val="7A322093"/>
    <w:rsid w:val="7AB00269"/>
    <w:rsid w:val="7B2B65E5"/>
    <w:rsid w:val="7B38238A"/>
    <w:rsid w:val="7B4A187B"/>
    <w:rsid w:val="7C5512CA"/>
    <w:rsid w:val="7C8D0F82"/>
    <w:rsid w:val="7DE838EA"/>
    <w:rsid w:val="7E607343"/>
    <w:rsid w:val="7F044289"/>
    <w:rsid w:val="7FA919A7"/>
    <w:rsid w:val="7FB80540"/>
    <w:rsid w:val="7FF432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qFormat="1"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Arial" w:hAnsi="Arial" w:eastAsia="华文楷体" w:cs="Times New Roman"/>
      <w:sz w:val="22"/>
      <w:szCs w:val="24"/>
      <w:lang w:val="en-US" w:eastAsia="zh-CN" w:bidi="ar-SA"/>
    </w:rPr>
  </w:style>
  <w:style w:type="paragraph" w:styleId="3">
    <w:name w:val="heading 1"/>
    <w:basedOn w:val="1"/>
    <w:next w:val="1"/>
    <w:link w:val="53"/>
    <w:qFormat/>
    <w:uiPriority w:val="0"/>
    <w:pPr>
      <w:keepNext/>
      <w:keepLines/>
      <w:widowControl w:val="0"/>
      <w:numPr>
        <w:ilvl w:val="0"/>
        <w:numId w:val="1"/>
      </w:numPr>
      <w:adjustRightInd w:val="0"/>
      <w:spacing w:before="120" w:after="120" w:line="300" w:lineRule="atLeast"/>
      <w:textAlignment w:val="baseline"/>
      <w:outlineLvl w:val="0"/>
    </w:pPr>
    <w:rPr>
      <w:rFonts w:ascii="Times New Roman" w:hAnsi="Times New Roman" w:eastAsia="黑体"/>
      <w:b/>
      <w:color w:val="FF0000"/>
      <w:kern w:val="44"/>
      <w:sz w:val="32"/>
      <w:szCs w:val="20"/>
    </w:rPr>
  </w:style>
  <w:style w:type="paragraph" w:styleId="2">
    <w:name w:val="heading 2"/>
    <w:basedOn w:val="1"/>
    <w:next w:val="1"/>
    <w:link w:val="64"/>
    <w:qFormat/>
    <w:uiPriority w:val="0"/>
    <w:pPr>
      <w:keepNext/>
      <w:keepLines/>
      <w:widowControl w:val="0"/>
      <w:numPr>
        <w:ilvl w:val="1"/>
        <w:numId w:val="1"/>
      </w:numPr>
      <w:spacing w:before="120" w:after="120" w:line="360" w:lineRule="auto"/>
      <w:jc w:val="both"/>
      <w:outlineLvl w:val="1"/>
    </w:pPr>
    <w:rPr>
      <w:rFonts w:eastAsia="黑体"/>
      <w:b/>
      <w:kern w:val="2"/>
      <w:sz w:val="30"/>
      <w:szCs w:val="20"/>
    </w:rPr>
  </w:style>
  <w:style w:type="paragraph" w:styleId="4">
    <w:name w:val="heading 3"/>
    <w:basedOn w:val="1"/>
    <w:next w:val="5"/>
    <w:link w:val="62"/>
    <w:qFormat/>
    <w:uiPriority w:val="0"/>
    <w:pPr>
      <w:keepNext/>
      <w:keepLines/>
      <w:numPr>
        <w:ilvl w:val="2"/>
        <w:numId w:val="1"/>
      </w:numPr>
      <w:tabs>
        <w:tab w:val="left" w:pos="992"/>
      </w:tabs>
      <w:adjustRightInd w:val="0"/>
      <w:snapToGrid w:val="0"/>
      <w:spacing w:line="276" w:lineRule="auto"/>
      <w:outlineLvl w:val="2"/>
    </w:pPr>
    <w:rPr>
      <w:rFonts w:ascii="宋体" w:hAnsi="宋体" w:eastAsia="宋体"/>
      <w:b/>
      <w:kern w:val="2"/>
      <w:sz w:val="24"/>
    </w:rPr>
  </w:style>
  <w:style w:type="paragraph" w:styleId="6">
    <w:name w:val="heading 4"/>
    <w:basedOn w:val="1"/>
    <w:next w:val="1"/>
    <w:link w:val="60"/>
    <w:qFormat/>
    <w:uiPriority w:val="0"/>
    <w:pPr>
      <w:keepNext/>
      <w:keepLines/>
      <w:numPr>
        <w:ilvl w:val="3"/>
        <w:numId w:val="1"/>
      </w:numPr>
      <w:spacing w:before="280" w:after="290" w:line="376" w:lineRule="auto"/>
      <w:outlineLvl w:val="3"/>
    </w:pPr>
    <w:rPr>
      <w:rFonts w:ascii="Cambria" w:hAnsi="Cambria" w:eastAsia="宋体"/>
      <w:b/>
      <w:bCs/>
      <w:sz w:val="28"/>
      <w:szCs w:val="28"/>
    </w:rPr>
  </w:style>
  <w:style w:type="paragraph" w:styleId="7">
    <w:name w:val="heading 5"/>
    <w:basedOn w:val="1"/>
    <w:next w:val="1"/>
    <w:qFormat/>
    <w:uiPriority w:val="0"/>
    <w:pPr>
      <w:keepNext/>
      <w:keepLines/>
      <w:numPr>
        <w:ilvl w:val="4"/>
        <w:numId w:val="1"/>
      </w:numPr>
      <w:spacing w:before="280" w:after="290" w:line="372" w:lineRule="auto"/>
      <w:outlineLvl w:val="4"/>
    </w:pPr>
    <w:rPr>
      <w:b/>
      <w:sz w:val="28"/>
    </w:rPr>
  </w:style>
  <w:style w:type="paragraph" w:styleId="8">
    <w:name w:val="heading 6"/>
    <w:basedOn w:val="1"/>
    <w:next w:val="1"/>
    <w:qFormat/>
    <w:uiPriority w:val="0"/>
    <w:pPr>
      <w:keepNext/>
      <w:keepLines/>
      <w:numPr>
        <w:ilvl w:val="5"/>
        <w:numId w:val="1"/>
      </w:numPr>
      <w:spacing w:before="240" w:after="64" w:line="317" w:lineRule="auto"/>
      <w:outlineLvl w:val="5"/>
    </w:pPr>
    <w:rPr>
      <w:rFonts w:eastAsia="黑体"/>
      <w:b/>
      <w:sz w:val="24"/>
    </w:rPr>
  </w:style>
  <w:style w:type="paragraph" w:styleId="9">
    <w:name w:val="heading 7"/>
    <w:basedOn w:val="1"/>
    <w:next w:val="1"/>
    <w:qFormat/>
    <w:uiPriority w:val="0"/>
    <w:pPr>
      <w:keepNext/>
      <w:keepLines/>
      <w:numPr>
        <w:ilvl w:val="6"/>
        <w:numId w:val="1"/>
      </w:numPr>
      <w:spacing w:before="240" w:after="64" w:line="317" w:lineRule="auto"/>
      <w:outlineLvl w:val="6"/>
    </w:pPr>
    <w:rPr>
      <w:b/>
      <w:sz w:val="24"/>
    </w:rPr>
  </w:style>
  <w:style w:type="paragraph" w:styleId="10">
    <w:name w:val="heading 8"/>
    <w:basedOn w:val="1"/>
    <w:next w:val="1"/>
    <w:qFormat/>
    <w:uiPriority w:val="0"/>
    <w:pPr>
      <w:keepNext/>
      <w:keepLines/>
      <w:numPr>
        <w:ilvl w:val="7"/>
        <w:numId w:val="1"/>
      </w:numPr>
      <w:spacing w:before="240" w:after="64" w:line="317" w:lineRule="auto"/>
      <w:outlineLvl w:val="7"/>
    </w:pPr>
    <w:rPr>
      <w:rFonts w:eastAsia="黑体"/>
      <w:sz w:val="24"/>
    </w:rPr>
  </w:style>
  <w:style w:type="paragraph" w:styleId="11">
    <w:name w:val="heading 9"/>
    <w:basedOn w:val="1"/>
    <w:next w:val="1"/>
    <w:qFormat/>
    <w:uiPriority w:val="0"/>
    <w:pPr>
      <w:keepNext/>
      <w:keepLines/>
      <w:numPr>
        <w:ilvl w:val="8"/>
        <w:numId w:val="1"/>
      </w:numPr>
      <w:spacing w:before="240" w:after="64" w:line="317" w:lineRule="auto"/>
      <w:outlineLvl w:val="8"/>
    </w:pPr>
    <w:rPr>
      <w:rFonts w:eastAsia="黑体"/>
      <w:sz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58"/>
    <w:qFormat/>
    <w:uiPriority w:val="0"/>
    <w:pPr>
      <w:ind w:firstLine="420" w:firstLineChars="200"/>
    </w:pPr>
  </w:style>
  <w:style w:type="paragraph" w:styleId="12">
    <w:name w:val="toc 7"/>
    <w:basedOn w:val="1"/>
    <w:next w:val="1"/>
    <w:qFormat/>
    <w:uiPriority w:val="0"/>
    <w:pPr>
      <w:ind w:left="1320"/>
    </w:pPr>
    <w:rPr>
      <w:rFonts w:ascii="Times New Roman" w:hAnsi="Times New Roman"/>
      <w:sz w:val="18"/>
      <w:szCs w:val="18"/>
    </w:rPr>
  </w:style>
  <w:style w:type="paragraph" w:styleId="13">
    <w:name w:val="envelope address"/>
    <w:basedOn w:val="1"/>
    <w:qFormat/>
    <w:uiPriority w:val="0"/>
    <w:pPr>
      <w:widowControl w:val="0"/>
      <w:snapToGrid w:val="0"/>
      <w:ind w:left="2880"/>
      <w:jc w:val="both"/>
    </w:pPr>
    <w:rPr>
      <w:rFonts w:eastAsia="宋体"/>
      <w:kern w:val="2"/>
      <w:sz w:val="24"/>
    </w:rPr>
  </w:style>
  <w:style w:type="paragraph" w:styleId="14">
    <w:name w:val="Document Map"/>
    <w:basedOn w:val="1"/>
    <w:qFormat/>
    <w:uiPriority w:val="0"/>
    <w:pPr>
      <w:shd w:val="clear" w:color="auto" w:fill="000080"/>
    </w:pPr>
  </w:style>
  <w:style w:type="paragraph" w:styleId="15">
    <w:name w:val="annotation text"/>
    <w:basedOn w:val="1"/>
    <w:link w:val="56"/>
    <w:qFormat/>
    <w:uiPriority w:val="0"/>
  </w:style>
  <w:style w:type="paragraph" w:styleId="16">
    <w:name w:val="Body Text"/>
    <w:basedOn w:val="1"/>
    <w:next w:val="1"/>
    <w:qFormat/>
    <w:uiPriority w:val="0"/>
    <w:pPr>
      <w:spacing w:after="120"/>
    </w:pPr>
  </w:style>
  <w:style w:type="paragraph" w:styleId="17">
    <w:name w:val="Body Text Indent"/>
    <w:basedOn w:val="1"/>
    <w:link w:val="57"/>
    <w:qFormat/>
    <w:uiPriority w:val="0"/>
    <w:pPr>
      <w:spacing w:after="120"/>
      <w:ind w:left="420" w:leftChars="200"/>
    </w:pPr>
  </w:style>
  <w:style w:type="paragraph" w:styleId="18">
    <w:name w:val="toc 5"/>
    <w:basedOn w:val="1"/>
    <w:next w:val="1"/>
    <w:qFormat/>
    <w:uiPriority w:val="0"/>
    <w:pPr>
      <w:ind w:left="880"/>
    </w:pPr>
    <w:rPr>
      <w:rFonts w:ascii="Times New Roman" w:hAnsi="Times New Roman"/>
      <w:sz w:val="18"/>
      <w:szCs w:val="18"/>
    </w:rPr>
  </w:style>
  <w:style w:type="paragraph" w:styleId="19">
    <w:name w:val="toc 3"/>
    <w:basedOn w:val="1"/>
    <w:next w:val="1"/>
    <w:qFormat/>
    <w:uiPriority w:val="39"/>
    <w:pPr>
      <w:tabs>
        <w:tab w:val="left" w:pos="1100"/>
        <w:tab w:val="right" w:leader="dot" w:pos="8296"/>
      </w:tabs>
      <w:ind w:left="440"/>
    </w:pPr>
    <w:rPr>
      <w:rFonts w:ascii="Times New Roman" w:hAnsi="Times New Roman"/>
      <w:i/>
      <w:iCs/>
      <w:sz w:val="20"/>
      <w:szCs w:val="20"/>
    </w:rPr>
  </w:style>
  <w:style w:type="paragraph" w:styleId="20">
    <w:name w:val="toc 8"/>
    <w:basedOn w:val="1"/>
    <w:next w:val="1"/>
    <w:qFormat/>
    <w:uiPriority w:val="0"/>
    <w:pPr>
      <w:ind w:left="1540"/>
    </w:pPr>
    <w:rPr>
      <w:rFonts w:ascii="Times New Roman" w:hAnsi="Times New Roman"/>
      <w:sz w:val="18"/>
      <w:szCs w:val="18"/>
    </w:rPr>
  </w:style>
  <w:style w:type="paragraph" w:styleId="21">
    <w:name w:val="Date"/>
    <w:basedOn w:val="1"/>
    <w:next w:val="1"/>
    <w:qFormat/>
    <w:uiPriority w:val="0"/>
    <w:pPr>
      <w:ind w:left="100" w:leftChars="2500"/>
    </w:pPr>
  </w:style>
  <w:style w:type="paragraph" w:styleId="22">
    <w:name w:val="Balloon Text"/>
    <w:basedOn w:val="1"/>
    <w:link w:val="61"/>
    <w:qFormat/>
    <w:uiPriority w:val="0"/>
    <w:rPr>
      <w:sz w:val="18"/>
      <w:szCs w:val="18"/>
    </w:rPr>
  </w:style>
  <w:style w:type="paragraph" w:styleId="23">
    <w:name w:val="footer"/>
    <w:basedOn w:val="1"/>
    <w:qFormat/>
    <w:uiPriority w:val="0"/>
    <w:pPr>
      <w:tabs>
        <w:tab w:val="center" w:pos="4153"/>
        <w:tab w:val="right" w:pos="8306"/>
      </w:tabs>
      <w:snapToGrid w:val="0"/>
    </w:pPr>
    <w:rPr>
      <w:sz w:val="18"/>
      <w:szCs w:val="18"/>
    </w:rPr>
  </w:style>
  <w:style w:type="paragraph" w:styleId="2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39"/>
    <w:pPr>
      <w:spacing w:before="120" w:after="120"/>
    </w:pPr>
    <w:rPr>
      <w:rFonts w:ascii="Times New Roman" w:hAnsi="Times New Roman"/>
      <w:b/>
      <w:bCs/>
      <w:caps/>
      <w:sz w:val="20"/>
      <w:szCs w:val="20"/>
    </w:rPr>
  </w:style>
  <w:style w:type="paragraph" w:styleId="26">
    <w:name w:val="toc 4"/>
    <w:basedOn w:val="1"/>
    <w:next w:val="1"/>
    <w:qFormat/>
    <w:uiPriority w:val="39"/>
    <w:pPr>
      <w:ind w:left="660"/>
    </w:pPr>
    <w:rPr>
      <w:rFonts w:ascii="Times New Roman" w:hAnsi="Times New Roman"/>
      <w:sz w:val="18"/>
      <w:szCs w:val="18"/>
    </w:rPr>
  </w:style>
  <w:style w:type="paragraph" w:styleId="27">
    <w:name w:val="toc 6"/>
    <w:basedOn w:val="1"/>
    <w:next w:val="1"/>
    <w:qFormat/>
    <w:uiPriority w:val="0"/>
    <w:pPr>
      <w:ind w:left="1100"/>
    </w:pPr>
    <w:rPr>
      <w:rFonts w:ascii="Times New Roman" w:hAnsi="Times New Roman"/>
      <w:sz w:val="18"/>
      <w:szCs w:val="18"/>
    </w:rPr>
  </w:style>
  <w:style w:type="paragraph" w:styleId="28">
    <w:name w:val="toc 2"/>
    <w:basedOn w:val="1"/>
    <w:next w:val="1"/>
    <w:qFormat/>
    <w:uiPriority w:val="39"/>
    <w:pPr>
      <w:ind w:left="220"/>
    </w:pPr>
    <w:rPr>
      <w:rFonts w:ascii="Times New Roman" w:hAnsi="Times New Roman"/>
      <w:smallCaps/>
      <w:sz w:val="20"/>
      <w:szCs w:val="20"/>
    </w:rPr>
  </w:style>
  <w:style w:type="paragraph" w:styleId="29">
    <w:name w:val="toc 9"/>
    <w:basedOn w:val="1"/>
    <w:next w:val="1"/>
    <w:qFormat/>
    <w:uiPriority w:val="0"/>
    <w:pPr>
      <w:ind w:left="1760"/>
    </w:pPr>
    <w:rPr>
      <w:rFonts w:ascii="Times New Roman" w:hAnsi="Times New Roman"/>
      <w:sz w:val="18"/>
      <w:szCs w:val="18"/>
    </w:rPr>
  </w:style>
  <w:style w:type="paragraph" w:styleId="30">
    <w:name w:val="annotation subject"/>
    <w:basedOn w:val="15"/>
    <w:next w:val="15"/>
    <w:link w:val="55"/>
    <w:qFormat/>
    <w:uiPriority w:val="0"/>
    <w:rPr>
      <w:b/>
      <w:bCs/>
    </w:rPr>
  </w:style>
  <w:style w:type="paragraph" w:styleId="31">
    <w:name w:val="Body Text First Indent"/>
    <w:basedOn w:val="16"/>
    <w:qFormat/>
    <w:uiPriority w:val="0"/>
    <w:pPr>
      <w:ind w:firstLine="420" w:firstLineChars="100"/>
    </w:pPr>
  </w:style>
  <w:style w:type="table" w:styleId="33">
    <w:name w:val="Table Grid"/>
    <w:basedOn w:val="3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page number"/>
    <w:basedOn w:val="34"/>
    <w:qFormat/>
    <w:uiPriority w:val="0"/>
  </w:style>
  <w:style w:type="character" w:styleId="36">
    <w:name w:val="Hyperlink"/>
    <w:qFormat/>
    <w:uiPriority w:val="99"/>
    <w:rPr>
      <w:rFonts w:ascii="Arial" w:hAnsi="Arial" w:eastAsia="宋体"/>
      <w:color w:val="0000FF"/>
      <w:sz w:val="24"/>
      <w:u w:val="single"/>
      <w:lang w:val="en-US" w:eastAsia="en-US" w:bidi="ar-SA"/>
    </w:rPr>
  </w:style>
  <w:style w:type="character" w:styleId="37">
    <w:name w:val="annotation reference"/>
    <w:qFormat/>
    <w:uiPriority w:val="0"/>
    <w:rPr>
      <w:sz w:val="21"/>
      <w:szCs w:val="21"/>
    </w:rPr>
  </w:style>
  <w:style w:type="paragraph" w:customStyle="1" w:styleId="38">
    <w:name w:val="正文（缩进）"/>
    <w:basedOn w:val="1"/>
    <w:qFormat/>
    <w:uiPriority w:val="0"/>
    <w:pPr>
      <w:spacing w:before="156" w:after="156"/>
      <w:ind w:firstLine="480" w:firstLineChars="200"/>
    </w:pPr>
  </w:style>
  <w:style w:type="paragraph" w:customStyle="1" w:styleId="39">
    <w:name w:val="_Style 37"/>
    <w:basedOn w:val="3"/>
    <w:next w:val="1"/>
    <w:qFormat/>
    <w:uiPriority w:val="39"/>
    <w:pPr>
      <w:widowControl/>
      <w:adjustRightInd/>
      <w:spacing w:before="480" w:after="0" w:line="276" w:lineRule="auto"/>
      <w:textAlignment w:val="auto"/>
      <w:outlineLvl w:val="9"/>
    </w:pPr>
    <w:rPr>
      <w:rFonts w:ascii="Cambria" w:hAnsi="Cambria" w:eastAsia="宋体"/>
      <w:bCs/>
      <w:color w:val="365F91"/>
      <w:kern w:val="0"/>
      <w:sz w:val="28"/>
      <w:szCs w:val="28"/>
    </w:rPr>
  </w:style>
  <w:style w:type="paragraph" w:customStyle="1" w:styleId="40">
    <w:name w:val="列表符号项目级别1"/>
    <w:basedOn w:val="1"/>
    <w:link w:val="63"/>
    <w:qFormat/>
    <w:uiPriority w:val="0"/>
    <w:pPr>
      <w:numPr>
        <w:ilvl w:val="0"/>
        <w:numId w:val="2"/>
      </w:numPr>
      <w:spacing w:line="360" w:lineRule="auto"/>
      <w:jc w:val="both"/>
    </w:pPr>
    <w:rPr>
      <w:rFonts w:eastAsia="宋体"/>
      <w:sz w:val="24"/>
    </w:rPr>
  </w:style>
  <w:style w:type="paragraph" w:customStyle="1" w:styleId="41">
    <w:name w:val="￥标题3"/>
    <w:next w:val="1"/>
    <w:qFormat/>
    <w:uiPriority w:val="0"/>
    <w:pPr>
      <w:numPr>
        <w:ilvl w:val="2"/>
        <w:numId w:val="3"/>
      </w:numPr>
      <w:spacing w:line="360" w:lineRule="auto"/>
      <w:outlineLvl w:val="2"/>
    </w:pPr>
    <w:rPr>
      <w:rFonts w:ascii="宋体" w:hAnsi="宋体" w:eastAsia="宋体" w:cs="Times New Roman"/>
      <w:b/>
      <w:kern w:val="2"/>
      <w:sz w:val="24"/>
      <w:szCs w:val="22"/>
      <w:lang w:val="en-US" w:eastAsia="zh-CN" w:bidi="ar-SA"/>
    </w:rPr>
  </w:style>
  <w:style w:type="paragraph" w:customStyle="1" w:styleId="42">
    <w:name w:val="样式 正文缩进 + 首行缩进:  2 字符"/>
    <w:basedOn w:val="1"/>
    <w:link w:val="59"/>
    <w:qFormat/>
    <w:uiPriority w:val="0"/>
    <w:pPr>
      <w:spacing w:line="360" w:lineRule="auto"/>
      <w:ind w:firstLine="200" w:firstLineChars="200"/>
      <w:jc w:val="both"/>
    </w:pPr>
    <w:rPr>
      <w:rFonts w:eastAsia="宋体"/>
      <w:sz w:val="24"/>
      <w:szCs w:val="20"/>
    </w:rPr>
  </w:style>
  <w:style w:type="paragraph" w:customStyle="1" w:styleId="43">
    <w:name w:val="封面一级标题文字"/>
    <w:basedOn w:val="1"/>
    <w:qFormat/>
    <w:uiPriority w:val="0"/>
    <w:pPr>
      <w:widowControl w:val="0"/>
      <w:spacing w:line="640" w:lineRule="exact"/>
      <w:jc w:val="center"/>
    </w:pPr>
    <w:rPr>
      <w:rFonts w:ascii="黑体" w:hAnsi="黑体" w:eastAsia="黑体"/>
      <w:b/>
      <w:bCs/>
      <w:kern w:val="2"/>
      <w:sz w:val="52"/>
    </w:rPr>
  </w:style>
  <w:style w:type="paragraph" w:customStyle="1" w:styleId="44">
    <w:name w:val="￥标题2"/>
    <w:next w:val="1"/>
    <w:qFormat/>
    <w:uiPriority w:val="0"/>
    <w:pPr>
      <w:numPr>
        <w:ilvl w:val="1"/>
        <w:numId w:val="3"/>
      </w:numPr>
      <w:spacing w:line="360" w:lineRule="auto"/>
      <w:outlineLvl w:val="1"/>
    </w:pPr>
    <w:rPr>
      <w:rFonts w:ascii="Calibri" w:hAnsi="Calibri" w:eastAsia="宋体" w:cs="Times New Roman"/>
      <w:b/>
      <w:kern w:val="2"/>
      <w:sz w:val="24"/>
      <w:szCs w:val="22"/>
      <w:lang w:val="en-US" w:eastAsia="zh-CN" w:bidi="ar-SA"/>
    </w:rPr>
  </w:style>
  <w:style w:type="paragraph" w:customStyle="1" w:styleId="45">
    <w:name w:val="￥标题1"/>
    <w:next w:val="1"/>
    <w:qFormat/>
    <w:uiPriority w:val="0"/>
    <w:pPr>
      <w:numPr>
        <w:ilvl w:val="0"/>
        <w:numId w:val="3"/>
      </w:numPr>
      <w:spacing w:line="360" w:lineRule="auto"/>
      <w:outlineLvl w:val="0"/>
    </w:pPr>
    <w:rPr>
      <w:rFonts w:ascii="Calibri" w:hAnsi="Calibri" w:eastAsia="黑体" w:cs="Times New Roman"/>
      <w:b/>
      <w:kern w:val="2"/>
      <w:sz w:val="24"/>
      <w:szCs w:val="22"/>
      <w:lang w:val="en-US" w:eastAsia="zh-CN" w:bidi="ar-SA"/>
    </w:rPr>
  </w:style>
  <w:style w:type="paragraph" w:customStyle="1" w:styleId="46">
    <w:name w:val="正文（首行缩进2字符）"/>
    <w:basedOn w:val="1"/>
    <w:link w:val="54"/>
    <w:qFormat/>
    <w:uiPriority w:val="0"/>
    <w:pPr>
      <w:widowControl w:val="0"/>
      <w:spacing w:line="360" w:lineRule="auto"/>
      <w:ind w:firstLine="480" w:firstLineChars="200"/>
      <w:jc w:val="both"/>
    </w:pPr>
    <w:rPr>
      <w:rFonts w:ascii="Times New Roman" w:hAnsi="Times New Roman" w:eastAsia="宋体"/>
      <w:kern w:val="2"/>
      <w:sz w:val="24"/>
    </w:rPr>
  </w:style>
  <w:style w:type="paragraph" w:customStyle="1" w:styleId="47">
    <w:name w:val="普通段落"/>
    <w:qFormat/>
    <w:uiPriority w:val="0"/>
    <w:pPr>
      <w:widowControl w:val="0"/>
      <w:adjustRightInd w:val="0"/>
      <w:spacing w:line="360" w:lineRule="auto"/>
      <w:ind w:firstLine="480" w:firstLineChars="200"/>
      <w:jc w:val="both"/>
      <w:textAlignment w:val="baseline"/>
    </w:pPr>
    <w:rPr>
      <w:rFonts w:ascii="Calibri" w:hAnsi="Calibri" w:eastAsia="宋体" w:cs="Times New Roman"/>
      <w:sz w:val="24"/>
      <w:lang w:val="en-US" w:eastAsia="zh-CN" w:bidi="ar-SA"/>
    </w:rPr>
  </w:style>
  <w:style w:type="paragraph" w:customStyle="1" w:styleId="48">
    <w:name w:val="BE Body"/>
    <w:basedOn w:val="1"/>
    <w:link w:val="65"/>
    <w:qFormat/>
    <w:uiPriority w:val="0"/>
    <w:pPr>
      <w:spacing w:after="120"/>
    </w:pPr>
  </w:style>
  <w:style w:type="paragraph" w:customStyle="1" w:styleId="49">
    <w:name w:val="表正文"/>
    <w:basedOn w:val="1"/>
    <w:next w:val="5"/>
    <w:qFormat/>
    <w:uiPriority w:val="0"/>
    <w:pPr>
      <w:ind w:firstLine="420"/>
    </w:pPr>
    <w:rPr>
      <w:rFonts w:ascii="幼圆" w:eastAsia="幼圆"/>
      <w:sz w:val="24"/>
    </w:rPr>
  </w:style>
  <w:style w:type="paragraph" w:customStyle="1" w:styleId="50">
    <w:name w:val="Subhead"/>
    <w:basedOn w:val="1"/>
    <w:qFormat/>
    <w:uiPriority w:val="0"/>
    <w:pPr>
      <w:keepNext/>
      <w:keepLines/>
      <w:numPr>
        <w:ilvl w:val="0"/>
        <w:numId w:val="4"/>
      </w:numPr>
      <w:overflowPunct w:val="0"/>
      <w:autoSpaceDE w:val="0"/>
      <w:autoSpaceDN w:val="0"/>
      <w:adjustRightInd w:val="0"/>
      <w:spacing w:before="360"/>
    </w:pPr>
    <w:rPr>
      <w:b/>
      <w:caps/>
      <w:sz w:val="24"/>
      <w14:shadow w14:blurRad="50800" w14:dist="38100" w14:dir="2700000" w14:sx="100000" w14:sy="100000" w14:kx="0" w14:ky="0" w14:algn="tl">
        <w14:srgbClr w14:val="000000">
          <w14:alpha w14:val="60001"/>
        </w14:srgbClr>
      </w14:shadow>
    </w:rPr>
  </w:style>
  <w:style w:type="paragraph" w:customStyle="1" w:styleId="51">
    <w:name w:val="￥标题4"/>
    <w:next w:val="1"/>
    <w:qFormat/>
    <w:uiPriority w:val="0"/>
    <w:pPr>
      <w:numPr>
        <w:ilvl w:val="3"/>
        <w:numId w:val="3"/>
      </w:numPr>
      <w:spacing w:line="360" w:lineRule="auto"/>
      <w:outlineLvl w:val="3"/>
    </w:pPr>
    <w:rPr>
      <w:rFonts w:ascii="Calibri" w:hAnsi="Calibri" w:eastAsia="宋体" w:cs="Times New Roman"/>
      <w:b/>
      <w:kern w:val="2"/>
      <w:sz w:val="24"/>
      <w:szCs w:val="22"/>
      <w:lang w:val="en-US" w:eastAsia="zh-CN" w:bidi="ar-SA"/>
    </w:rPr>
  </w:style>
  <w:style w:type="paragraph" w:styleId="52">
    <w:name w:val="List Paragraph"/>
    <w:basedOn w:val="1"/>
    <w:qFormat/>
    <w:uiPriority w:val="34"/>
    <w:pPr>
      <w:ind w:firstLine="420" w:firstLineChars="200"/>
    </w:pPr>
  </w:style>
  <w:style w:type="character" w:customStyle="1" w:styleId="53">
    <w:name w:val="标题 1 字符"/>
    <w:link w:val="3"/>
    <w:qFormat/>
    <w:uiPriority w:val="0"/>
    <w:rPr>
      <w:rFonts w:eastAsia="黑体"/>
      <w:b/>
      <w:color w:val="FF0000"/>
      <w:kern w:val="44"/>
      <w:sz w:val="32"/>
    </w:rPr>
  </w:style>
  <w:style w:type="character" w:customStyle="1" w:styleId="54">
    <w:name w:val="正文（首行缩进2字符） Char"/>
    <w:link w:val="46"/>
    <w:qFormat/>
    <w:uiPriority w:val="0"/>
    <w:rPr>
      <w:kern w:val="2"/>
      <w:sz w:val="24"/>
      <w:szCs w:val="24"/>
    </w:rPr>
  </w:style>
  <w:style w:type="character" w:customStyle="1" w:styleId="55">
    <w:name w:val="批注主题 字符"/>
    <w:link w:val="30"/>
    <w:qFormat/>
    <w:uiPriority w:val="0"/>
    <w:rPr>
      <w:rFonts w:ascii="Arial" w:hAnsi="Arial" w:eastAsia="华文楷体"/>
      <w:b/>
      <w:bCs/>
      <w:sz w:val="22"/>
      <w:szCs w:val="24"/>
    </w:rPr>
  </w:style>
  <w:style w:type="character" w:customStyle="1" w:styleId="56">
    <w:name w:val="批注文字 字符"/>
    <w:link w:val="15"/>
    <w:qFormat/>
    <w:uiPriority w:val="0"/>
    <w:rPr>
      <w:rFonts w:ascii="Arial" w:hAnsi="Arial" w:eastAsia="华文楷体"/>
      <w:sz w:val="22"/>
      <w:szCs w:val="24"/>
    </w:rPr>
  </w:style>
  <w:style w:type="character" w:customStyle="1" w:styleId="57">
    <w:name w:val="正文文本缩进 字符"/>
    <w:link w:val="17"/>
    <w:qFormat/>
    <w:uiPriority w:val="0"/>
    <w:rPr>
      <w:rFonts w:ascii="Arial" w:hAnsi="Arial" w:eastAsia="华文楷体"/>
      <w:sz w:val="22"/>
      <w:szCs w:val="24"/>
    </w:rPr>
  </w:style>
  <w:style w:type="character" w:customStyle="1" w:styleId="58">
    <w:name w:val="正文缩进 字符"/>
    <w:link w:val="5"/>
    <w:qFormat/>
    <w:uiPriority w:val="0"/>
    <w:rPr>
      <w:rFonts w:ascii="Arial" w:hAnsi="Arial" w:eastAsia="华文楷体"/>
      <w:sz w:val="22"/>
      <w:szCs w:val="24"/>
    </w:rPr>
  </w:style>
  <w:style w:type="character" w:customStyle="1" w:styleId="59">
    <w:name w:val="样式 正文缩进 + 首行缩进:  2 字符 Char"/>
    <w:link w:val="42"/>
    <w:qFormat/>
    <w:uiPriority w:val="0"/>
    <w:rPr>
      <w:rFonts w:ascii="Arial" w:hAnsi="Arial" w:cs="宋体"/>
      <w:sz w:val="24"/>
    </w:rPr>
  </w:style>
  <w:style w:type="character" w:customStyle="1" w:styleId="60">
    <w:name w:val="标题 4 字符"/>
    <w:link w:val="6"/>
    <w:qFormat/>
    <w:uiPriority w:val="0"/>
    <w:rPr>
      <w:rFonts w:ascii="Cambria" w:hAnsi="Cambria" w:eastAsia="宋体" w:cs="Times New Roman"/>
      <w:b/>
      <w:bCs/>
      <w:sz w:val="28"/>
      <w:szCs w:val="28"/>
    </w:rPr>
  </w:style>
  <w:style w:type="character" w:customStyle="1" w:styleId="61">
    <w:name w:val="批注框文本 字符"/>
    <w:link w:val="22"/>
    <w:qFormat/>
    <w:uiPriority w:val="0"/>
    <w:rPr>
      <w:rFonts w:ascii="Arial" w:hAnsi="Arial" w:eastAsia="华文楷体"/>
      <w:sz w:val="18"/>
      <w:szCs w:val="18"/>
    </w:rPr>
  </w:style>
  <w:style w:type="character" w:customStyle="1" w:styleId="62">
    <w:name w:val="标题 3 字符"/>
    <w:link w:val="4"/>
    <w:qFormat/>
    <w:uiPriority w:val="0"/>
    <w:rPr>
      <w:rFonts w:ascii="宋体" w:hAnsi="宋体"/>
      <w:b/>
      <w:kern w:val="2"/>
      <w:sz w:val="24"/>
      <w:szCs w:val="24"/>
    </w:rPr>
  </w:style>
  <w:style w:type="character" w:customStyle="1" w:styleId="63">
    <w:name w:val="列表符号项目级别1 Char"/>
    <w:link w:val="40"/>
    <w:qFormat/>
    <w:uiPriority w:val="0"/>
    <w:rPr>
      <w:rFonts w:ascii="Arial" w:hAnsi="Arial"/>
      <w:sz w:val="24"/>
      <w:szCs w:val="24"/>
    </w:rPr>
  </w:style>
  <w:style w:type="character" w:customStyle="1" w:styleId="64">
    <w:name w:val="标题 2 字符"/>
    <w:link w:val="2"/>
    <w:qFormat/>
    <w:uiPriority w:val="0"/>
    <w:rPr>
      <w:rFonts w:ascii="Arial" w:hAnsi="Arial" w:eastAsia="黑体"/>
      <w:b/>
      <w:kern w:val="2"/>
      <w:sz w:val="30"/>
    </w:rPr>
  </w:style>
  <w:style w:type="character" w:customStyle="1" w:styleId="65">
    <w:name w:val="BE Body Char"/>
    <w:link w:val="48"/>
    <w:qFormat/>
    <w:uiPriority w:val="0"/>
    <w:rPr>
      <w:rFonts w:ascii="Arial" w:hAnsi="Arial" w:eastAsia="华文楷体"/>
      <w:sz w:val="22"/>
      <w:szCs w:val="24"/>
      <w:lang w:val="en-US" w:eastAsia="zh-CN" w:bidi="ar-SA"/>
    </w:rPr>
  </w:style>
  <w:style w:type="table" w:customStyle="1" w:styleId="66">
    <w:name w:val="网格型1"/>
    <w:basedOn w:val="3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广东电网公司信息中心</Company>
  <Pages>2</Pages>
  <Words>104</Words>
  <Characters>599</Characters>
  <Lines>4</Lines>
  <Paragraphs>1</Paragraphs>
  <TotalTime>23</TotalTime>
  <ScaleCrop>false</ScaleCrop>
  <LinksUpToDate>false</LinksUpToDate>
  <CharactersWithSpaces>702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2024-04-17T02:36:00Z</dcterms:created>
  <dc:creator>alex</dc:creator>
  <cp:lastModifiedBy>韦丹柏</cp:lastModifiedBy>
  <cp:lastPrinted>2024-04-24T01:17:00Z</cp:lastPrinted>
  <dcterms:modified xsi:type="dcterms:W3CDTF">2024-05-14T01:56:32Z</dcterms:modified>
  <dc:title>信息安全专项技术服务</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3E589C5AFF39457D86D36BDFA726BA87</vt:lpwstr>
  </property>
</Properties>
</file>