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before="625" w:beforeLines="200" w:after="469" w:afterLines="150" w:line="360" w:lineRule="auto"/>
        <w:ind w:firstLine="0" w:firstLineChars="0"/>
        <w:jc w:val="center"/>
        <w:textAlignment w:val="auto"/>
        <w:outlineLvl w:val="9"/>
        <w:rPr>
          <w:rFonts w:hint="eastAsia" w:ascii="微软雅黑" w:hAnsi="微软雅黑" w:eastAsia="微软雅黑" w:cs="微软雅黑"/>
          <w:b/>
          <w:bCs/>
          <w:kern w:val="2"/>
          <w:sz w:val="32"/>
          <w:szCs w:val="32"/>
          <w:lang w:val="en-US" w:eastAsia="zh-CN" w:bidi="ar-SA"/>
        </w:rPr>
      </w:pPr>
      <w:r>
        <w:rPr>
          <w:rFonts w:hint="eastAsia" w:ascii="微软雅黑" w:hAnsi="微软雅黑" w:eastAsia="微软雅黑" w:cs="微软雅黑"/>
          <w:b/>
          <w:bCs/>
          <w:kern w:val="2"/>
          <w:sz w:val="32"/>
          <w:szCs w:val="32"/>
          <w:lang w:val="en-US" w:eastAsia="zh-CN" w:bidi="ar-SA"/>
        </w:rPr>
        <w:t>2024年南方电网大数据服务有限公司北斗高精度定位装置零星采购</w:t>
      </w:r>
      <w:r>
        <w:rPr>
          <w:rFonts w:hint="eastAsia" w:ascii="微软雅黑" w:hAnsi="微软雅黑" w:eastAsia="微软雅黑" w:cs="微软雅黑"/>
          <w:b/>
          <w:bCs/>
          <w:kern w:val="2"/>
          <w:sz w:val="28"/>
          <w:szCs w:val="28"/>
          <w:lang w:val="en-US" w:eastAsia="zh-CN" w:bidi="ar-SA"/>
        </w:rPr>
        <w:t>技术要求</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firstLine="482" w:firstLineChars="200"/>
        <w:jc w:val="both"/>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b/>
          <w:bCs/>
          <w:kern w:val="2"/>
          <w:sz w:val="24"/>
          <w:szCs w:val="24"/>
          <w:lang w:val="en-US" w:eastAsia="zh-CN" w:bidi="ar-SA"/>
        </w:rPr>
        <w:t>1、</w:t>
      </w:r>
      <w:r>
        <w:rPr>
          <w:rFonts w:hint="eastAsia" w:ascii="宋体" w:hAnsi="宋体" w:eastAsia="宋体" w:cs="宋体"/>
          <w:b/>
          <w:bCs/>
          <w:kern w:val="0"/>
          <w:sz w:val="24"/>
          <w:szCs w:val="24"/>
          <w:lang w:val="en-US" w:eastAsia="zh-CN"/>
        </w:rPr>
        <w:t>设备类型</w:t>
      </w:r>
      <w:r>
        <w:rPr>
          <w:rFonts w:hint="eastAsia" w:ascii="宋体" w:hAnsi="宋体" w:eastAsia="宋体" w:cs="宋体"/>
          <w:b/>
          <w:bCs/>
          <w:kern w:val="0"/>
          <w:sz w:val="24"/>
          <w:szCs w:val="24"/>
        </w:rPr>
        <w:t>：</w:t>
      </w:r>
      <w:r>
        <w:rPr>
          <w:rFonts w:hint="eastAsia" w:ascii="宋体" w:hAnsi="宋体" w:eastAsia="宋体" w:cs="宋体"/>
          <w:sz w:val="24"/>
          <w:szCs w:val="24"/>
          <w:highlight w:val="none"/>
          <w:lang w:val="en-US" w:eastAsia="zh-CN"/>
        </w:rPr>
        <w:t>北斗高精度定位装置(一体式)、配套软件</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82" w:firstLineChars="200"/>
        <w:textAlignment w:val="auto"/>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2、设备数量：</w:t>
      </w:r>
      <w:r>
        <w:rPr>
          <w:rFonts w:hint="eastAsia" w:ascii="宋体" w:hAnsi="宋体" w:eastAsia="宋体" w:cs="宋体"/>
          <w:sz w:val="24"/>
          <w:szCs w:val="24"/>
          <w:lang w:val="en-US" w:eastAsia="zh-CN"/>
        </w:rPr>
        <w:t>4套(“装置+配套软件”为1套)</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注:装置须含充电器、4G天线等必需的配套器材</w:t>
      </w:r>
    </w:p>
    <w:p>
      <w:pPr>
        <w:pStyle w:val="16"/>
        <w:keepNext w:val="0"/>
        <w:keepLines w:val="0"/>
        <w:pageBreakBefore w:val="0"/>
        <w:widowControl/>
        <w:numPr>
          <w:ilvl w:val="0"/>
          <w:numId w:val="0"/>
        </w:numPr>
        <w:kinsoku/>
        <w:wordWrap/>
        <w:overflowPunct/>
        <w:topLinePunct w:val="0"/>
        <w:autoSpaceDE/>
        <w:autoSpaceDN/>
        <w:bidi w:val="0"/>
        <w:adjustRightInd/>
        <w:snapToGrid/>
        <w:spacing w:before="157" w:beforeLines="50" w:after="157" w:afterLines="50" w:line="360" w:lineRule="auto"/>
        <w:ind w:firstLine="482" w:firstLineChars="200"/>
        <w:jc w:val="both"/>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rPr>
        <w:t>3、技术要求</w:t>
      </w:r>
      <w:r>
        <w:rPr>
          <w:rFonts w:hint="eastAsia" w:ascii="宋体" w:hAnsi="宋体" w:eastAsia="宋体" w:cs="宋体"/>
          <w:b/>
          <w:bCs/>
          <w:kern w:val="0"/>
          <w:sz w:val="24"/>
          <w:szCs w:val="24"/>
        </w:rPr>
        <w:t>：</w:t>
      </w:r>
    </w:p>
    <w:p>
      <w:pPr>
        <w:pStyle w:val="16"/>
        <w:keepNext w:val="0"/>
        <w:keepLines w:val="0"/>
        <w:pageBreakBefore w:val="0"/>
        <w:widowControl/>
        <w:numPr>
          <w:ilvl w:val="0"/>
          <w:numId w:val="0"/>
        </w:numPr>
        <w:kinsoku/>
        <w:wordWrap/>
        <w:overflowPunct/>
        <w:topLinePunct w:val="0"/>
        <w:autoSpaceDE/>
        <w:autoSpaceDN/>
        <w:bidi w:val="0"/>
        <w:adjustRightInd/>
        <w:snapToGrid/>
        <w:spacing w:beforeLines="0" w:after="0" w:afterLines="0" w:line="360" w:lineRule="auto"/>
        <w:ind w:left="420" w:leftChars="20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1)卫星信号</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具备单北斗定位模式 </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支持 B1I, B1C, B2I, B2A, B3I 卫星信号</w:t>
      </w:r>
    </w:p>
    <w:p>
      <w:pPr>
        <w:pStyle w:val="16"/>
        <w:keepNext w:val="0"/>
        <w:keepLines w:val="0"/>
        <w:pageBreakBefore w:val="0"/>
        <w:widowControl/>
        <w:numPr>
          <w:ilvl w:val="0"/>
          <w:numId w:val="0"/>
        </w:numPr>
        <w:kinsoku/>
        <w:wordWrap/>
        <w:overflowPunct/>
        <w:topLinePunct w:val="0"/>
        <w:autoSpaceDE/>
        <w:autoSpaceDN/>
        <w:bidi w:val="0"/>
        <w:adjustRightInd/>
        <w:snapToGrid/>
        <w:spacing w:beforeLines="0" w:after="0" w:afterLines="0" w:line="360" w:lineRule="auto"/>
        <w:ind w:left="420" w:leftChars="20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lang w:val="en-US" w:eastAsia="zh-CN" w:bidi="ar-SA"/>
        </w:rPr>
        <w:t>2)</w:t>
      </w:r>
      <w:r>
        <w:rPr>
          <w:rFonts w:hint="eastAsia" w:ascii="宋体" w:hAnsi="宋体" w:eastAsia="宋体" w:cs="宋体"/>
          <w:kern w:val="2"/>
          <w:sz w:val="24"/>
          <w:szCs w:val="24"/>
          <w:highlight w:val="none"/>
          <w:lang w:val="en-US" w:eastAsia="zh-CN" w:bidi="ar-SA"/>
        </w:rPr>
        <w:t>精度要求</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kern w:val="2"/>
          <w:sz w:val="24"/>
          <w:szCs w:val="24"/>
          <w:highlight w:val="none"/>
          <w:lang w:val="en-US" w:eastAsia="zh-CN" w:bidi="ar-SA"/>
        </w:rPr>
        <w:t>静态解算：</w:t>
      </w:r>
      <w:r>
        <w:rPr>
          <w:rFonts w:hint="eastAsia" w:ascii="宋体" w:hAnsi="宋体" w:eastAsia="宋体" w:cs="宋体"/>
          <w:color w:val="000000"/>
          <w:kern w:val="0"/>
          <w:sz w:val="24"/>
          <w:szCs w:val="24"/>
          <w:lang w:val="en-US" w:eastAsia="zh-CN" w:bidi="ar"/>
        </w:rPr>
        <w:t>水平±2.5mm + 0.5ppm；高程±5mm + 0.5ppm</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动态定位：水平±8mm + 1ppm；高程±15mm + 1ppm</w:t>
      </w:r>
    </w:p>
    <w:p>
      <w:pPr>
        <w:pStyle w:val="16"/>
        <w:keepNext w:val="0"/>
        <w:keepLines w:val="0"/>
        <w:pageBreakBefore w:val="0"/>
        <w:widowControl/>
        <w:numPr>
          <w:ilvl w:val="0"/>
          <w:numId w:val="0"/>
        </w:numPr>
        <w:kinsoku/>
        <w:wordWrap/>
        <w:overflowPunct/>
        <w:topLinePunct w:val="0"/>
        <w:autoSpaceDE/>
        <w:autoSpaceDN/>
        <w:bidi w:val="0"/>
        <w:adjustRightInd/>
        <w:snapToGrid/>
        <w:spacing w:beforeLines="0" w:after="0" w:afterLines="0" w:line="360" w:lineRule="auto"/>
        <w:ind w:left="420" w:leftChars="200" w:firstLine="480" w:firstLineChars="200"/>
        <w:jc w:val="both"/>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lang w:val="en-US" w:eastAsia="zh-CN" w:bidi="ar-SA"/>
        </w:rPr>
        <w:t>3</w:t>
      </w:r>
      <w:r>
        <w:rPr>
          <w:rFonts w:hint="eastAsia" w:ascii="宋体" w:hAnsi="宋体" w:eastAsia="宋体" w:cs="宋体"/>
          <w:kern w:val="2"/>
          <w:sz w:val="24"/>
          <w:szCs w:val="24"/>
          <w:highlight w:val="none"/>
          <w:lang w:val="en-US" w:eastAsia="zh-CN" w:bidi="ar-SA"/>
        </w:rPr>
        <w:t>)</w:t>
      </w:r>
      <w:r>
        <w:rPr>
          <w:rFonts w:hint="eastAsia" w:ascii="宋体" w:hAnsi="宋体" w:eastAsia="宋体" w:cs="宋体"/>
          <w:kern w:val="2"/>
          <w:sz w:val="24"/>
          <w:szCs w:val="24"/>
          <w:highlight w:val="none"/>
          <w:lang w:val="en-US" w:eastAsia="zh-CN"/>
        </w:rPr>
        <w:t>形态要求</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①监测主机与扼流天线须为一体式设计</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②须内置1万毫安时电池</w:t>
      </w:r>
    </w:p>
    <w:p>
      <w:pPr>
        <w:pStyle w:val="16"/>
        <w:keepNext w:val="0"/>
        <w:keepLines w:val="0"/>
        <w:pageBreakBefore w:val="0"/>
        <w:widowControl/>
        <w:numPr>
          <w:ilvl w:val="0"/>
          <w:numId w:val="0"/>
        </w:numPr>
        <w:kinsoku/>
        <w:wordWrap/>
        <w:overflowPunct/>
        <w:topLinePunct w:val="0"/>
        <w:autoSpaceDE/>
        <w:autoSpaceDN/>
        <w:bidi w:val="0"/>
        <w:adjustRightInd/>
        <w:snapToGrid/>
        <w:spacing w:beforeLines="0" w:after="0" w:afterLines="0" w:line="360" w:lineRule="auto"/>
        <w:ind w:left="420" w:leftChars="200"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4)解算方式</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①支持本地自动前置解算 </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②支持服务器后台自动静态解算 </w:t>
      </w:r>
    </w:p>
    <w:p>
      <w:pPr>
        <w:pStyle w:val="16"/>
        <w:keepNext w:val="0"/>
        <w:keepLines w:val="0"/>
        <w:pageBreakBefore w:val="0"/>
        <w:widowControl/>
        <w:numPr>
          <w:ilvl w:val="0"/>
          <w:numId w:val="0"/>
        </w:numPr>
        <w:kinsoku/>
        <w:wordWrap/>
        <w:overflowPunct/>
        <w:topLinePunct w:val="0"/>
        <w:autoSpaceDE/>
        <w:autoSpaceDN/>
        <w:bidi w:val="0"/>
        <w:adjustRightInd/>
        <w:snapToGrid/>
        <w:spacing w:beforeLines="0" w:after="0" w:afterLines="0" w:line="360" w:lineRule="auto"/>
        <w:ind w:left="420" w:leftChars="200" w:firstLine="480" w:firstLineChars="200"/>
        <w:jc w:val="both"/>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4)存储要求</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①内置不少于32GB数据存储空间</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②支持外部接插式扩展数据存储空间</w:t>
      </w:r>
    </w:p>
    <w:p>
      <w:pPr>
        <w:pStyle w:val="16"/>
        <w:keepNext w:val="0"/>
        <w:keepLines w:val="0"/>
        <w:pageBreakBefore w:val="0"/>
        <w:widowControl/>
        <w:numPr>
          <w:ilvl w:val="0"/>
          <w:numId w:val="0"/>
        </w:numPr>
        <w:kinsoku/>
        <w:wordWrap/>
        <w:overflowPunct/>
        <w:topLinePunct w:val="0"/>
        <w:autoSpaceDE/>
        <w:autoSpaceDN/>
        <w:bidi w:val="0"/>
        <w:adjustRightInd/>
        <w:snapToGrid/>
        <w:spacing w:beforeLines="0" w:after="0" w:afterLines="0" w:line="360" w:lineRule="auto"/>
        <w:ind w:left="420" w:leftChars="200" w:firstLine="480" w:firstLineChars="200"/>
        <w:jc w:val="both"/>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5)差分数据格式</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①支持 RTCM 3.3 格式原始数据上传 </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②支持实时动态定位结果数据上传</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eastAsia" w:ascii="宋体" w:hAnsi="宋体" w:eastAsia="宋体" w:cs="宋体"/>
          <w:kern w:val="2"/>
          <w:sz w:val="24"/>
          <w:szCs w:val="24"/>
          <w:lang w:val="en-US" w:eastAsia="zh-CN" w:bidi="ar-SA"/>
        </w:rPr>
      </w:pPr>
    </w:p>
    <w:p>
      <w:pPr>
        <w:pStyle w:val="16"/>
        <w:keepNext w:val="0"/>
        <w:keepLines w:val="0"/>
        <w:pageBreakBefore w:val="0"/>
        <w:widowControl/>
        <w:numPr>
          <w:ilvl w:val="0"/>
          <w:numId w:val="0"/>
        </w:numPr>
        <w:kinsoku/>
        <w:wordWrap/>
        <w:overflowPunct/>
        <w:topLinePunct w:val="0"/>
        <w:autoSpaceDE/>
        <w:autoSpaceDN/>
        <w:bidi w:val="0"/>
        <w:adjustRightInd/>
        <w:snapToGrid/>
        <w:spacing w:beforeLines="0" w:after="0" w:afterLines="0" w:line="360" w:lineRule="auto"/>
        <w:ind w:left="420" w:leftChars="200" w:firstLine="480" w:firstLineChars="200"/>
        <w:jc w:val="both"/>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6)通信方式</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①无线通信：支持 4/5G、蓝牙、LoRa、NB-IOT</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②有线通信：具备RJ 45以太网络接口；具备RS 485串口通信</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③其他方式：支持WiFi热点连接；支持扩展北斗短报文通信</w:t>
      </w:r>
    </w:p>
    <w:p>
      <w:pPr>
        <w:pStyle w:val="16"/>
        <w:keepNext w:val="0"/>
        <w:keepLines w:val="0"/>
        <w:pageBreakBefore w:val="0"/>
        <w:widowControl/>
        <w:numPr>
          <w:ilvl w:val="0"/>
          <w:numId w:val="0"/>
        </w:numPr>
        <w:kinsoku/>
        <w:wordWrap/>
        <w:overflowPunct/>
        <w:topLinePunct w:val="0"/>
        <w:autoSpaceDE/>
        <w:autoSpaceDN/>
        <w:bidi w:val="0"/>
        <w:adjustRightInd/>
        <w:snapToGrid/>
        <w:spacing w:beforeLines="0" w:after="0" w:afterLines="0" w:line="360" w:lineRule="auto"/>
        <w:ind w:left="420" w:leftChars="200" w:firstLine="480" w:firstLineChars="200"/>
        <w:jc w:val="both"/>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7)远程控制</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①支持远程配置 </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②支持远程设备诊断 </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③支持远程固件升级</w:t>
      </w:r>
    </w:p>
    <w:p>
      <w:pPr>
        <w:pStyle w:val="16"/>
        <w:keepNext w:val="0"/>
        <w:keepLines w:val="0"/>
        <w:pageBreakBefore w:val="0"/>
        <w:widowControl/>
        <w:numPr>
          <w:ilvl w:val="0"/>
          <w:numId w:val="0"/>
        </w:numPr>
        <w:kinsoku/>
        <w:wordWrap/>
        <w:overflowPunct/>
        <w:topLinePunct w:val="0"/>
        <w:autoSpaceDE/>
        <w:autoSpaceDN/>
        <w:bidi w:val="0"/>
        <w:adjustRightInd/>
        <w:snapToGrid/>
        <w:spacing w:beforeLines="0" w:after="0" w:afterLines="0" w:line="360" w:lineRule="auto"/>
        <w:ind w:left="420" w:leftChars="200" w:firstLine="480" w:firstLineChars="200"/>
        <w:jc w:val="both"/>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8)防护等级</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防水防尘能力可达IP68等级</w:t>
      </w:r>
    </w:p>
    <w:p>
      <w:pPr>
        <w:pStyle w:val="16"/>
        <w:keepNext w:val="0"/>
        <w:keepLines w:val="0"/>
        <w:pageBreakBefore w:val="0"/>
        <w:widowControl/>
        <w:numPr>
          <w:ilvl w:val="0"/>
          <w:numId w:val="0"/>
        </w:numPr>
        <w:kinsoku/>
        <w:wordWrap/>
        <w:overflowPunct/>
        <w:topLinePunct w:val="0"/>
        <w:autoSpaceDE/>
        <w:autoSpaceDN/>
        <w:bidi w:val="0"/>
        <w:adjustRightInd/>
        <w:snapToGrid/>
        <w:spacing w:beforeLines="0" w:after="0" w:afterLines="0" w:line="360" w:lineRule="auto"/>
        <w:ind w:left="420" w:leftChars="200" w:firstLine="480" w:firstLineChars="200"/>
        <w:jc w:val="both"/>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9)工作环境</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①工作温度：-40℃ ～ +85℃</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②工作湿度：相对湿度 99%，无冷凝</w:t>
      </w:r>
    </w:p>
    <w:p>
      <w:pPr>
        <w:pStyle w:val="16"/>
        <w:keepNext w:val="0"/>
        <w:keepLines w:val="0"/>
        <w:pageBreakBefore w:val="0"/>
        <w:widowControl/>
        <w:numPr>
          <w:ilvl w:val="0"/>
          <w:numId w:val="0"/>
        </w:numPr>
        <w:kinsoku/>
        <w:wordWrap/>
        <w:overflowPunct/>
        <w:topLinePunct w:val="0"/>
        <w:autoSpaceDE/>
        <w:autoSpaceDN/>
        <w:bidi w:val="0"/>
        <w:adjustRightInd/>
        <w:snapToGrid/>
        <w:spacing w:beforeLines="0" w:after="0" w:afterLines="0" w:line="360" w:lineRule="auto"/>
        <w:ind w:left="420" w:leftChars="200" w:firstLine="480" w:firstLineChars="200"/>
        <w:jc w:val="both"/>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10)安装方式</w:t>
      </w:r>
    </w:p>
    <w:p>
      <w:pPr>
        <w:keepNext w:val="0"/>
        <w:keepLines w:val="0"/>
        <w:pageBreakBefore w:val="0"/>
        <w:widowControl/>
        <w:suppressLineNumbers w:val="0"/>
        <w:kinsoku/>
        <w:wordWrap/>
        <w:overflowPunct/>
        <w:topLinePunct w:val="0"/>
        <w:autoSpaceDE/>
        <w:autoSpaceDN/>
        <w:bidi w:val="0"/>
        <w:adjustRightInd/>
        <w:snapToGrid/>
        <w:spacing w:line="360" w:lineRule="auto"/>
        <w:ind w:left="735" w:leftChars="350" w:firstLine="480" w:firstLineChars="200"/>
        <w:jc w:val="both"/>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支持墩式、立柜、简易杆等安装方式</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firstLine="482" w:firstLineChars="200"/>
        <w:jc w:val="both"/>
        <w:textAlignment w:val="auto"/>
        <w:outlineLvl w:val="9"/>
        <w:rPr>
          <w:rFonts w:hint="eastAsia" w:ascii="宋体" w:hAnsi="宋体" w:eastAsia="宋体" w:cs="宋体"/>
          <w:b w:val="0"/>
          <w:bCs w:val="0"/>
          <w:kern w:val="2"/>
          <w:sz w:val="24"/>
          <w:szCs w:val="24"/>
          <w:lang w:val="en-US" w:eastAsia="zh-CN"/>
        </w:rPr>
      </w:pPr>
      <w:r>
        <w:rPr>
          <w:rFonts w:hint="eastAsia" w:hAnsi="宋体" w:eastAsia="宋体" w:cs="宋体"/>
          <w:b/>
          <w:bCs/>
          <w:kern w:val="0"/>
          <w:sz w:val="24"/>
          <w:szCs w:val="24"/>
          <w:lang w:val="en-US" w:eastAsia="zh-CN"/>
        </w:rPr>
        <w:t>4</w:t>
      </w:r>
      <w:r>
        <w:rPr>
          <w:rFonts w:hint="eastAsia" w:ascii="宋体" w:hAnsi="宋体" w:eastAsia="宋体" w:cs="宋体"/>
          <w:b/>
          <w:bCs/>
          <w:kern w:val="0"/>
          <w:sz w:val="24"/>
          <w:szCs w:val="24"/>
          <w:lang w:val="en-US" w:eastAsia="zh-CN"/>
        </w:rPr>
        <w:t>、设备到货：</w:t>
      </w:r>
      <w:r>
        <w:rPr>
          <w:rFonts w:hint="eastAsia" w:ascii="宋体" w:hAnsi="宋体" w:eastAsia="宋体" w:cs="宋体"/>
          <w:b w:val="0"/>
          <w:bCs w:val="0"/>
          <w:kern w:val="2"/>
          <w:sz w:val="24"/>
          <w:szCs w:val="24"/>
          <w:lang w:val="en-US" w:eastAsia="zh-CN"/>
        </w:rPr>
        <w:t>合同签订后10个自然日内送达指定地点。</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firstLine="482" w:firstLineChars="200"/>
        <w:jc w:val="both"/>
        <w:textAlignment w:val="auto"/>
        <w:outlineLvl w:val="9"/>
        <w:rPr>
          <w:rFonts w:hint="default" w:ascii="宋体" w:hAnsi="宋体" w:eastAsia="宋体" w:cs="宋体"/>
          <w:kern w:val="2"/>
          <w:sz w:val="24"/>
          <w:szCs w:val="24"/>
          <w:lang w:val="en-US" w:eastAsia="zh-CN" w:bidi="ar-SA"/>
        </w:rPr>
      </w:pPr>
      <w:r>
        <w:rPr>
          <w:rFonts w:hint="eastAsia" w:hAnsi="宋体" w:eastAsia="宋体" w:cs="宋体"/>
          <w:b/>
          <w:bCs/>
          <w:kern w:val="0"/>
          <w:sz w:val="24"/>
          <w:szCs w:val="24"/>
          <w:lang w:val="en-US" w:eastAsia="zh-CN"/>
        </w:rPr>
        <w:t>5</w:t>
      </w:r>
      <w:r>
        <w:rPr>
          <w:rFonts w:hint="eastAsia" w:ascii="宋体" w:hAnsi="宋体" w:eastAsia="宋体" w:cs="宋体"/>
          <w:b/>
          <w:bCs/>
          <w:kern w:val="0"/>
          <w:sz w:val="24"/>
          <w:szCs w:val="24"/>
          <w:lang w:val="en-US" w:eastAsia="zh-CN"/>
        </w:rPr>
        <w:t>、最高限价：</w:t>
      </w:r>
      <w:r>
        <w:rPr>
          <w:rFonts w:hint="eastAsia" w:hAnsi="宋体" w:eastAsia="宋体" w:cs="宋体"/>
          <w:kern w:val="2"/>
          <w:sz w:val="24"/>
          <w:szCs w:val="24"/>
          <w:lang w:val="en-US" w:eastAsia="zh-CN" w:bidi="ar-SA"/>
        </w:rPr>
        <w:t>32</w:t>
      </w:r>
      <w:r>
        <w:rPr>
          <w:rFonts w:hint="eastAsia" w:ascii="宋体" w:hAnsi="宋体" w:eastAsia="宋体" w:cs="宋体"/>
          <w:kern w:val="2"/>
          <w:sz w:val="24"/>
          <w:szCs w:val="24"/>
          <w:lang w:val="en-US" w:eastAsia="zh-CN" w:bidi="ar-SA"/>
        </w:rPr>
        <w:t>000元</w:t>
      </w:r>
      <w:r>
        <w:rPr>
          <w:rFonts w:hint="eastAsia" w:hAnsi="宋体" w:eastAsia="宋体" w:cs="宋体"/>
          <w:kern w:val="2"/>
          <w:sz w:val="24"/>
          <w:szCs w:val="24"/>
          <w:lang w:val="en-US" w:eastAsia="zh-CN" w:bidi="ar-SA"/>
        </w:rPr>
        <w:t>(税率：13%)</w:t>
      </w:r>
      <w:bookmarkStart w:id="0" w:name="_GoBack"/>
      <w:bookmarkEnd w:id="0"/>
      <w:r>
        <w:rPr>
          <w:rFonts w:hint="eastAsia" w:hAnsi="宋体" w:eastAsia="宋体" w:cs="宋体"/>
          <w:kern w:val="2"/>
          <w:sz w:val="24"/>
          <w:szCs w:val="24"/>
          <w:lang w:val="en-US" w:eastAsia="zh-CN" w:bidi="ar-SA"/>
        </w:rPr>
        <w:t>。</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157" w:beforeLines="50" w:after="157" w:afterLines="50" w:line="360" w:lineRule="auto"/>
        <w:ind w:firstLine="482" w:firstLineChars="200"/>
        <w:jc w:val="both"/>
        <w:textAlignment w:val="auto"/>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6、相关资质要求</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(1)提供登记设立的证明文件(如：营业执照或事业法人登记证或执业许可证等复印件并加盖公章或投标专用章)电子扫描件。</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(2)提供产品彩页、技术规格书、使用说明等相关证明材料电子版。</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(3)提供报价函(加盖公章或投标专用章)电子扫描件。</w:t>
      </w:r>
    </w:p>
    <w:p>
      <w:pPr>
        <w:spacing w:line="360" w:lineRule="auto"/>
        <w:jc w:val="right"/>
        <w:rPr>
          <w:rFonts w:hint="eastAsia" w:ascii="宋体" w:eastAsia="宋体" w:cs="宋体"/>
          <w:kern w:val="0"/>
          <w:sz w:val="24"/>
          <w:szCs w:val="24"/>
        </w:rPr>
      </w:pPr>
    </w:p>
    <w:p>
      <w:pPr>
        <w:spacing w:line="360" w:lineRule="auto"/>
        <w:jc w:val="both"/>
        <w:rPr>
          <w:rFonts w:hint="eastAsia" w:ascii="宋体" w:eastAsia="宋体" w:cs="宋体"/>
          <w:kern w:val="0"/>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56D29A0"/>
    <w:multiLevelType w:val="multilevel"/>
    <w:tmpl w:val="756D29A0"/>
    <w:lvl w:ilvl="0" w:tentative="0">
      <w:start w:val="1"/>
      <w:numFmt w:val="decimal"/>
      <w:lvlText w:val="%1."/>
      <w:lvlJc w:val="left"/>
      <w:pPr>
        <w:tabs>
          <w:tab w:val="left" w:pos="425"/>
        </w:tabs>
        <w:ind w:left="425" w:hanging="425"/>
      </w:pPr>
      <w:rPr>
        <w:rFonts w:hint="default" w:ascii="Times New Roman" w:hAnsi="Times New Roman" w:eastAsia="宋体"/>
        <w:b w:val="0"/>
        <w:i w:val="0"/>
        <w:spacing w:val="-12"/>
        <w:sz w:val="28"/>
        <w:szCs w:val="44"/>
      </w:rPr>
    </w:lvl>
    <w:lvl w:ilvl="1" w:tentative="0">
      <w:start w:val="1"/>
      <w:numFmt w:val="decimal"/>
      <w:pStyle w:val="2"/>
      <w:lvlText w:val="%1.%2."/>
      <w:lvlJc w:val="left"/>
      <w:pPr>
        <w:tabs>
          <w:tab w:val="left" w:pos="567"/>
        </w:tabs>
        <w:ind w:left="567" w:hanging="567"/>
      </w:pPr>
      <w:rPr>
        <w:rFonts w:hint="default" w:ascii="Times New Roman" w:hAnsi="Times New Roman" w:eastAsia="宋体"/>
        <w:sz w:val="24"/>
        <w:szCs w:val="24"/>
        <w:lang w:val="en-US"/>
      </w:rPr>
    </w:lvl>
    <w:lvl w:ilvl="2" w:tentative="0">
      <w:start w:val="1"/>
      <w:numFmt w:val="decimal"/>
      <w:lvlText w:val="%1.%2.%3."/>
      <w:lvlJc w:val="left"/>
      <w:pPr>
        <w:tabs>
          <w:tab w:val="left" w:pos="709"/>
        </w:tabs>
        <w:ind w:left="709" w:hanging="709"/>
      </w:pPr>
      <w:rPr>
        <w:rFonts w:ascii="黑体" w:hAnsi="黑体" w:eastAsia="黑体"/>
        <w:b/>
        <w:sz w:val="24"/>
        <w:szCs w:val="24"/>
      </w:rPr>
    </w:lvl>
    <w:lvl w:ilvl="3" w:tentative="0">
      <w:start w:val="1"/>
      <w:numFmt w:val="decimal"/>
      <w:lvlText w:val="%1.%2.%3.%4."/>
      <w:lvlJc w:val="left"/>
      <w:pPr>
        <w:tabs>
          <w:tab w:val="left" w:pos="851"/>
        </w:tabs>
        <w:ind w:left="851" w:hanging="851"/>
      </w:pPr>
      <w:rPr>
        <w:rFonts w:hint="eastAsia"/>
        <w:sz w:val="24"/>
        <w:szCs w:val="24"/>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gwNzE1MjY5M2ZhY2IyYjE3NjcxODQxN2RhMjUyMTEifQ=="/>
  </w:docVars>
  <w:rsids>
    <w:rsidRoot w:val="000E7E5C"/>
    <w:rsid w:val="00004F9D"/>
    <w:rsid w:val="00021871"/>
    <w:rsid w:val="00035206"/>
    <w:rsid w:val="00047EE7"/>
    <w:rsid w:val="00050447"/>
    <w:rsid w:val="00060B11"/>
    <w:rsid w:val="00063A27"/>
    <w:rsid w:val="00093CCF"/>
    <w:rsid w:val="000A3331"/>
    <w:rsid w:val="000A39C4"/>
    <w:rsid w:val="000B0BFE"/>
    <w:rsid w:val="000B6A06"/>
    <w:rsid w:val="000C42BC"/>
    <w:rsid w:val="000E1814"/>
    <w:rsid w:val="000E7E5C"/>
    <w:rsid w:val="001069C8"/>
    <w:rsid w:val="00116069"/>
    <w:rsid w:val="00134281"/>
    <w:rsid w:val="001379FC"/>
    <w:rsid w:val="00143F3F"/>
    <w:rsid w:val="001517FB"/>
    <w:rsid w:val="00157EAC"/>
    <w:rsid w:val="00173B8A"/>
    <w:rsid w:val="001A0026"/>
    <w:rsid w:val="001B517D"/>
    <w:rsid w:val="001B7C5A"/>
    <w:rsid w:val="001E5813"/>
    <w:rsid w:val="0021579C"/>
    <w:rsid w:val="0021750C"/>
    <w:rsid w:val="00222404"/>
    <w:rsid w:val="00230877"/>
    <w:rsid w:val="0023129F"/>
    <w:rsid w:val="00243436"/>
    <w:rsid w:val="0024660E"/>
    <w:rsid w:val="0025464A"/>
    <w:rsid w:val="00257C2E"/>
    <w:rsid w:val="002771B1"/>
    <w:rsid w:val="0027768B"/>
    <w:rsid w:val="00282E0B"/>
    <w:rsid w:val="00284955"/>
    <w:rsid w:val="002A01B6"/>
    <w:rsid w:val="002B0258"/>
    <w:rsid w:val="002B6CBB"/>
    <w:rsid w:val="002B6CDA"/>
    <w:rsid w:val="002B6E50"/>
    <w:rsid w:val="002D19A0"/>
    <w:rsid w:val="002D74BB"/>
    <w:rsid w:val="002D7631"/>
    <w:rsid w:val="002F0642"/>
    <w:rsid w:val="003071BB"/>
    <w:rsid w:val="00330DB9"/>
    <w:rsid w:val="00337093"/>
    <w:rsid w:val="0034101A"/>
    <w:rsid w:val="0034391C"/>
    <w:rsid w:val="00347594"/>
    <w:rsid w:val="003556F1"/>
    <w:rsid w:val="003563A0"/>
    <w:rsid w:val="003566A2"/>
    <w:rsid w:val="00363EB9"/>
    <w:rsid w:val="00366214"/>
    <w:rsid w:val="003812D0"/>
    <w:rsid w:val="003A1887"/>
    <w:rsid w:val="003A365C"/>
    <w:rsid w:val="003A5EB6"/>
    <w:rsid w:val="003E068F"/>
    <w:rsid w:val="003F3225"/>
    <w:rsid w:val="00400A04"/>
    <w:rsid w:val="004219C6"/>
    <w:rsid w:val="00425C21"/>
    <w:rsid w:val="00427222"/>
    <w:rsid w:val="00462858"/>
    <w:rsid w:val="0046466C"/>
    <w:rsid w:val="00470530"/>
    <w:rsid w:val="004B093A"/>
    <w:rsid w:val="004B730B"/>
    <w:rsid w:val="004C03B1"/>
    <w:rsid w:val="004C2F71"/>
    <w:rsid w:val="004D0196"/>
    <w:rsid w:val="004E0EFB"/>
    <w:rsid w:val="004E454B"/>
    <w:rsid w:val="004F374A"/>
    <w:rsid w:val="004F77FF"/>
    <w:rsid w:val="004F7987"/>
    <w:rsid w:val="005070B1"/>
    <w:rsid w:val="0051203E"/>
    <w:rsid w:val="00515CAF"/>
    <w:rsid w:val="00517809"/>
    <w:rsid w:val="00520355"/>
    <w:rsid w:val="00527BC0"/>
    <w:rsid w:val="0053364B"/>
    <w:rsid w:val="005377BE"/>
    <w:rsid w:val="00560C7C"/>
    <w:rsid w:val="005634D3"/>
    <w:rsid w:val="005754A8"/>
    <w:rsid w:val="00592800"/>
    <w:rsid w:val="00597948"/>
    <w:rsid w:val="005A759A"/>
    <w:rsid w:val="005B747E"/>
    <w:rsid w:val="005D4F20"/>
    <w:rsid w:val="005D627B"/>
    <w:rsid w:val="005E0083"/>
    <w:rsid w:val="005F4CF3"/>
    <w:rsid w:val="005F620B"/>
    <w:rsid w:val="0060486C"/>
    <w:rsid w:val="006070C3"/>
    <w:rsid w:val="00617778"/>
    <w:rsid w:val="006244D6"/>
    <w:rsid w:val="006343A3"/>
    <w:rsid w:val="006370FD"/>
    <w:rsid w:val="006532F3"/>
    <w:rsid w:val="006616A2"/>
    <w:rsid w:val="00670FA9"/>
    <w:rsid w:val="00684C85"/>
    <w:rsid w:val="00696FFE"/>
    <w:rsid w:val="006C5AFB"/>
    <w:rsid w:val="006D1A19"/>
    <w:rsid w:val="006E53EA"/>
    <w:rsid w:val="007228E9"/>
    <w:rsid w:val="00724317"/>
    <w:rsid w:val="007368B2"/>
    <w:rsid w:val="00737FC0"/>
    <w:rsid w:val="007552A1"/>
    <w:rsid w:val="00755381"/>
    <w:rsid w:val="00761D39"/>
    <w:rsid w:val="00770A37"/>
    <w:rsid w:val="00773A7F"/>
    <w:rsid w:val="00782F9C"/>
    <w:rsid w:val="007A305C"/>
    <w:rsid w:val="007B3365"/>
    <w:rsid w:val="007C5080"/>
    <w:rsid w:val="007C7B66"/>
    <w:rsid w:val="007D06E1"/>
    <w:rsid w:val="007F6DF3"/>
    <w:rsid w:val="00800740"/>
    <w:rsid w:val="00815C9B"/>
    <w:rsid w:val="008203F9"/>
    <w:rsid w:val="00830C74"/>
    <w:rsid w:val="00834904"/>
    <w:rsid w:val="00836A9E"/>
    <w:rsid w:val="00844D21"/>
    <w:rsid w:val="00845963"/>
    <w:rsid w:val="00850595"/>
    <w:rsid w:val="00863B72"/>
    <w:rsid w:val="008656CE"/>
    <w:rsid w:val="00870A7C"/>
    <w:rsid w:val="008A321B"/>
    <w:rsid w:val="008E4B46"/>
    <w:rsid w:val="008F7811"/>
    <w:rsid w:val="009026B0"/>
    <w:rsid w:val="009044D0"/>
    <w:rsid w:val="0092042F"/>
    <w:rsid w:val="00922DB2"/>
    <w:rsid w:val="00947C18"/>
    <w:rsid w:val="0095477D"/>
    <w:rsid w:val="0097561D"/>
    <w:rsid w:val="00975B8E"/>
    <w:rsid w:val="009849C6"/>
    <w:rsid w:val="009861B6"/>
    <w:rsid w:val="009C37AC"/>
    <w:rsid w:val="009D313A"/>
    <w:rsid w:val="009D3709"/>
    <w:rsid w:val="009E3D0C"/>
    <w:rsid w:val="009E3D2C"/>
    <w:rsid w:val="00A045B4"/>
    <w:rsid w:val="00A12E86"/>
    <w:rsid w:val="00A33BEF"/>
    <w:rsid w:val="00A52831"/>
    <w:rsid w:val="00A73B5A"/>
    <w:rsid w:val="00A82B3E"/>
    <w:rsid w:val="00AA7D9C"/>
    <w:rsid w:val="00AB3A6A"/>
    <w:rsid w:val="00AC6860"/>
    <w:rsid w:val="00AC7AD3"/>
    <w:rsid w:val="00AE23E7"/>
    <w:rsid w:val="00AE4E7E"/>
    <w:rsid w:val="00AE7ECA"/>
    <w:rsid w:val="00AF12D4"/>
    <w:rsid w:val="00AF6971"/>
    <w:rsid w:val="00B23623"/>
    <w:rsid w:val="00B329AA"/>
    <w:rsid w:val="00B53437"/>
    <w:rsid w:val="00B8771E"/>
    <w:rsid w:val="00B87F9B"/>
    <w:rsid w:val="00B96B7F"/>
    <w:rsid w:val="00BA2150"/>
    <w:rsid w:val="00BA5F83"/>
    <w:rsid w:val="00BA790E"/>
    <w:rsid w:val="00BA7A2C"/>
    <w:rsid w:val="00BB052F"/>
    <w:rsid w:val="00BB2923"/>
    <w:rsid w:val="00BD3A56"/>
    <w:rsid w:val="00BE2C85"/>
    <w:rsid w:val="00C00ADC"/>
    <w:rsid w:val="00C010DF"/>
    <w:rsid w:val="00C0475A"/>
    <w:rsid w:val="00C078C0"/>
    <w:rsid w:val="00C123F0"/>
    <w:rsid w:val="00C17B88"/>
    <w:rsid w:val="00C21B3E"/>
    <w:rsid w:val="00C5796A"/>
    <w:rsid w:val="00C6275E"/>
    <w:rsid w:val="00C76306"/>
    <w:rsid w:val="00C869DB"/>
    <w:rsid w:val="00C95943"/>
    <w:rsid w:val="00CB31D6"/>
    <w:rsid w:val="00CB5730"/>
    <w:rsid w:val="00CF05E6"/>
    <w:rsid w:val="00CF203C"/>
    <w:rsid w:val="00CF7CAB"/>
    <w:rsid w:val="00D02917"/>
    <w:rsid w:val="00D113E1"/>
    <w:rsid w:val="00D14B32"/>
    <w:rsid w:val="00D268E3"/>
    <w:rsid w:val="00D357D6"/>
    <w:rsid w:val="00D46236"/>
    <w:rsid w:val="00D46435"/>
    <w:rsid w:val="00D62956"/>
    <w:rsid w:val="00D7236B"/>
    <w:rsid w:val="00D97B31"/>
    <w:rsid w:val="00DA0F80"/>
    <w:rsid w:val="00DA4900"/>
    <w:rsid w:val="00DC24D7"/>
    <w:rsid w:val="00DD0394"/>
    <w:rsid w:val="00DE5640"/>
    <w:rsid w:val="00DF19F9"/>
    <w:rsid w:val="00E06B65"/>
    <w:rsid w:val="00E1034A"/>
    <w:rsid w:val="00E21265"/>
    <w:rsid w:val="00E36167"/>
    <w:rsid w:val="00E40842"/>
    <w:rsid w:val="00E449A2"/>
    <w:rsid w:val="00E51673"/>
    <w:rsid w:val="00E559FB"/>
    <w:rsid w:val="00E74FF9"/>
    <w:rsid w:val="00E82EB7"/>
    <w:rsid w:val="00E83E39"/>
    <w:rsid w:val="00E90CD0"/>
    <w:rsid w:val="00EB5888"/>
    <w:rsid w:val="00ED1E3C"/>
    <w:rsid w:val="00ED6F36"/>
    <w:rsid w:val="00EE66D5"/>
    <w:rsid w:val="00EF0E75"/>
    <w:rsid w:val="00F05B1A"/>
    <w:rsid w:val="00F1485D"/>
    <w:rsid w:val="00F22FC9"/>
    <w:rsid w:val="00F23DB2"/>
    <w:rsid w:val="00F3132F"/>
    <w:rsid w:val="00F328E8"/>
    <w:rsid w:val="00F37E9A"/>
    <w:rsid w:val="00F44CCB"/>
    <w:rsid w:val="00F60365"/>
    <w:rsid w:val="00FB0A85"/>
    <w:rsid w:val="00FC0647"/>
    <w:rsid w:val="00FC6372"/>
    <w:rsid w:val="00FC6A4A"/>
    <w:rsid w:val="00FE1DA0"/>
    <w:rsid w:val="00FF05E0"/>
    <w:rsid w:val="018929C6"/>
    <w:rsid w:val="052D2676"/>
    <w:rsid w:val="06CB03A0"/>
    <w:rsid w:val="07C13B30"/>
    <w:rsid w:val="0AA700C0"/>
    <w:rsid w:val="0C6A2581"/>
    <w:rsid w:val="0DE247EB"/>
    <w:rsid w:val="0E68562C"/>
    <w:rsid w:val="0F8272F8"/>
    <w:rsid w:val="100F5919"/>
    <w:rsid w:val="131735FC"/>
    <w:rsid w:val="13B26AD1"/>
    <w:rsid w:val="14F44DCD"/>
    <w:rsid w:val="156737CF"/>
    <w:rsid w:val="1586518D"/>
    <w:rsid w:val="158C3BEB"/>
    <w:rsid w:val="18ED2570"/>
    <w:rsid w:val="1B8E60E9"/>
    <w:rsid w:val="1C300899"/>
    <w:rsid w:val="1D710A73"/>
    <w:rsid w:val="1DA64B92"/>
    <w:rsid w:val="1DF361C3"/>
    <w:rsid w:val="20120B0E"/>
    <w:rsid w:val="20322F5E"/>
    <w:rsid w:val="23FE3497"/>
    <w:rsid w:val="250C1FD0"/>
    <w:rsid w:val="254D5146"/>
    <w:rsid w:val="2685203A"/>
    <w:rsid w:val="295D188A"/>
    <w:rsid w:val="29884975"/>
    <w:rsid w:val="2A2A1A4E"/>
    <w:rsid w:val="2A992C75"/>
    <w:rsid w:val="2B6D737D"/>
    <w:rsid w:val="2BEF10CA"/>
    <w:rsid w:val="2C355B5E"/>
    <w:rsid w:val="303B6C70"/>
    <w:rsid w:val="354A79F2"/>
    <w:rsid w:val="367B5207"/>
    <w:rsid w:val="373A75AC"/>
    <w:rsid w:val="3C2B3993"/>
    <w:rsid w:val="3C2D11F9"/>
    <w:rsid w:val="3CE64CFD"/>
    <w:rsid w:val="3CF93408"/>
    <w:rsid w:val="3EF83220"/>
    <w:rsid w:val="40E76EE6"/>
    <w:rsid w:val="42E50351"/>
    <w:rsid w:val="47D409EF"/>
    <w:rsid w:val="480F0719"/>
    <w:rsid w:val="482C077D"/>
    <w:rsid w:val="485F7B3E"/>
    <w:rsid w:val="4ACB3A3E"/>
    <w:rsid w:val="4C0B7D51"/>
    <w:rsid w:val="4CB526EF"/>
    <w:rsid w:val="4F7B41ED"/>
    <w:rsid w:val="4F904AD1"/>
    <w:rsid w:val="52311783"/>
    <w:rsid w:val="53613412"/>
    <w:rsid w:val="541B1667"/>
    <w:rsid w:val="548E16E3"/>
    <w:rsid w:val="55D07AEC"/>
    <w:rsid w:val="57173E92"/>
    <w:rsid w:val="58E4440F"/>
    <w:rsid w:val="5A7458C5"/>
    <w:rsid w:val="5B7F52AB"/>
    <w:rsid w:val="5C221B93"/>
    <w:rsid w:val="5C9817FA"/>
    <w:rsid w:val="5D800B1A"/>
    <w:rsid w:val="5E895E64"/>
    <w:rsid w:val="60546A51"/>
    <w:rsid w:val="61016185"/>
    <w:rsid w:val="619B32F0"/>
    <w:rsid w:val="619D3B7A"/>
    <w:rsid w:val="6201083B"/>
    <w:rsid w:val="66725090"/>
    <w:rsid w:val="66897008"/>
    <w:rsid w:val="67F97E07"/>
    <w:rsid w:val="6A1730CA"/>
    <w:rsid w:val="6B0A1E6C"/>
    <w:rsid w:val="6DAC1227"/>
    <w:rsid w:val="6E3E3B2E"/>
    <w:rsid w:val="6F147B56"/>
    <w:rsid w:val="70F12034"/>
    <w:rsid w:val="71451B23"/>
    <w:rsid w:val="71F6238F"/>
    <w:rsid w:val="72ED0A67"/>
    <w:rsid w:val="73FFB68E"/>
    <w:rsid w:val="741D323C"/>
    <w:rsid w:val="74F53D67"/>
    <w:rsid w:val="74FA0D3C"/>
    <w:rsid w:val="7548533F"/>
    <w:rsid w:val="75FBD72D"/>
    <w:rsid w:val="764D7D63"/>
    <w:rsid w:val="765F1BA0"/>
    <w:rsid w:val="78D45AD6"/>
    <w:rsid w:val="791F336E"/>
    <w:rsid w:val="796E7F86"/>
    <w:rsid w:val="7992129D"/>
    <w:rsid w:val="7A356CA3"/>
    <w:rsid w:val="7D1D43C4"/>
    <w:rsid w:val="7D2E1E05"/>
    <w:rsid w:val="7F5453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numPr>
        <w:ilvl w:val="1"/>
        <w:numId w:val="1"/>
      </w:numPr>
      <w:spacing w:before="156" w:beforeLines="50" w:after="156" w:afterLines="50" w:line="360" w:lineRule="auto"/>
      <w:outlineLvl w:val="1"/>
    </w:pPr>
    <w:rPr>
      <w:rFonts w:ascii="黑体" w:hAnsi="Arial" w:eastAsia="黑体"/>
      <w:b/>
      <w:bCs/>
      <w:sz w:val="28"/>
      <w:szCs w:val="28"/>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4">
    <w:name w:val="Body Text"/>
    <w:basedOn w:val="1"/>
    <w:qFormat/>
    <w:uiPriority w:val="0"/>
    <w:pPr>
      <w:spacing w:after="120"/>
    </w:pPr>
  </w:style>
  <w:style w:type="paragraph" w:styleId="5">
    <w:name w:val="Plain Text"/>
    <w:basedOn w:val="1"/>
    <w:qFormat/>
    <w:uiPriority w:val="0"/>
    <w:rPr>
      <w:rFonts w:ascii="宋体" w:hAnsi="Courier New"/>
    </w:rPr>
  </w:style>
  <w:style w:type="paragraph" w:styleId="6">
    <w:name w:val="Balloon Text"/>
    <w:basedOn w:val="1"/>
    <w:link w:val="13"/>
    <w:unhideWhenUsed/>
    <w:qFormat/>
    <w:uiPriority w:val="99"/>
    <w:rPr>
      <w:sz w:val="18"/>
      <w:szCs w:val="18"/>
    </w:rPr>
  </w:style>
  <w:style w:type="paragraph" w:styleId="7">
    <w:name w:val="toc 2"/>
    <w:basedOn w:val="1"/>
    <w:next w:val="1"/>
    <w:qFormat/>
    <w:uiPriority w:val="39"/>
    <w:pPr>
      <w:ind w:left="210"/>
      <w:jc w:val="left"/>
    </w:pPr>
    <w:rPr>
      <w:rFonts w:asciiTheme="minorHAnsi" w:hAnsiTheme="minorHAnsi"/>
      <w:smallCaps/>
      <w:sz w:val="20"/>
    </w:rPr>
  </w:style>
  <w:style w:type="paragraph" w:styleId="8">
    <w:name w:val="Body Text First Indent"/>
    <w:basedOn w:val="4"/>
    <w:qFormat/>
    <w:uiPriority w:val="0"/>
    <w:pPr>
      <w:ind w:firstLine="420" w:firstLineChars="100"/>
    </w:pPr>
  </w:style>
  <w:style w:type="table" w:styleId="10">
    <w:name w:val="Table Grid"/>
    <w:basedOn w:val="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Emphasis"/>
    <w:basedOn w:val="11"/>
    <w:qFormat/>
    <w:uiPriority w:val="20"/>
    <w:rPr>
      <w:i/>
    </w:rPr>
  </w:style>
  <w:style w:type="character" w:customStyle="1" w:styleId="13">
    <w:name w:val="批注框文本 Char"/>
    <w:basedOn w:val="11"/>
    <w:link w:val="6"/>
    <w:semiHidden/>
    <w:qFormat/>
    <w:uiPriority w:val="99"/>
    <w:rPr>
      <w:sz w:val="18"/>
      <w:szCs w:val="18"/>
    </w:rPr>
  </w:style>
  <w:style w:type="character" w:customStyle="1" w:styleId="14">
    <w:name w:val="font01"/>
    <w:basedOn w:val="11"/>
    <w:qFormat/>
    <w:uiPriority w:val="0"/>
    <w:rPr>
      <w:rFonts w:hint="eastAsia" w:ascii="宋体" w:hAnsi="宋体" w:eastAsia="宋体" w:cs="宋体"/>
      <w:color w:val="000000"/>
      <w:sz w:val="22"/>
      <w:szCs w:val="22"/>
      <w:u w:val="none"/>
    </w:rPr>
  </w:style>
  <w:style w:type="character" w:customStyle="1" w:styleId="15">
    <w:name w:val="font31"/>
    <w:basedOn w:val="11"/>
    <w:qFormat/>
    <w:uiPriority w:val="0"/>
    <w:rPr>
      <w:rFonts w:hint="eastAsia" w:ascii="宋体" w:hAnsi="宋体" w:eastAsia="宋体" w:cs="宋体"/>
      <w:color w:val="000000"/>
      <w:sz w:val="22"/>
      <w:szCs w:val="22"/>
      <w:u w:val="none"/>
    </w:rPr>
  </w:style>
  <w:style w:type="paragraph" w:customStyle="1" w:styleId="16">
    <w:name w:val="样式 正文首行缩进 + 段前: 0.5 行 段后: 0.5 行"/>
    <w:basedOn w:val="8"/>
    <w:qFormat/>
    <w:uiPriority w:val="0"/>
    <w:pPr>
      <w:spacing w:beforeLines="50" w:afterLines="50" w:line="480" w:lineRule="exact"/>
      <w:ind w:firstLine="0" w:firstLineChars="0"/>
    </w:pPr>
    <w:rPr>
      <w:rFonts w:asciiTheme="minorHAnsi" w:hAnsiTheme="minorHAnsi" w:eastAsiaTheme="minorEastAsia" w:cstheme="minorBidi"/>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991</Words>
  <Characters>1136</Characters>
  <Lines>1</Lines>
  <Paragraphs>1</Paragraphs>
  <TotalTime>2</TotalTime>
  <ScaleCrop>false</ScaleCrop>
  <LinksUpToDate>false</LinksUpToDate>
  <CharactersWithSpaces>1183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2018-06-12T00:05:00Z</dcterms:created>
  <dc:creator>vliuwenchao870621</dc:creator>
  <cp:lastModifiedBy>李站</cp:lastModifiedBy>
  <cp:lastPrinted>2018-06-12T00:30:00Z</cp:lastPrinted>
  <dcterms:modified xsi:type="dcterms:W3CDTF">2024-05-10T10:11:08Z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D578E3C8E1DB435385F56BD7922FEEF7</vt:lpwstr>
  </property>
</Properties>
</file>