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b/>
          <w:sz w:val="28"/>
          <w:szCs w:val="28"/>
          <w:highlight w:val="none"/>
        </w:rPr>
      </w:pPr>
    </w:p>
    <w:p>
      <w:pPr>
        <w:rPr>
          <w:rFonts w:ascii="仿宋" w:hAnsi="仿宋" w:eastAsia="仿宋" w:cs="仿宋"/>
          <w:b/>
          <w:sz w:val="28"/>
          <w:szCs w:val="28"/>
          <w:highlight w:val="none"/>
        </w:rPr>
      </w:pPr>
    </w:p>
    <w:p>
      <w:pPr>
        <w:rPr>
          <w:rFonts w:ascii="仿宋" w:hAnsi="仿宋" w:eastAsia="仿宋" w:cs="仿宋"/>
          <w:b/>
          <w:sz w:val="28"/>
          <w:szCs w:val="28"/>
          <w:highlight w:val="none"/>
        </w:rPr>
      </w:pPr>
    </w:p>
    <w:p>
      <w:pPr>
        <w:rPr>
          <w:rFonts w:ascii="仿宋" w:hAnsi="仿宋" w:eastAsia="仿宋"/>
          <w:b/>
          <w:bCs/>
          <w:kern w:val="0"/>
          <w:sz w:val="32"/>
          <w:szCs w:val="32"/>
          <w:highlight w:val="none"/>
        </w:rPr>
      </w:pPr>
    </w:p>
    <w:p>
      <w:pPr>
        <w:rPr>
          <w:rFonts w:ascii="仿宋" w:hAnsi="仿宋" w:eastAsia="仿宋"/>
          <w:b/>
          <w:bCs/>
          <w:kern w:val="0"/>
          <w:sz w:val="32"/>
          <w:szCs w:val="32"/>
          <w:highlight w:val="none"/>
        </w:rPr>
      </w:pPr>
    </w:p>
    <w:p>
      <w:pPr>
        <w:jc w:val="center"/>
        <w:rPr>
          <w:rFonts w:ascii="仿宋" w:hAnsi="仿宋" w:eastAsia="仿宋"/>
          <w:b/>
          <w:bCs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kern w:val="0"/>
          <w:sz w:val="36"/>
          <w:szCs w:val="36"/>
          <w:highlight w:val="none"/>
        </w:rPr>
        <w:t>南方电网绿能科技（广东）有限公司质量管理体系、环境管理体系、职业健康安全管理体系认证及维护代办服务项目技术规范书</w:t>
      </w:r>
    </w:p>
    <w:p>
      <w:pPr>
        <w:jc w:val="center"/>
        <w:rPr>
          <w:rFonts w:hint="eastAsia" w:ascii="黑体" w:hAnsi="黑体" w:eastAsia="黑体" w:cs="黑体"/>
          <w:b/>
          <w:bCs/>
          <w:kern w:val="0"/>
          <w:sz w:val="36"/>
          <w:szCs w:val="36"/>
          <w:highlight w:val="none"/>
        </w:rPr>
      </w:pPr>
    </w:p>
    <w:p>
      <w:pPr>
        <w:jc w:val="center"/>
        <w:rPr>
          <w:rFonts w:hint="eastAsia" w:ascii="黑体" w:hAnsi="黑体" w:eastAsia="黑体" w:cs="黑体"/>
          <w:b/>
          <w:bCs/>
          <w:kern w:val="0"/>
          <w:sz w:val="36"/>
          <w:szCs w:val="36"/>
          <w:highlight w:val="none"/>
        </w:rPr>
      </w:pPr>
    </w:p>
    <w:p>
      <w:pPr>
        <w:jc w:val="center"/>
        <w:rPr>
          <w:rFonts w:hint="eastAsia" w:ascii="黑体" w:hAnsi="黑体" w:eastAsia="黑体" w:cs="黑体"/>
          <w:b/>
          <w:bCs/>
          <w:kern w:val="0"/>
          <w:sz w:val="36"/>
          <w:szCs w:val="36"/>
          <w:highlight w:val="none"/>
        </w:rPr>
      </w:pPr>
    </w:p>
    <w:p>
      <w:pPr>
        <w:jc w:val="center"/>
        <w:rPr>
          <w:rFonts w:hint="eastAsia" w:ascii="黑体" w:hAnsi="黑体" w:eastAsia="黑体" w:cs="黑体"/>
          <w:b/>
          <w:bCs/>
          <w:kern w:val="0"/>
          <w:sz w:val="36"/>
          <w:szCs w:val="36"/>
          <w:highlight w:val="none"/>
        </w:rPr>
      </w:pPr>
    </w:p>
    <w:p>
      <w:pPr>
        <w:jc w:val="center"/>
        <w:rPr>
          <w:rFonts w:hint="eastAsia" w:ascii="黑体" w:hAnsi="黑体" w:eastAsia="黑体" w:cs="黑体"/>
          <w:b/>
          <w:bCs/>
          <w:kern w:val="0"/>
          <w:sz w:val="36"/>
          <w:szCs w:val="36"/>
          <w:highlight w:val="none"/>
        </w:rPr>
      </w:pPr>
    </w:p>
    <w:p>
      <w:pPr>
        <w:rPr>
          <w:rFonts w:ascii="仿宋" w:hAnsi="仿宋" w:eastAsia="仿宋" w:cs="仿宋"/>
          <w:b/>
          <w:sz w:val="28"/>
          <w:szCs w:val="28"/>
          <w:highlight w:val="none"/>
        </w:rPr>
      </w:pPr>
    </w:p>
    <w:p>
      <w:pPr>
        <w:rPr>
          <w:rFonts w:ascii="仿宋" w:hAnsi="仿宋" w:eastAsia="仿宋" w:cs="仿宋"/>
          <w:b/>
          <w:sz w:val="28"/>
          <w:szCs w:val="28"/>
          <w:highlight w:val="none"/>
        </w:rPr>
      </w:pPr>
    </w:p>
    <w:p>
      <w:pPr>
        <w:rPr>
          <w:rFonts w:ascii="仿宋" w:hAnsi="仿宋" w:eastAsia="仿宋" w:cs="仿宋"/>
          <w:b/>
          <w:sz w:val="28"/>
          <w:szCs w:val="28"/>
          <w:highlight w:val="none"/>
        </w:rPr>
      </w:pPr>
    </w:p>
    <w:p>
      <w:pPr>
        <w:rPr>
          <w:rFonts w:ascii="仿宋" w:hAnsi="仿宋" w:eastAsia="仿宋" w:cs="仿宋"/>
          <w:b/>
          <w:sz w:val="28"/>
          <w:szCs w:val="28"/>
          <w:highlight w:val="none"/>
        </w:rPr>
      </w:pPr>
    </w:p>
    <w:p>
      <w:pPr>
        <w:rPr>
          <w:rFonts w:hint="eastAsia" w:ascii="仿宋" w:hAnsi="仿宋" w:eastAsia="仿宋" w:cs="仿宋"/>
          <w:b/>
          <w:sz w:val="28"/>
          <w:szCs w:val="28"/>
          <w:highlight w:val="none"/>
        </w:rPr>
      </w:pPr>
    </w:p>
    <w:p>
      <w:pPr>
        <w:jc w:val="center"/>
        <w:rPr>
          <w:rFonts w:hint="eastAsia" w:ascii="黑体" w:hAnsi="黑体" w:eastAsia="黑体" w:cs="黑体"/>
          <w:b/>
          <w:bCs w:val="0"/>
          <w:kern w:val="2"/>
          <w:sz w:val="28"/>
          <w:szCs w:val="1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/>
          <w:bCs w:val="0"/>
          <w:color w:val="auto"/>
          <w:kern w:val="2"/>
          <w:sz w:val="28"/>
          <w:szCs w:val="18"/>
          <w:highlight w:val="none"/>
          <w:lang w:val="en-US" w:eastAsia="zh-CN" w:bidi="ar-SA"/>
        </w:rPr>
        <w:t>2024年5月</w:t>
      </w:r>
    </w:p>
    <w:p>
      <w:pPr>
        <w:rPr>
          <w:rFonts w:hint="eastAsia" w:ascii="黑体" w:hAnsi="黑体" w:eastAsia="黑体" w:cs="黑体"/>
          <w:b/>
          <w:bCs w:val="0"/>
          <w:kern w:val="2"/>
          <w:sz w:val="28"/>
          <w:szCs w:val="1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/>
          <w:bCs w:val="0"/>
          <w:kern w:val="2"/>
          <w:sz w:val="28"/>
          <w:szCs w:val="18"/>
          <w:highlight w:val="none"/>
          <w:lang w:val="en-US" w:eastAsia="zh-CN" w:bidi="ar-SA"/>
        </w:rPr>
        <w:br w:type="page"/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ascii="宋体" w:hAnsi="宋体" w:cs="宋体"/>
          <w:sz w:val="24"/>
          <w:szCs w:val="24"/>
          <w:highlight w:val="none"/>
        </w:rPr>
      </w:pPr>
      <w:bookmarkStart w:id="0" w:name="_Toc29360"/>
      <w:bookmarkStart w:id="1" w:name="_Toc29353883"/>
      <w:bookmarkStart w:id="2" w:name="_Toc115253160"/>
      <w:bookmarkStart w:id="3" w:name="_Toc29354801"/>
      <w:bookmarkStart w:id="4" w:name="_Toc29354406"/>
      <w:bookmarkStart w:id="5" w:name="_Toc115252921"/>
      <w:bookmarkStart w:id="6" w:name="_Toc29354672"/>
      <w:r>
        <w:rPr>
          <w:rFonts w:hint="eastAsia" w:ascii="宋体" w:hAnsi="宋体" w:cs="宋体"/>
          <w:sz w:val="24"/>
          <w:szCs w:val="24"/>
          <w:highlight w:val="none"/>
        </w:rPr>
        <w:t>总则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本技术规范书为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业主方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对“南方电网绿能科技（广东）有限公司质量管理体系、环境管理体系、职业健康安全管理体系认证及维护代办服务项目”的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报价方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提出的技术规范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要求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，本规范书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相关内容将纳入合同条款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</w:t>
      </w:r>
      <w:bookmarkEnd w:id="1"/>
      <w:bookmarkEnd w:id="2"/>
      <w:bookmarkEnd w:id="3"/>
      <w:bookmarkEnd w:id="4"/>
      <w:bookmarkEnd w:id="5"/>
      <w:bookmarkEnd w:id="6"/>
    </w:p>
    <w:p>
      <w:pPr>
        <w:pStyle w:val="5"/>
        <w:numPr>
          <w:ilvl w:val="0"/>
          <w:numId w:val="2"/>
        </w:numPr>
        <w:spacing w:before="0" w:after="0" w:line="360" w:lineRule="auto"/>
        <w:ind w:left="425" w:leftChars="0" w:hanging="425" w:firstLineChars="0"/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highlight w:val="none"/>
          <w:lang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工作内容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在合同签订后2个月内，为南方电网绿能科技（广东）有限公司完成ISO9001质量管理体系等3项体系认证代办服务，在合同有效期内为南方电网绿能科技（广东）有限公司完成ISO9001质量管理体系等3项体系维护代办服务。体系认证：提供包括但不限于办理流程、申请条件、申报材料、现场检查等相关工作的代办服务，并负责相关的一切费用；体系维护：每一年在认证时限内，提前为业主方提供体系维护办理流程、申请材料、现场检查等相关工作的代办服务，并负责相关的一切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0"/>
        <w:jc w:val="both"/>
        <w:textAlignment w:val="auto"/>
        <w:rPr>
          <w:rFonts w:hint="default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具体如下：</w:t>
      </w:r>
    </w:p>
    <w:tbl>
      <w:tblPr>
        <w:tblStyle w:val="9"/>
        <w:tblW w:w="880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2"/>
        <w:gridCol w:w="3146"/>
        <w:gridCol w:w="1760"/>
        <w:gridCol w:w="1760"/>
        <w:gridCol w:w="17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2" w:hRule="atLeast"/>
          <w:tblHeader/>
        </w:trPr>
        <w:tc>
          <w:tcPr>
            <w:tcW w:w="38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认证名称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认证</w:t>
            </w:r>
            <w:r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交付时限（自</w:t>
            </w:r>
            <w:r>
              <w:rPr>
                <w:rFonts w:hint="eastAsia" w:ascii="宋体" w:hAnsi="宋体" w:cs="宋体"/>
                <w:b/>
                <w:i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双方签字确认资料齐全</w:t>
            </w:r>
            <w:r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  <w:shd w:val="clear" w:color="auto" w:fill="auto"/>
                <w:lang w:val="en-US" w:eastAsia="zh-CN"/>
              </w:rPr>
              <w:t>之日起）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体系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维护每年在认证期满前的交付时限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有效期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</w:trPr>
        <w:tc>
          <w:tcPr>
            <w:tcW w:w="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ISO9001质量管理体系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个月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1个月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</w:trPr>
        <w:tc>
          <w:tcPr>
            <w:tcW w:w="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ISO14001环境管理体系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个月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1个月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</w:trPr>
        <w:tc>
          <w:tcPr>
            <w:tcW w:w="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ISO45001职业健康安全管理体系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个月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1个月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3年</w:t>
            </w:r>
          </w:p>
        </w:tc>
      </w:tr>
    </w:tbl>
    <w:p>
      <w:pPr>
        <w:pStyle w:val="4"/>
        <w:numPr>
          <w:ilvl w:val="0"/>
          <w:numId w:val="0"/>
        </w:numPr>
        <w:spacing w:before="0" w:after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ind w:left="425" w:leftChars="0" w:hanging="425" w:firstLine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成果交付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3项管理体系证书必须带有“CNAS”标志，且可在全国认证认可信息公共服务平台查询。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在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按合同约定的期限内，报价方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使用一切合理技能，同时尊重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业主方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所有合理建议，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分别提供体系认证及维护代办服务。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若业主方项目实施过程中有需要，随时联系报价方，报价方应保证紧急问题12小时内、一般问题24小时内给出解决建议。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若因报价方原因，未在约定时限内完成资质申请，延期5个工作日内扣减报价方申办代理费用10%，延期5个工作日以上10个工作日内扣减报价方申办代理费用20%，延期10个工作日以上终止办理该项资质，报价方按申办代理费用业主方最高限价全额赔偿业主方；不按期维护导致证书过期的，负责免费重新办理新证，并按申办代理费用业主方最高限价的50%赔偿业主方。因业主方原因，未在约定时限内完成相关资质申报，报价方根据合同约定据实收取已完成资质申办的费用。</w:t>
      </w:r>
      <w:bookmarkStart w:id="7" w:name="_GoBack"/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7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  <w:p>
    <w:pPr>
      <w:pStyle w:val="8"/>
      <w:pBdr>
        <w:bottom w:val="none" w:color="auto" w:sz="0" w:space="0"/>
      </w:pBdr>
    </w:pPr>
  </w:p>
  <w:p>
    <w:pPr>
      <w:rPr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05B958"/>
    <w:multiLevelType w:val="multilevel"/>
    <w:tmpl w:val="1905B958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5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2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75D32F14"/>
    <w:multiLevelType w:val="multilevel"/>
    <w:tmpl w:val="75D32F1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RiNWQ1OWIyMmE4YjRiZTZiNTY1YmE4NmNhNzNhNjAifQ=="/>
    <w:docVar w:name="KSO_WPS_MARK_KEY" w:val="277f533d-50c3-4748-85d7-cd3282afd673"/>
  </w:docVars>
  <w:rsids>
    <w:rsidRoot w:val="45EB4DE4"/>
    <w:rsid w:val="00314E90"/>
    <w:rsid w:val="031C15A9"/>
    <w:rsid w:val="03BB0867"/>
    <w:rsid w:val="05176DE6"/>
    <w:rsid w:val="07E73941"/>
    <w:rsid w:val="07FE6829"/>
    <w:rsid w:val="084C3565"/>
    <w:rsid w:val="08B872DC"/>
    <w:rsid w:val="09205A07"/>
    <w:rsid w:val="094957B3"/>
    <w:rsid w:val="0A200538"/>
    <w:rsid w:val="0A736721"/>
    <w:rsid w:val="0AA91A31"/>
    <w:rsid w:val="0B212BCE"/>
    <w:rsid w:val="0B8E5780"/>
    <w:rsid w:val="0D9116CE"/>
    <w:rsid w:val="0F67319F"/>
    <w:rsid w:val="11335AE0"/>
    <w:rsid w:val="113C087D"/>
    <w:rsid w:val="114875EB"/>
    <w:rsid w:val="11614950"/>
    <w:rsid w:val="11C833BC"/>
    <w:rsid w:val="134B7F01"/>
    <w:rsid w:val="141931D7"/>
    <w:rsid w:val="15F22CFD"/>
    <w:rsid w:val="172035FC"/>
    <w:rsid w:val="184F403B"/>
    <w:rsid w:val="1B7375E0"/>
    <w:rsid w:val="1CC96948"/>
    <w:rsid w:val="1D455E38"/>
    <w:rsid w:val="1DB72EA4"/>
    <w:rsid w:val="1FAD3208"/>
    <w:rsid w:val="20752C51"/>
    <w:rsid w:val="20EE1616"/>
    <w:rsid w:val="21377AA7"/>
    <w:rsid w:val="21BA7AF2"/>
    <w:rsid w:val="241B1055"/>
    <w:rsid w:val="248F3D0B"/>
    <w:rsid w:val="24E25D13"/>
    <w:rsid w:val="265D125B"/>
    <w:rsid w:val="2AFE1A16"/>
    <w:rsid w:val="2E3A4766"/>
    <w:rsid w:val="2EDC7278"/>
    <w:rsid w:val="2F3E5962"/>
    <w:rsid w:val="2FC751F2"/>
    <w:rsid w:val="306772F9"/>
    <w:rsid w:val="318F6D5C"/>
    <w:rsid w:val="321F6F3E"/>
    <w:rsid w:val="3232002B"/>
    <w:rsid w:val="32A468A4"/>
    <w:rsid w:val="32A77828"/>
    <w:rsid w:val="34C763E0"/>
    <w:rsid w:val="35D5415D"/>
    <w:rsid w:val="36595C7C"/>
    <w:rsid w:val="36646431"/>
    <w:rsid w:val="392E4225"/>
    <w:rsid w:val="3BBA232E"/>
    <w:rsid w:val="3D1847CA"/>
    <w:rsid w:val="3D841CC7"/>
    <w:rsid w:val="3E1F757A"/>
    <w:rsid w:val="3EAD3381"/>
    <w:rsid w:val="3FCE78BB"/>
    <w:rsid w:val="44C2005E"/>
    <w:rsid w:val="45EB4DE4"/>
    <w:rsid w:val="466D7F16"/>
    <w:rsid w:val="496C5184"/>
    <w:rsid w:val="4AC23537"/>
    <w:rsid w:val="4AE02AE7"/>
    <w:rsid w:val="4CF856D5"/>
    <w:rsid w:val="4D47736A"/>
    <w:rsid w:val="4E537F10"/>
    <w:rsid w:val="53560F47"/>
    <w:rsid w:val="5427381E"/>
    <w:rsid w:val="54DC103B"/>
    <w:rsid w:val="55B07C55"/>
    <w:rsid w:val="55C616A7"/>
    <w:rsid w:val="56EF3615"/>
    <w:rsid w:val="58273D2E"/>
    <w:rsid w:val="599D0E2F"/>
    <w:rsid w:val="59F9796F"/>
    <w:rsid w:val="5BB55204"/>
    <w:rsid w:val="5C7774C0"/>
    <w:rsid w:val="5D5A7075"/>
    <w:rsid w:val="5E8F5931"/>
    <w:rsid w:val="5EEF38D3"/>
    <w:rsid w:val="6277148A"/>
    <w:rsid w:val="64594C10"/>
    <w:rsid w:val="65D04451"/>
    <w:rsid w:val="671964E7"/>
    <w:rsid w:val="675B35E3"/>
    <w:rsid w:val="685E30C9"/>
    <w:rsid w:val="69AD626E"/>
    <w:rsid w:val="6A0D758C"/>
    <w:rsid w:val="6B646BFE"/>
    <w:rsid w:val="6CE028AE"/>
    <w:rsid w:val="6E0B4599"/>
    <w:rsid w:val="6FA726B3"/>
    <w:rsid w:val="6FB645D5"/>
    <w:rsid w:val="700B6259"/>
    <w:rsid w:val="73E252F5"/>
    <w:rsid w:val="7439183B"/>
    <w:rsid w:val="749D4B30"/>
    <w:rsid w:val="76834D5E"/>
    <w:rsid w:val="77004391"/>
    <w:rsid w:val="78DF16A6"/>
    <w:rsid w:val="79064EBE"/>
    <w:rsid w:val="79967A89"/>
    <w:rsid w:val="7C9015CC"/>
    <w:rsid w:val="7E071551"/>
    <w:rsid w:val="7FB1776F"/>
    <w:rsid w:val="7FC07953"/>
    <w:rsid w:val="7FE06CF4"/>
    <w:rsid w:val="7FF2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rFonts w:ascii="Times New Roman" w:hAnsi="Times New Roman"/>
      <w:b/>
      <w:kern w:val="44"/>
      <w:sz w:val="44"/>
    </w:rPr>
  </w:style>
  <w:style w:type="paragraph" w:styleId="5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before="34"/>
      <w:ind w:left="115"/>
    </w:pPr>
    <w:rPr>
      <w:rFonts w:ascii="宋体" w:hAnsi="宋体" w:eastAsia="宋体"/>
      <w:sz w:val="24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styleId="11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2711</Words>
  <Characters>2916</Characters>
  <Lines>0</Lines>
  <Paragraphs>0</Paragraphs>
  <TotalTime>2</TotalTime>
  <ScaleCrop>false</ScaleCrop>
  <LinksUpToDate>false</LinksUpToDate>
  <CharactersWithSpaces>2924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2021-12-02T15:26:00Z</dcterms:created>
  <dc:creator>声几又禾</dc:creator>
  <cp:lastModifiedBy>wangchao4</cp:lastModifiedBy>
  <cp:lastPrinted>2022-06-14T07:59:00Z</cp:lastPrinted>
  <dcterms:modified xsi:type="dcterms:W3CDTF">2024-05-15T07:45:09Z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268A8FFC2CAA49B1845554359F5ACF43_12</vt:lpwstr>
  </property>
</Properties>
</file>