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rPr>
          <w:rFonts w:hint="default" w:eastAsia="宋体"/>
          <w:sz w:val="32"/>
          <w:szCs w:val="32"/>
          <w:lang w:val="en-US" w:eastAsia="zh-CN"/>
        </w:rPr>
      </w:pPr>
      <w:r>
        <w:rPr>
          <w:rFonts w:hint="eastAsia"/>
          <w:sz w:val="32"/>
          <w:szCs w:val="32"/>
          <w:lang w:val="en-US" w:eastAsia="zh-CN"/>
        </w:rPr>
        <w:t>2024-2026年宽带接入服务技术规范书</w:t>
      </w:r>
    </w:p>
    <w:p>
      <w:pPr>
        <w:pStyle w:val="21"/>
        <w:keepNext w:val="0"/>
        <w:keepLines w:val="0"/>
        <w:pageBreakBefore w:val="0"/>
        <w:numPr>
          <w:numId w:val="0"/>
        </w:numPr>
        <w:kinsoku/>
        <w:wordWrap/>
        <w:overflowPunct/>
        <w:topLinePunct w:val="0"/>
        <w:autoSpaceDE/>
        <w:autoSpaceDN/>
        <w:bidi w:val="0"/>
        <w:adjustRightInd w:val="0"/>
        <w:snapToGrid w:val="0"/>
        <w:spacing w:line="360" w:lineRule="auto"/>
        <w:ind w:leftChars="0"/>
        <w:textAlignment w:val="auto"/>
        <w:rPr>
          <w:rFonts w:ascii="仿宋" w:hAnsi="仿宋" w:eastAsia="仿宋" w:cs="仿宋"/>
          <w:b/>
          <w:bCs/>
          <w:sz w:val="28"/>
          <w:szCs w:val="28"/>
          <w:highlight w:val="none"/>
        </w:rPr>
      </w:pPr>
      <w:bookmarkStart w:id="0" w:name="_Toc441159752"/>
      <w:bookmarkEnd w:id="0"/>
      <w:r>
        <w:rPr>
          <w:rFonts w:hint="eastAsia" w:ascii="仿宋" w:hAnsi="仿宋" w:eastAsia="仿宋" w:cs="仿宋"/>
          <w:b/>
          <w:bCs/>
          <w:sz w:val="28"/>
          <w:szCs w:val="28"/>
          <w:highlight w:val="none"/>
          <w:lang w:val="en-US" w:eastAsia="zh-CN"/>
        </w:rPr>
        <w:t>一、</w:t>
      </w:r>
      <w:r>
        <w:rPr>
          <w:rFonts w:hint="eastAsia" w:ascii="仿宋" w:hAnsi="仿宋" w:eastAsia="仿宋" w:cs="仿宋"/>
          <w:b/>
          <w:bCs/>
          <w:sz w:val="28"/>
          <w:szCs w:val="28"/>
          <w:highlight w:val="none"/>
        </w:rPr>
        <w:t>项目概要</w:t>
      </w:r>
    </w:p>
    <w:p>
      <w:pPr>
        <w:pStyle w:val="13"/>
        <w:keepNext w:val="0"/>
        <w:keepLines w:val="0"/>
        <w:pageBreakBefore w:val="0"/>
        <w:kinsoku/>
        <w:wordWrap/>
        <w:overflowPunct/>
        <w:topLinePunct w:val="0"/>
        <w:autoSpaceDE/>
        <w:autoSpaceDN/>
        <w:bidi w:val="0"/>
        <w:adjustRightInd w:val="0"/>
        <w:snapToGrid w:val="0"/>
        <w:spacing w:after="0" w:line="360" w:lineRule="auto"/>
        <w:ind w:left="0" w:leftChars="0"/>
        <w:textAlignment w:val="auto"/>
        <w:rPr>
          <w:rFonts w:ascii="仿宋" w:hAnsi="仿宋" w:eastAsia="仿宋" w:cs="仿宋"/>
          <w:b/>
          <w:bCs/>
          <w:sz w:val="28"/>
          <w:szCs w:val="28"/>
          <w:highlight w:val="none"/>
        </w:rPr>
      </w:pPr>
      <w:bookmarkStart w:id="1" w:name="_Hlk98073897"/>
      <w:bookmarkStart w:id="2" w:name="_Toc2294"/>
      <w:r>
        <w:rPr>
          <w:rFonts w:hint="eastAsia" w:ascii="仿宋" w:hAnsi="仿宋" w:eastAsia="仿宋" w:cs="仿宋"/>
          <w:sz w:val="28"/>
          <w:szCs w:val="28"/>
          <w:highlight w:val="none"/>
          <w:lang w:val="en-US" w:eastAsia="zh-CN"/>
        </w:rPr>
        <w:t>拟采购一家中标供应商为云南电力试验研究院（集团）有限公司无人机事业部维保中心提供宽带接入服务。</w:t>
      </w:r>
      <w:bookmarkEnd w:id="1"/>
      <w:bookmarkEnd w:id="2"/>
    </w:p>
    <w:p>
      <w:pPr>
        <w:keepNext w:val="0"/>
        <w:keepLines w:val="0"/>
        <w:pageBreakBefore w:val="0"/>
        <w:kinsoku/>
        <w:wordWrap/>
        <w:overflowPunct/>
        <w:topLinePunct w:val="0"/>
        <w:autoSpaceDE/>
        <w:autoSpaceDN/>
        <w:bidi w:val="0"/>
        <w:adjustRightInd w:val="0"/>
        <w:snapToGrid w:val="0"/>
        <w:spacing w:line="360" w:lineRule="auto"/>
        <w:textAlignment w:val="auto"/>
        <w:rPr>
          <w:rFonts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二、</w:t>
      </w:r>
      <w:r>
        <w:rPr>
          <w:rFonts w:hint="eastAsia" w:ascii="仿宋" w:hAnsi="仿宋" w:eastAsia="仿宋" w:cs="仿宋"/>
          <w:b/>
          <w:bCs/>
          <w:sz w:val="28"/>
          <w:szCs w:val="28"/>
          <w:highlight w:val="none"/>
        </w:rPr>
        <w:t>项目技术要求</w:t>
      </w:r>
    </w:p>
    <w:p>
      <w:pPr>
        <w:keepNext w:val="0"/>
        <w:keepLines w:val="0"/>
        <w:pageBreakBefore w:val="0"/>
        <w:widowControl/>
        <w:kinsoku/>
        <w:wordWrap/>
        <w:overflowPunct/>
        <w:topLinePunct w:val="0"/>
        <w:autoSpaceDE/>
        <w:autoSpaceDN/>
        <w:bidi w:val="0"/>
        <w:adjustRightInd w:val="0"/>
        <w:snapToGrid w:val="0"/>
        <w:spacing w:line="360" w:lineRule="auto"/>
        <w:ind w:firstLine="560" w:firstLineChars="200"/>
        <w:jc w:val="left"/>
        <w:textAlignment w:val="auto"/>
        <w:rPr>
          <w:rFonts w:ascii="仿宋" w:hAnsi="仿宋" w:eastAsia="仿宋" w:cs="仿宋"/>
          <w:kern w:val="0"/>
          <w:sz w:val="28"/>
          <w:szCs w:val="28"/>
          <w:highlight w:val="none"/>
        </w:rPr>
      </w:pPr>
      <w:r>
        <w:rPr>
          <w:rFonts w:hint="eastAsia" w:ascii="仿宋" w:hAnsi="仿宋" w:eastAsia="仿宋" w:cs="仿宋"/>
          <w:kern w:val="0"/>
          <w:sz w:val="28"/>
          <w:szCs w:val="28"/>
          <w:highlight w:val="none"/>
        </w:rPr>
        <w:t>1</w:t>
      </w:r>
      <w:r>
        <w:rPr>
          <w:rFonts w:hint="eastAsia" w:ascii="仿宋" w:hAnsi="仿宋" w:eastAsia="仿宋" w:cs="仿宋"/>
          <w:kern w:val="0"/>
          <w:sz w:val="28"/>
          <w:szCs w:val="28"/>
          <w:highlight w:val="none"/>
          <w:lang w:eastAsia="zh-CN"/>
        </w:rPr>
        <w:t>.</w:t>
      </w:r>
      <w:r>
        <w:rPr>
          <w:rFonts w:hint="eastAsia" w:ascii="仿宋" w:hAnsi="仿宋" w:eastAsia="仿宋" w:cs="仿宋"/>
          <w:kern w:val="0"/>
          <w:sz w:val="28"/>
          <w:szCs w:val="28"/>
          <w:highlight w:val="none"/>
        </w:rPr>
        <w:t>供应商提供的商务快线网络安全性能及服务质量需达到信息产业部国家通信服务质量标准要求</w:t>
      </w:r>
    </w:p>
    <w:p>
      <w:pPr>
        <w:pStyle w:val="2"/>
        <w:keepNext w:val="0"/>
        <w:keepLines w:val="0"/>
        <w:pageBreakBefore w:val="0"/>
        <w:kinsoku/>
        <w:wordWrap/>
        <w:overflowPunct/>
        <w:topLinePunct w:val="0"/>
        <w:autoSpaceDE/>
        <w:autoSpaceDN/>
        <w:bidi w:val="0"/>
        <w:adjustRightInd w:val="0"/>
        <w:snapToGrid w:val="0"/>
        <w:spacing w:line="360" w:lineRule="auto"/>
        <w:ind w:left="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lang w:eastAsia="zh-CN"/>
        </w:rPr>
        <w:t>供应商需提供光纤直连的网络线路一条，通过静态路由协议与服务方的域网互联、上下行速率对等；带宽200Mbps（上行速率200M、下行速率200M）带宽互联网接入服务。</w:t>
      </w:r>
      <w:r>
        <w:rPr>
          <w:rFonts w:hint="eastAsia" w:ascii="仿宋" w:hAnsi="仿宋" w:eastAsia="仿宋" w:cs="仿宋"/>
          <w:sz w:val="28"/>
          <w:szCs w:val="28"/>
          <w:highlight w:val="none"/>
        </w:rPr>
        <w:t>并提供</w:t>
      </w:r>
      <w:r>
        <w:rPr>
          <w:rFonts w:hint="eastAsia" w:ascii="仿宋" w:hAnsi="仿宋" w:eastAsia="仿宋" w:cs="仿宋"/>
          <w:sz w:val="28"/>
          <w:szCs w:val="28"/>
          <w:highlight w:val="none"/>
          <w:lang w:eastAsia="zh-CN"/>
        </w:rPr>
        <w:t>1</w:t>
      </w:r>
      <w:r>
        <w:rPr>
          <w:rFonts w:hint="eastAsia" w:ascii="仿宋" w:hAnsi="仿宋" w:eastAsia="仿宋" w:cs="仿宋"/>
          <w:sz w:val="28"/>
          <w:szCs w:val="28"/>
          <w:highlight w:val="none"/>
        </w:rPr>
        <w:t>个固定公网IP地址。</w:t>
      </w: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三、服务期限</w:t>
      </w:r>
    </w:p>
    <w:p>
      <w:pPr>
        <w:pStyle w:val="2"/>
        <w:keepNext w:val="0"/>
        <w:keepLines w:val="0"/>
        <w:pageBreakBefore w:val="0"/>
        <w:kinsoku/>
        <w:wordWrap/>
        <w:overflowPunct/>
        <w:topLinePunct w:val="0"/>
        <w:autoSpaceDE/>
        <w:autoSpaceDN/>
        <w:bidi w:val="0"/>
        <w:adjustRightInd w:val="0"/>
        <w:snapToGrid w:val="0"/>
        <w:spacing w:line="360" w:lineRule="auto"/>
        <w:ind w:left="0" w:firstLine="560" w:firstLineChars="200"/>
        <w:textAlignment w:val="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2024年6月1日至2026年12月31日。</w:t>
      </w: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四、采购清册</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2"/>
        <w:gridCol w:w="2575"/>
        <w:gridCol w:w="1442"/>
        <w:gridCol w:w="1337"/>
        <w:gridCol w:w="16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2" w:type="dxa"/>
            <w:vAlign w:val="center"/>
          </w:tcPr>
          <w:p>
            <w:pPr>
              <w:keepNext w:val="0"/>
              <w:keepLines w:val="0"/>
              <w:pageBreakBefore w:val="0"/>
              <w:kinsoku/>
              <w:wordWrap/>
              <w:overflowPunct/>
              <w:topLinePunct w:val="0"/>
              <w:bidi w:val="0"/>
              <w:adjustRightInd w:val="0"/>
              <w:snapToGrid/>
              <w:spacing w:line="360" w:lineRule="auto"/>
              <w:jc w:val="center"/>
              <w:rPr>
                <w:rFonts w:ascii="仿宋" w:hAnsi="仿宋" w:eastAsia="仿宋" w:cs="仿宋"/>
                <w:b/>
                <w:bCs/>
                <w:sz w:val="24"/>
                <w:szCs w:val="24"/>
                <w:highlight w:val="none"/>
              </w:rPr>
            </w:pPr>
            <w:r>
              <w:rPr>
                <w:rFonts w:hint="eastAsia" w:ascii="仿宋" w:hAnsi="仿宋" w:eastAsia="仿宋" w:cs="仿宋"/>
                <w:b/>
                <w:bCs/>
                <w:sz w:val="24"/>
                <w:szCs w:val="24"/>
                <w:highlight w:val="none"/>
              </w:rPr>
              <w:t>序号</w:t>
            </w:r>
          </w:p>
        </w:tc>
        <w:tc>
          <w:tcPr>
            <w:tcW w:w="2575" w:type="dxa"/>
            <w:vAlign w:val="center"/>
          </w:tcPr>
          <w:p>
            <w:pPr>
              <w:keepNext w:val="0"/>
              <w:keepLines w:val="0"/>
              <w:pageBreakBefore w:val="0"/>
              <w:kinsoku/>
              <w:wordWrap/>
              <w:overflowPunct/>
              <w:topLinePunct w:val="0"/>
              <w:bidi w:val="0"/>
              <w:adjustRightInd w:val="0"/>
              <w:snapToGrid/>
              <w:spacing w:line="360" w:lineRule="auto"/>
              <w:jc w:val="center"/>
              <w:rPr>
                <w:rFonts w:ascii="仿宋" w:hAnsi="仿宋" w:eastAsia="仿宋" w:cs="仿宋"/>
                <w:b/>
                <w:bCs/>
                <w:sz w:val="24"/>
                <w:szCs w:val="24"/>
                <w:highlight w:val="none"/>
              </w:rPr>
            </w:pPr>
            <w:r>
              <w:rPr>
                <w:rFonts w:hint="eastAsia" w:ascii="仿宋" w:hAnsi="仿宋" w:eastAsia="仿宋" w:cs="仿宋"/>
                <w:b/>
                <w:bCs/>
                <w:sz w:val="24"/>
                <w:szCs w:val="24"/>
                <w:highlight w:val="none"/>
              </w:rPr>
              <w:t>名称</w:t>
            </w:r>
          </w:p>
        </w:tc>
        <w:tc>
          <w:tcPr>
            <w:tcW w:w="1442" w:type="dxa"/>
            <w:vAlign w:val="center"/>
          </w:tcPr>
          <w:p>
            <w:pPr>
              <w:keepNext w:val="0"/>
              <w:keepLines w:val="0"/>
              <w:pageBreakBefore w:val="0"/>
              <w:kinsoku/>
              <w:wordWrap/>
              <w:overflowPunct/>
              <w:topLinePunct w:val="0"/>
              <w:bidi w:val="0"/>
              <w:adjustRightInd w:val="0"/>
              <w:snapToGrid/>
              <w:spacing w:line="360" w:lineRule="auto"/>
              <w:jc w:val="center"/>
              <w:rPr>
                <w:rFonts w:ascii="仿宋" w:hAnsi="仿宋" w:eastAsia="仿宋" w:cs="仿宋"/>
                <w:b/>
                <w:bCs/>
                <w:sz w:val="24"/>
                <w:szCs w:val="24"/>
                <w:highlight w:val="none"/>
              </w:rPr>
            </w:pPr>
            <w:r>
              <w:rPr>
                <w:rFonts w:hint="eastAsia" w:ascii="仿宋" w:hAnsi="仿宋" w:eastAsia="仿宋" w:cs="仿宋"/>
                <w:b/>
                <w:bCs/>
                <w:sz w:val="24"/>
                <w:szCs w:val="24"/>
                <w:highlight w:val="none"/>
              </w:rPr>
              <w:t>数量</w:t>
            </w:r>
          </w:p>
        </w:tc>
        <w:tc>
          <w:tcPr>
            <w:tcW w:w="1337" w:type="dxa"/>
            <w:vAlign w:val="center"/>
          </w:tcPr>
          <w:p>
            <w:pPr>
              <w:keepNext w:val="0"/>
              <w:keepLines w:val="0"/>
              <w:pageBreakBefore w:val="0"/>
              <w:kinsoku/>
              <w:wordWrap/>
              <w:overflowPunct/>
              <w:topLinePunct w:val="0"/>
              <w:bidi w:val="0"/>
              <w:adjustRightInd w:val="0"/>
              <w:snapToGrid/>
              <w:spacing w:line="360" w:lineRule="auto"/>
              <w:jc w:val="center"/>
              <w:rPr>
                <w:rFonts w:ascii="仿宋" w:hAnsi="仿宋" w:eastAsia="仿宋" w:cs="仿宋"/>
                <w:b/>
                <w:bCs/>
                <w:sz w:val="24"/>
                <w:szCs w:val="24"/>
                <w:highlight w:val="none"/>
              </w:rPr>
            </w:pPr>
            <w:r>
              <w:rPr>
                <w:rFonts w:hint="eastAsia" w:ascii="仿宋" w:hAnsi="仿宋" w:eastAsia="仿宋" w:cs="仿宋"/>
                <w:b/>
                <w:bCs/>
                <w:sz w:val="24"/>
                <w:szCs w:val="24"/>
                <w:highlight w:val="none"/>
              </w:rPr>
              <w:t>单位</w:t>
            </w:r>
          </w:p>
        </w:tc>
        <w:tc>
          <w:tcPr>
            <w:tcW w:w="1660" w:type="dxa"/>
            <w:vAlign w:val="center"/>
          </w:tcPr>
          <w:p>
            <w:pPr>
              <w:keepNext w:val="0"/>
              <w:keepLines w:val="0"/>
              <w:pageBreakBefore w:val="0"/>
              <w:kinsoku/>
              <w:wordWrap/>
              <w:overflowPunct/>
              <w:topLinePunct w:val="0"/>
              <w:bidi w:val="0"/>
              <w:adjustRightInd w:val="0"/>
              <w:snapToGrid/>
              <w:spacing w:line="360" w:lineRule="auto"/>
              <w:jc w:val="center"/>
              <w:rPr>
                <w:rFonts w:ascii="仿宋" w:hAnsi="仿宋" w:eastAsia="仿宋" w:cs="仿宋"/>
                <w:b/>
                <w:bCs/>
                <w:sz w:val="24"/>
                <w:szCs w:val="24"/>
                <w:highlight w:val="none"/>
              </w:rPr>
            </w:pPr>
            <w:r>
              <w:rPr>
                <w:rFonts w:hint="eastAsia" w:ascii="仿宋" w:hAnsi="仿宋" w:eastAsia="仿宋" w:cs="仿宋"/>
                <w:b/>
                <w:bCs/>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2" w:type="dxa"/>
            <w:vAlign w:val="center"/>
          </w:tcPr>
          <w:p>
            <w:pPr>
              <w:keepNext w:val="0"/>
              <w:keepLines w:val="0"/>
              <w:pageBreakBefore w:val="0"/>
              <w:kinsoku/>
              <w:wordWrap/>
              <w:overflowPunct/>
              <w:topLinePunct w:val="0"/>
              <w:bidi w:val="0"/>
              <w:snapToGrid/>
              <w:spacing w:line="360" w:lineRule="auto"/>
              <w:jc w:val="center"/>
              <w:rPr>
                <w:rFonts w:hint="eastAsia" w:ascii="仿宋" w:hAnsi="仿宋" w:eastAsia="仿宋" w:cs="仿宋"/>
                <w:kern w:val="0"/>
                <w:sz w:val="28"/>
                <w:szCs w:val="28"/>
                <w:highlight w:val="none"/>
                <w:lang w:val="en-US" w:eastAsia="zh-CN" w:bidi="ar-SA"/>
              </w:rPr>
            </w:pPr>
            <w:r>
              <w:rPr>
                <w:rFonts w:hint="eastAsia" w:ascii="仿宋" w:hAnsi="仿宋" w:eastAsia="仿宋" w:cs="仿宋"/>
                <w:kern w:val="0"/>
                <w:sz w:val="28"/>
                <w:szCs w:val="28"/>
                <w:highlight w:val="none"/>
                <w:lang w:val="en-US" w:eastAsia="zh-CN" w:bidi="ar-SA"/>
              </w:rPr>
              <w:t>1</w:t>
            </w:r>
          </w:p>
        </w:tc>
        <w:tc>
          <w:tcPr>
            <w:tcW w:w="2575" w:type="dxa"/>
          </w:tcPr>
          <w:p>
            <w:pPr>
              <w:keepNext w:val="0"/>
              <w:keepLines w:val="0"/>
              <w:pageBreakBefore w:val="0"/>
              <w:kinsoku/>
              <w:wordWrap/>
              <w:overflowPunct/>
              <w:topLinePunct w:val="0"/>
              <w:bidi w:val="0"/>
              <w:snapToGrid/>
              <w:spacing w:line="360" w:lineRule="auto"/>
              <w:rPr>
                <w:rFonts w:hint="eastAsia" w:ascii="仿宋" w:hAnsi="仿宋" w:eastAsia="仿宋" w:cs="仿宋"/>
                <w:kern w:val="0"/>
                <w:sz w:val="28"/>
                <w:szCs w:val="28"/>
                <w:highlight w:val="none"/>
                <w:lang w:val="en-US" w:eastAsia="zh-CN" w:bidi="ar-SA"/>
              </w:rPr>
            </w:pPr>
            <w:r>
              <w:rPr>
                <w:rFonts w:hint="eastAsia" w:ascii="仿宋" w:hAnsi="仿宋" w:eastAsia="仿宋" w:cs="仿宋"/>
                <w:kern w:val="0"/>
                <w:sz w:val="28"/>
                <w:szCs w:val="28"/>
                <w:highlight w:val="none"/>
                <w:lang w:val="en-US" w:eastAsia="zh-CN" w:bidi="ar-SA"/>
              </w:rPr>
              <w:t>200M互联网接入</w:t>
            </w:r>
          </w:p>
        </w:tc>
        <w:tc>
          <w:tcPr>
            <w:tcW w:w="1442" w:type="dxa"/>
          </w:tcPr>
          <w:p>
            <w:pPr>
              <w:keepNext w:val="0"/>
              <w:keepLines w:val="0"/>
              <w:pageBreakBefore w:val="0"/>
              <w:kinsoku/>
              <w:wordWrap/>
              <w:overflowPunct/>
              <w:topLinePunct w:val="0"/>
              <w:bidi w:val="0"/>
              <w:snapToGrid/>
              <w:spacing w:line="360" w:lineRule="auto"/>
              <w:jc w:val="center"/>
              <w:rPr>
                <w:rFonts w:hint="eastAsia" w:ascii="仿宋" w:hAnsi="仿宋" w:eastAsia="仿宋" w:cs="仿宋"/>
                <w:kern w:val="0"/>
                <w:sz w:val="28"/>
                <w:szCs w:val="28"/>
                <w:highlight w:val="none"/>
                <w:lang w:val="en-US" w:eastAsia="zh-CN" w:bidi="ar-SA"/>
              </w:rPr>
            </w:pPr>
            <w:r>
              <w:rPr>
                <w:rFonts w:hint="eastAsia" w:ascii="仿宋" w:hAnsi="仿宋" w:eastAsia="仿宋" w:cs="仿宋"/>
                <w:kern w:val="0"/>
                <w:sz w:val="28"/>
                <w:szCs w:val="28"/>
                <w:highlight w:val="none"/>
                <w:lang w:val="en-US" w:eastAsia="zh-CN" w:bidi="ar-SA"/>
              </w:rPr>
              <w:t>1</w:t>
            </w:r>
          </w:p>
        </w:tc>
        <w:tc>
          <w:tcPr>
            <w:tcW w:w="1337" w:type="dxa"/>
          </w:tcPr>
          <w:p>
            <w:pPr>
              <w:keepNext w:val="0"/>
              <w:keepLines w:val="0"/>
              <w:pageBreakBefore w:val="0"/>
              <w:kinsoku/>
              <w:wordWrap/>
              <w:overflowPunct/>
              <w:topLinePunct w:val="0"/>
              <w:bidi w:val="0"/>
              <w:snapToGrid/>
              <w:spacing w:line="360" w:lineRule="auto"/>
              <w:jc w:val="center"/>
              <w:rPr>
                <w:rFonts w:hint="eastAsia" w:ascii="仿宋" w:hAnsi="仿宋" w:eastAsia="仿宋" w:cs="仿宋"/>
                <w:kern w:val="0"/>
                <w:sz w:val="28"/>
                <w:szCs w:val="28"/>
                <w:highlight w:val="none"/>
                <w:lang w:val="en-US" w:eastAsia="zh-CN" w:bidi="ar-SA"/>
              </w:rPr>
            </w:pPr>
            <w:r>
              <w:rPr>
                <w:rFonts w:hint="eastAsia" w:ascii="仿宋" w:hAnsi="仿宋" w:eastAsia="仿宋" w:cs="仿宋"/>
                <w:kern w:val="0"/>
                <w:sz w:val="28"/>
                <w:szCs w:val="28"/>
                <w:highlight w:val="none"/>
                <w:lang w:val="en-US" w:eastAsia="zh-CN" w:bidi="ar-SA"/>
              </w:rPr>
              <w:t>条</w:t>
            </w:r>
          </w:p>
        </w:tc>
        <w:tc>
          <w:tcPr>
            <w:tcW w:w="1660" w:type="dxa"/>
          </w:tcPr>
          <w:p>
            <w:pPr>
              <w:keepNext w:val="0"/>
              <w:keepLines w:val="0"/>
              <w:pageBreakBefore w:val="0"/>
              <w:kinsoku/>
              <w:wordWrap/>
              <w:overflowPunct/>
              <w:topLinePunct w:val="0"/>
              <w:bidi w:val="0"/>
              <w:snapToGrid/>
              <w:spacing w:line="360" w:lineRule="auto"/>
              <w:jc w:val="center"/>
              <w:rPr>
                <w:rFonts w:hint="eastAsia" w:ascii="仿宋" w:hAnsi="仿宋" w:eastAsia="仿宋" w:cs="仿宋"/>
                <w:kern w:val="0"/>
                <w:sz w:val="28"/>
                <w:szCs w:val="28"/>
                <w:highlight w:val="none"/>
                <w:lang w:val="en-US" w:eastAsia="zh-CN" w:bidi="ar-SA"/>
              </w:rPr>
            </w:pPr>
            <w:r>
              <w:rPr>
                <w:rFonts w:hint="eastAsia" w:ascii="仿宋" w:hAnsi="仿宋" w:eastAsia="仿宋" w:cs="仿宋"/>
                <w:kern w:val="0"/>
                <w:sz w:val="28"/>
                <w:szCs w:val="28"/>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2" w:type="dxa"/>
            <w:vAlign w:val="center"/>
          </w:tcPr>
          <w:p>
            <w:pPr>
              <w:keepNext w:val="0"/>
              <w:keepLines w:val="0"/>
              <w:pageBreakBefore w:val="0"/>
              <w:kinsoku/>
              <w:wordWrap/>
              <w:overflowPunct/>
              <w:topLinePunct w:val="0"/>
              <w:bidi w:val="0"/>
              <w:snapToGrid/>
              <w:spacing w:line="360" w:lineRule="auto"/>
              <w:jc w:val="center"/>
              <w:rPr>
                <w:rFonts w:hint="eastAsia" w:ascii="仿宋" w:hAnsi="仿宋" w:eastAsia="仿宋" w:cs="仿宋"/>
                <w:kern w:val="0"/>
                <w:sz w:val="28"/>
                <w:szCs w:val="28"/>
                <w:highlight w:val="none"/>
                <w:lang w:val="en-US" w:eastAsia="zh-CN" w:bidi="ar-SA"/>
              </w:rPr>
            </w:pPr>
            <w:r>
              <w:rPr>
                <w:rFonts w:hint="eastAsia" w:ascii="仿宋" w:hAnsi="仿宋" w:eastAsia="仿宋" w:cs="仿宋"/>
                <w:kern w:val="0"/>
                <w:sz w:val="28"/>
                <w:szCs w:val="28"/>
                <w:highlight w:val="none"/>
                <w:lang w:val="en-US" w:eastAsia="zh-CN" w:bidi="ar-SA"/>
              </w:rPr>
              <w:t>2</w:t>
            </w:r>
          </w:p>
        </w:tc>
        <w:tc>
          <w:tcPr>
            <w:tcW w:w="2575" w:type="dxa"/>
          </w:tcPr>
          <w:p>
            <w:pPr>
              <w:keepNext w:val="0"/>
              <w:keepLines w:val="0"/>
              <w:pageBreakBefore w:val="0"/>
              <w:kinsoku/>
              <w:wordWrap/>
              <w:overflowPunct/>
              <w:topLinePunct w:val="0"/>
              <w:bidi w:val="0"/>
              <w:snapToGrid/>
              <w:spacing w:line="360" w:lineRule="auto"/>
              <w:rPr>
                <w:rFonts w:hint="eastAsia" w:ascii="仿宋" w:hAnsi="仿宋" w:eastAsia="仿宋" w:cs="仿宋"/>
                <w:kern w:val="0"/>
                <w:sz w:val="28"/>
                <w:szCs w:val="28"/>
                <w:highlight w:val="none"/>
                <w:lang w:val="en-US" w:eastAsia="zh-CN" w:bidi="ar-SA"/>
              </w:rPr>
            </w:pPr>
            <w:r>
              <w:rPr>
                <w:rFonts w:hint="eastAsia" w:ascii="仿宋" w:hAnsi="仿宋" w:eastAsia="仿宋" w:cs="仿宋"/>
                <w:kern w:val="0"/>
                <w:sz w:val="28"/>
                <w:szCs w:val="28"/>
                <w:highlight w:val="none"/>
                <w:lang w:val="en-US" w:eastAsia="zh-CN" w:bidi="ar-SA"/>
              </w:rPr>
              <w:t>固定IPv4地址</w:t>
            </w:r>
          </w:p>
        </w:tc>
        <w:tc>
          <w:tcPr>
            <w:tcW w:w="1442" w:type="dxa"/>
          </w:tcPr>
          <w:p>
            <w:pPr>
              <w:keepNext w:val="0"/>
              <w:keepLines w:val="0"/>
              <w:pageBreakBefore w:val="0"/>
              <w:kinsoku/>
              <w:wordWrap/>
              <w:overflowPunct/>
              <w:topLinePunct w:val="0"/>
              <w:bidi w:val="0"/>
              <w:snapToGrid/>
              <w:spacing w:line="360" w:lineRule="auto"/>
              <w:jc w:val="center"/>
              <w:rPr>
                <w:rFonts w:hint="eastAsia" w:ascii="仿宋" w:hAnsi="仿宋" w:eastAsia="仿宋" w:cs="仿宋"/>
                <w:kern w:val="0"/>
                <w:sz w:val="28"/>
                <w:szCs w:val="28"/>
                <w:highlight w:val="none"/>
                <w:lang w:val="en-US" w:eastAsia="zh-CN" w:bidi="ar-SA"/>
              </w:rPr>
            </w:pPr>
            <w:r>
              <w:rPr>
                <w:rFonts w:hint="eastAsia" w:ascii="仿宋" w:hAnsi="仿宋" w:eastAsia="仿宋" w:cs="仿宋"/>
                <w:kern w:val="0"/>
                <w:sz w:val="28"/>
                <w:szCs w:val="28"/>
                <w:highlight w:val="none"/>
                <w:lang w:val="en-US" w:eastAsia="zh-CN" w:bidi="ar-SA"/>
              </w:rPr>
              <w:t>1</w:t>
            </w:r>
          </w:p>
        </w:tc>
        <w:tc>
          <w:tcPr>
            <w:tcW w:w="1337" w:type="dxa"/>
          </w:tcPr>
          <w:p>
            <w:pPr>
              <w:keepNext w:val="0"/>
              <w:keepLines w:val="0"/>
              <w:pageBreakBefore w:val="0"/>
              <w:kinsoku/>
              <w:wordWrap/>
              <w:overflowPunct/>
              <w:topLinePunct w:val="0"/>
              <w:bidi w:val="0"/>
              <w:snapToGrid/>
              <w:spacing w:line="360" w:lineRule="auto"/>
              <w:jc w:val="center"/>
              <w:rPr>
                <w:rFonts w:hint="eastAsia" w:ascii="仿宋" w:hAnsi="仿宋" w:eastAsia="仿宋" w:cs="仿宋"/>
                <w:kern w:val="0"/>
                <w:sz w:val="28"/>
                <w:szCs w:val="28"/>
                <w:highlight w:val="none"/>
                <w:lang w:val="en-US" w:eastAsia="zh-CN" w:bidi="ar-SA"/>
              </w:rPr>
            </w:pPr>
            <w:r>
              <w:rPr>
                <w:rFonts w:hint="eastAsia" w:ascii="仿宋" w:hAnsi="仿宋" w:eastAsia="仿宋" w:cs="仿宋"/>
                <w:kern w:val="0"/>
                <w:sz w:val="28"/>
                <w:szCs w:val="28"/>
                <w:highlight w:val="none"/>
                <w:lang w:val="en-US" w:eastAsia="zh-CN" w:bidi="ar-SA"/>
              </w:rPr>
              <w:t>个</w:t>
            </w:r>
          </w:p>
        </w:tc>
        <w:tc>
          <w:tcPr>
            <w:tcW w:w="1660" w:type="dxa"/>
          </w:tcPr>
          <w:p>
            <w:pPr>
              <w:keepNext w:val="0"/>
              <w:keepLines w:val="0"/>
              <w:pageBreakBefore w:val="0"/>
              <w:kinsoku/>
              <w:wordWrap/>
              <w:overflowPunct/>
              <w:topLinePunct w:val="0"/>
              <w:bidi w:val="0"/>
              <w:snapToGrid/>
              <w:spacing w:line="360" w:lineRule="auto"/>
              <w:jc w:val="center"/>
              <w:rPr>
                <w:rFonts w:hint="eastAsia" w:ascii="仿宋" w:hAnsi="仿宋" w:eastAsia="仿宋" w:cs="仿宋"/>
                <w:kern w:val="0"/>
                <w:sz w:val="28"/>
                <w:szCs w:val="28"/>
                <w:highlight w:val="none"/>
                <w:lang w:val="en-US" w:eastAsia="zh-CN" w:bidi="ar-SA"/>
              </w:rPr>
            </w:pPr>
            <w:r>
              <w:rPr>
                <w:rFonts w:hint="eastAsia" w:ascii="仿宋" w:hAnsi="仿宋" w:eastAsia="仿宋" w:cs="仿宋"/>
                <w:kern w:val="0"/>
                <w:sz w:val="28"/>
                <w:szCs w:val="28"/>
                <w:highlight w:val="none"/>
                <w:lang w:val="en-US" w:eastAsia="zh-CN" w:bidi="ar-SA"/>
              </w:rPr>
              <w:t>/</w:t>
            </w:r>
          </w:p>
        </w:tc>
      </w:tr>
    </w:tbl>
    <w:p>
      <w:pPr>
        <w:pStyle w:val="3"/>
        <w:keepNext w:val="0"/>
        <w:keepLines w:val="0"/>
        <w:pageBreakBefore w:val="0"/>
        <w:kinsoku/>
        <w:wordWrap/>
        <w:overflowPunct/>
        <w:topLinePunct w:val="0"/>
        <w:bidi w:val="0"/>
        <w:snapToGrid/>
        <w:spacing w:line="360" w:lineRule="auto"/>
        <w:rPr>
          <w:sz w:val="24"/>
          <w:szCs w:val="24"/>
          <w:highlight w:val="none"/>
        </w:rPr>
      </w:pPr>
    </w:p>
    <w:p>
      <w:pPr>
        <w:keepNext w:val="0"/>
        <w:keepLines w:val="0"/>
        <w:pageBreakBefore w:val="0"/>
        <w:kinsoku/>
        <w:wordWrap/>
        <w:overflowPunct/>
        <w:topLinePunct w:val="0"/>
        <w:bidi w:val="0"/>
        <w:snapToGrid/>
        <w:spacing w:line="360" w:lineRule="auto"/>
        <w:rPr>
          <w:rFonts w:ascii="仿宋" w:hAnsi="仿宋" w:eastAsia="仿宋" w:cs="仿宋"/>
          <w:kern w:val="0"/>
          <w:sz w:val="24"/>
          <w:szCs w:val="24"/>
          <w:highlight w:val="none"/>
        </w:rPr>
      </w:pPr>
      <w:bookmarkStart w:id="3" w:name="_GoBack"/>
      <w:bookmarkEnd w:id="3"/>
    </w:p>
    <w:p>
      <w:pPr>
        <w:pStyle w:val="2"/>
        <w:keepNext w:val="0"/>
        <w:keepLines w:val="0"/>
        <w:pageBreakBefore w:val="0"/>
        <w:kinsoku/>
        <w:wordWrap/>
        <w:overflowPunct/>
        <w:topLinePunct w:val="0"/>
        <w:bidi w:val="0"/>
        <w:snapToGrid/>
        <w:spacing w:line="360" w:lineRule="auto"/>
        <w:ind w:left="0"/>
        <w:rPr>
          <w:sz w:val="24"/>
          <w:szCs w:val="24"/>
          <w:highlight w:val="none"/>
          <w:lang w:eastAsia="zh-CN"/>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6</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sz w:val="18"/>
                            </w:rPr>
                            <w:t>7</w:t>
                          </w:r>
                          <w:r>
                            <w:rPr>
                              <w:rFonts w:hint="eastAsia"/>
                              <w:sz w:val="18"/>
                            </w:rPr>
                            <w:fldChar w:fldCharType="end"/>
                          </w:r>
                          <w:r>
                            <w:rPr>
                              <w:rFonts w:hint="eastAsia"/>
                              <w:sz w:val="18"/>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6</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sz w:val="18"/>
                      </w:rPr>
                      <w:t>7</w:t>
                    </w:r>
                    <w:r>
                      <w:rPr>
                        <w:rFonts w:hint="eastAsia"/>
                        <w:sz w:val="18"/>
                      </w:rPr>
                      <w:fldChar w:fldCharType="end"/>
                    </w:r>
                    <w:r>
                      <w:rPr>
                        <w:rFonts w:hint="eastAsia"/>
                        <w:sz w:val="18"/>
                      </w:rPr>
                      <w:t xml:space="preserve"> 页</w:t>
                    </w:r>
                  </w:p>
                </w:txbxContent>
              </v:textbox>
            </v:shape>
          </w:pict>
        </mc:Fallback>
      </mc:AlternateContent>
    </w:r>
    <w:r>
      <w:rPr>
        <w:rFonts w:hint="eastAsia"/>
      </w:rPr>
      <w:tab/>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FjNGM0MmQzMjc0YjhlNGRjYmY2ZWVhZDNhYzNmMDIifQ=="/>
  </w:docVars>
  <w:rsids>
    <w:rsidRoot w:val="0B496AB8"/>
    <w:rsid w:val="00040BBD"/>
    <w:rsid w:val="00090D63"/>
    <w:rsid w:val="001C354B"/>
    <w:rsid w:val="001C7184"/>
    <w:rsid w:val="002970C8"/>
    <w:rsid w:val="002B6D21"/>
    <w:rsid w:val="002F70B0"/>
    <w:rsid w:val="003163CA"/>
    <w:rsid w:val="00367B15"/>
    <w:rsid w:val="003A09D6"/>
    <w:rsid w:val="003B4055"/>
    <w:rsid w:val="003E1D8C"/>
    <w:rsid w:val="00415E37"/>
    <w:rsid w:val="004619D3"/>
    <w:rsid w:val="00461DA1"/>
    <w:rsid w:val="004C6F5A"/>
    <w:rsid w:val="00515DCF"/>
    <w:rsid w:val="005518BA"/>
    <w:rsid w:val="005C5C88"/>
    <w:rsid w:val="006038B5"/>
    <w:rsid w:val="0062043D"/>
    <w:rsid w:val="00622B9C"/>
    <w:rsid w:val="006B5ABF"/>
    <w:rsid w:val="006D050A"/>
    <w:rsid w:val="006E169E"/>
    <w:rsid w:val="00700B59"/>
    <w:rsid w:val="00743112"/>
    <w:rsid w:val="0079398E"/>
    <w:rsid w:val="00824738"/>
    <w:rsid w:val="00863B06"/>
    <w:rsid w:val="008A6D31"/>
    <w:rsid w:val="008A7F59"/>
    <w:rsid w:val="008D19EC"/>
    <w:rsid w:val="008E0D86"/>
    <w:rsid w:val="008F5D14"/>
    <w:rsid w:val="00964437"/>
    <w:rsid w:val="009A5F9A"/>
    <w:rsid w:val="00A151AF"/>
    <w:rsid w:val="00A3562A"/>
    <w:rsid w:val="00A35849"/>
    <w:rsid w:val="00A814FA"/>
    <w:rsid w:val="00A93770"/>
    <w:rsid w:val="00AA3428"/>
    <w:rsid w:val="00AB3576"/>
    <w:rsid w:val="00B1010A"/>
    <w:rsid w:val="00B253FD"/>
    <w:rsid w:val="00B84BDD"/>
    <w:rsid w:val="00C62E51"/>
    <w:rsid w:val="00C81089"/>
    <w:rsid w:val="00C90512"/>
    <w:rsid w:val="00CB1CA8"/>
    <w:rsid w:val="00CD4CFC"/>
    <w:rsid w:val="00DE3FFF"/>
    <w:rsid w:val="00E03CB1"/>
    <w:rsid w:val="00EA129D"/>
    <w:rsid w:val="00EB2C63"/>
    <w:rsid w:val="00F972D3"/>
    <w:rsid w:val="02123F53"/>
    <w:rsid w:val="037F1D87"/>
    <w:rsid w:val="07E2379F"/>
    <w:rsid w:val="087E2573"/>
    <w:rsid w:val="09E32030"/>
    <w:rsid w:val="0B496AB8"/>
    <w:rsid w:val="0DA51436"/>
    <w:rsid w:val="0F4D15C5"/>
    <w:rsid w:val="0F6426B9"/>
    <w:rsid w:val="10060CE1"/>
    <w:rsid w:val="12326D28"/>
    <w:rsid w:val="15853D9C"/>
    <w:rsid w:val="171B22D0"/>
    <w:rsid w:val="17964283"/>
    <w:rsid w:val="1C7C7028"/>
    <w:rsid w:val="1D8B5A09"/>
    <w:rsid w:val="1FCB1B55"/>
    <w:rsid w:val="21E872A6"/>
    <w:rsid w:val="22AB3347"/>
    <w:rsid w:val="22F9768B"/>
    <w:rsid w:val="23225886"/>
    <w:rsid w:val="2386460C"/>
    <w:rsid w:val="24D348AC"/>
    <w:rsid w:val="2585331D"/>
    <w:rsid w:val="26CF1691"/>
    <w:rsid w:val="27A47ADE"/>
    <w:rsid w:val="27DA2611"/>
    <w:rsid w:val="28E07957"/>
    <w:rsid w:val="2DC4361D"/>
    <w:rsid w:val="2F531A3E"/>
    <w:rsid w:val="302B55BD"/>
    <w:rsid w:val="33247B60"/>
    <w:rsid w:val="34290560"/>
    <w:rsid w:val="351F7640"/>
    <w:rsid w:val="365E6C24"/>
    <w:rsid w:val="36640C9D"/>
    <w:rsid w:val="36825278"/>
    <w:rsid w:val="37B759F1"/>
    <w:rsid w:val="39DA3E3D"/>
    <w:rsid w:val="3A3E27D3"/>
    <w:rsid w:val="3AA47E97"/>
    <w:rsid w:val="3C367E66"/>
    <w:rsid w:val="3CC34A0E"/>
    <w:rsid w:val="3CF40011"/>
    <w:rsid w:val="3D70388E"/>
    <w:rsid w:val="3DCE5B7D"/>
    <w:rsid w:val="3EA36FB8"/>
    <w:rsid w:val="3ECD47FA"/>
    <w:rsid w:val="3F945576"/>
    <w:rsid w:val="40337F36"/>
    <w:rsid w:val="41474FAB"/>
    <w:rsid w:val="41A475E8"/>
    <w:rsid w:val="422A7E4B"/>
    <w:rsid w:val="47804667"/>
    <w:rsid w:val="47C56D56"/>
    <w:rsid w:val="47D46A8D"/>
    <w:rsid w:val="4AE93EEB"/>
    <w:rsid w:val="4C034A63"/>
    <w:rsid w:val="4C1A2475"/>
    <w:rsid w:val="4DCA41B4"/>
    <w:rsid w:val="4F085632"/>
    <w:rsid w:val="4F67373F"/>
    <w:rsid w:val="51A55716"/>
    <w:rsid w:val="51B2537C"/>
    <w:rsid w:val="5A5C6842"/>
    <w:rsid w:val="5ABD2D80"/>
    <w:rsid w:val="5CA327E2"/>
    <w:rsid w:val="5E6802D2"/>
    <w:rsid w:val="60231E43"/>
    <w:rsid w:val="614149A0"/>
    <w:rsid w:val="61C832F9"/>
    <w:rsid w:val="65331F9D"/>
    <w:rsid w:val="667B252D"/>
    <w:rsid w:val="692A07F0"/>
    <w:rsid w:val="6A040F09"/>
    <w:rsid w:val="6A3774AE"/>
    <w:rsid w:val="6A3D6A20"/>
    <w:rsid w:val="6D70219D"/>
    <w:rsid w:val="6E5A4C86"/>
    <w:rsid w:val="6ED242CE"/>
    <w:rsid w:val="702673BD"/>
    <w:rsid w:val="71DB27E5"/>
    <w:rsid w:val="725A72D6"/>
    <w:rsid w:val="73E6218B"/>
    <w:rsid w:val="74CD2319"/>
    <w:rsid w:val="76D7796D"/>
    <w:rsid w:val="76F94263"/>
    <w:rsid w:val="77707F91"/>
    <w:rsid w:val="78F162D2"/>
    <w:rsid w:val="7C5D7B71"/>
    <w:rsid w:val="7F2E78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qFormat="1" w:unhideWhenUsed="0" w:uiPriority="0" w:semiHidden="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iPriority="1"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pageBreakBefore/>
      <w:spacing w:before="340" w:after="330" w:line="576" w:lineRule="auto"/>
      <w:jc w:val="center"/>
      <w:outlineLvl w:val="0"/>
    </w:pPr>
    <w:rPr>
      <w:rFonts w:ascii="Times New Roman" w:hAnsi="Times New Roman"/>
      <w:b/>
      <w:kern w:val="44"/>
      <w:sz w:val="28"/>
    </w:rPr>
  </w:style>
  <w:style w:type="paragraph" w:styleId="5">
    <w:name w:val="heading 2"/>
    <w:basedOn w:val="1"/>
    <w:next w:val="1"/>
    <w:unhideWhenUsed/>
    <w:qFormat/>
    <w:uiPriority w:val="0"/>
    <w:pPr>
      <w:keepNext/>
      <w:keepLines/>
      <w:snapToGrid w:val="0"/>
      <w:spacing w:line="560" w:lineRule="exact"/>
      <w:ind w:firstLine="800"/>
      <w:jc w:val="left"/>
      <w:outlineLvl w:val="1"/>
    </w:pPr>
    <w:rPr>
      <w:rFonts w:ascii="Arial" w:hAnsi="Arial" w:eastAsia="仿宋"/>
      <w:sz w:val="32"/>
    </w:rPr>
  </w:style>
  <w:style w:type="character" w:default="1" w:styleId="16">
    <w:name w:val="Default Paragraph Font"/>
    <w:semiHidden/>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2">
    <w:name w:val="Body Text"/>
    <w:basedOn w:val="1"/>
    <w:next w:val="3"/>
    <w:unhideWhenUsed/>
    <w:qFormat/>
    <w:uiPriority w:val="1"/>
    <w:pPr>
      <w:ind w:left="826"/>
      <w:jc w:val="left"/>
    </w:pPr>
    <w:rPr>
      <w:rFonts w:ascii="宋体" w:hAnsi="宋体"/>
      <w:kern w:val="0"/>
      <w:szCs w:val="21"/>
      <w:lang w:eastAsia="en-US"/>
    </w:rPr>
  </w:style>
  <w:style w:type="paragraph" w:customStyle="1" w:styleId="3">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styleId="6">
    <w:name w:val="annotation text"/>
    <w:basedOn w:val="1"/>
    <w:qFormat/>
    <w:uiPriority w:val="0"/>
    <w:pPr>
      <w:jc w:val="left"/>
    </w:pPr>
  </w:style>
  <w:style w:type="paragraph" w:styleId="7">
    <w:name w:val="Body Text Indent"/>
    <w:basedOn w:val="1"/>
    <w:next w:val="8"/>
    <w:qFormat/>
    <w:uiPriority w:val="0"/>
    <w:pPr>
      <w:spacing w:after="120"/>
      <w:ind w:left="420"/>
    </w:pPr>
  </w:style>
  <w:style w:type="paragraph" w:customStyle="1" w:styleId="8">
    <w:name w:val="Char"/>
    <w:basedOn w:val="1"/>
    <w:next w:val="1"/>
    <w:qFormat/>
    <w:uiPriority w:val="0"/>
    <w:rPr>
      <w:sz w:val="20"/>
      <w:szCs w:val="20"/>
    </w:rPr>
  </w:style>
  <w:style w:type="paragraph" w:styleId="9">
    <w:name w:val="toc 3"/>
    <w:basedOn w:val="1"/>
    <w:next w:val="1"/>
    <w:qFormat/>
    <w:uiPriority w:val="0"/>
    <w:pPr>
      <w:ind w:left="840" w:leftChars="400"/>
    </w:pPr>
  </w:style>
  <w:style w:type="paragraph" w:styleId="10">
    <w:name w:val="Balloon Text"/>
    <w:basedOn w:val="1"/>
    <w:link w:val="20"/>
    <w:qFormat/>
    <w:uiPriority w:val="0"/>
    <w:rPr>
      <w:sz w:val="18"/>
      <w:szCs w:val="18"/>
    </w:rPr>
  </w:style>
  <w:style w:type="paragraph" w:styleId="11">
    <w:name w:val="footer"/>
    <w:basedOn w:val="1"/>
    <w:qFormat/>
    <w:uiPriority w:val="0"/>
    <w:pPr>
      <w:tabs>
        <w:tab w:val="center" w:pos="4153"/>
        <w:tab w:val="right" w:pos="8306"/>
      </w:tabs>
      <w:snapToGrid w:val="0"/>
      <w:jc w:val="left"/>
    </w:pPr>
    <w:rPr>
      <w:kern w:val="0"/>
      <w:sz w:val="18"/>
      <w:szCs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3">
    <w:name w:val="Body Text First Indent 2"/>
    <w:basedOn w:val="7"/>
    <w:qFormat/>
    <w:uiPriority w:val="0"/>
    <w:pPr>
      <w:ind w:left="200" w:leftChars="200" w:firstLine="420" w:firstLineChars="200"/>
    </w:p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annotation reference"/>
    <w:basedOn w:val="16"/>
    <w:qFormat/>
    <w:uiPriority w:val="0"/>
    <w:rPr>
      <w:sz w:val="21"/>
      <w:szCs w:val="21"/>
    </w:rPr>
  </w:style>
  <w:style w:type="paragraph" w:customStyle="1" w:styleId="18">
    <w:name w:val="GEDI正文样式"/>
    <w:basedOn w:val="1"/>
    <w:qFormat/>
    <w:uiPriority w:val="0"/>
    <w:pPr>
      <w:adjustRightInd w:val="0"/>
      <w:snapToGrid w:val="0"/>
      <w:spacing w:line="480" w:lineRule="atLeast"/>
      <w:ind w:firstLine="480" w:firstLineChars="200"/>
    </w:pPr>
    <w:rPr>
      <w:szCs w:val="24"/>
    </w:rPr>
  </w:style>
  <w:style w:type="paragraph" w:customStyle="1" w:styleId="19">
    <w:name w:val="正文文本缩进1"/>
    <w:basedOn w:val="1"/>
    <w:qFormat/>
    <w:uiPriority w:val="0"/>
    <w:pPr>
      <w:spacing w:line="300" w:lineRule="auto"/>
      <w:ind w:firstLine="480"/>
    </w:pPr>
    <w:rPr>
      <w:rFonts w:ascii="宋体" w:hAnsi="宋体"/>
      <w:kern w:val="0"/>
      <w:sz w:val="24"/>
      <w:szCs w:val="24"/>
    </w:rPr>
  </w:style>
  <w:style w:type="character" w:customStyle="1" w:styleId="20">
    <w:name w:val="批注框文本 字符"/>
    <w:basedOn w:val="16"/>
    <w:link w:val="10"/>
    <w:qFormat/>
    <w:uiPriority w:val="0"/>
    <w:rPr>
      <w:kern w:val="2"/>
      <w:sz w:val="18"/>
      <w:szCs w:val="18"/>
    </w:rPr>
  </w:style>
  <w:style w:type="paragraph" w:styleId="21">
    <w:name w:val="List Paragraph"/>
    <w:basedOn w:val="1"/>
    <w:qFormat/>
    <w:uiPriority w:val="99"/>
    <w:pPr>
      <w:ind w:firstLine="420" w:firstLineChars="200"/>
    </w:pPr>
  </w:style>
  <w:style w:type="character" w:customStyle="1" w:styleId="22">
    <w:name w:val="font21"/>
    <w:basedOn w:val="16"/>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dw</Company>
  <Pages>3</Pages>
  <Words>310</Words>
  <Characters>1768</Characters>
  <Lines>14</Lines>
  <Paragraphs>4</Paragraphs>
  <TotalTime>11</TotalTime>
  <ScaleCrop>false</ScaleCrop>
  <LinksUpToDate>false</LinksUpToDate>
  <CharactersWithSpaces>2074</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2024-05-16T08:38:00Z</dcterms:created>
  <dc:creator>杨雯雁</dc:creator>
  <cp:lastModifiedBy>台风</cp:lastModifiedBy>
  <dcterms:modified xsi:type="dcterms:W3CDTF">2024-05-18T03:48:19Z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866F81A4009849E9B15519C862EA4C15_13</vt:lpwstr>
  </property>
</Properties>
</file>