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napToGrid w:val="0"/>
        <w:spacing w:line="560" w:lineRule="exact"/>
        <w:jc w:val="left"/>
        <w:rPr>
          <w:rFonts w:ascii="黑体" w:hAnsi="黑体" w:eastAsia="黑体" w:cs="仿宋_GB2312"/>
          <w:sz w:val="32"/>
          <w:szCs w:val="32"/>
        </w:rPr>
      </w:pPr>
      <w:r>
        <w:rPr>
          <w:rFonts w:hint="eastAsia" w:ascii="黑体" w:hAnsi="黑体" w:eastAsia="黑体" w:cs="仿宋_GB2312"/>
          <w:sz w:val="32"/>
          <w:szCs w:val="32"/>
        </w:rPr>
        <w:t>附件一：</w:t>
      </w:r>
    </w:p>
    <w:p>
      <w:pPr>
        <w:snapToGrid w:val="0"/>
        <w:spacing w:line="560" w:lineRule="exact"/>
        <w:rPr>
          <w:rFonts w:ascii="仿宋_GB2312" w:hAnsi="仿宋_GB2312" w:eastAsia="仿宋_GB2312" w:cs="仿宋_GB2312"/>
          <w:sz w:val="32"/>
          <w:szCs w:val="32"/>
        </w:rPr>
      </w:pPr>
    </w:p>
    <w:p>
      <w:pPr>
        <w:snapToGrid w:val="0"/>
        <w:spacing w:line="560" w:lineRule="exact"/>
        <w:jc w:val="center"/>
        <w:rPr>
          <w:rFonts w:ascii="方正小标宋_GBK" w:hAnsi="方正小标宋_GBK" w:eastAsia="方正小标宋_GBK" w:cs="方正小标宋_GBK"/>
          <w:b/>
          <w:bCs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b/>
          <w:bCs/>
          <w:sz w:val="44"/>
          <w:szCs w:val="44"/>
        </w:rPr>
        <w:t>监控设备技术参数和功能要求</w:t>
      </w:r>
    </w:p>
    <w:p>
      <w:pPr>
        <w:snapToGrid w:val="0"/>
        <w:spacing w:line="560" w:lineRule="exact"/>
        <w:rPr>
          <w:rFonts w:ascii="方正小标宋_GBK" w:hAnsi="方正小标宋_GBK" w:eastAsia="方正小标宋_GBK" w:cs="方正小标宋_GBK"/>
          <w:b/>
          <w:bCs/>
          <w:sz w:val="32"/>
          <w:szCs w:val="32"/>
        </w:rPr>
      </w:pPr>
    </w:p>
    <w:p>
      <w:pPr>
        <w:pStyle w:val="12"/>
        <w:numPr>
          <w:ilvl w:val="0"/>
          <w:numId w:val="1"/>
        </w:numPr>
        <w:spacing w:line="560" w:lineRule="exact"/>
        <w:ind w:firstLine="643"/>
        <w:rPr>
          <w:rFonts w:ascii="黑体" w:hAnsi="黑体" w:eastAsia="黑体" w:cs="黑体"/>
          <w:b/>
          <w:sz w:val="32"/>
          <w:szCs w:val="32"/>
        </w:rPr>
      </w:pPr>
      <w:r>
        <w:rPr>
          <w:rFonts w:hint="eastAsia" w:ascii="黑体" w:hAnsi="黑体" w:eastAsia="黑体" w:cs="黑体"/>
          <w:b/>
          <w:sz w:val="32"/>
          <w:szCs w:val="32"/>
        </w:rPr>
        <w:t>网络摄像机</w:t>
      </w:r>
      <w:r>
        <w:rPr>
          <w:rFonts w:hint="eastAsia" w:ascii="黑体" w:hAnsi="黑体" w:eastAsia="黑体" w:cs="黑体"/>
          <w:b/>
          <w:sz w:val="32"/>
          <w:szCs w:val="32"/>
          <w:lang w:val="en-US" w:eastAsia="zh-CN"/>
        </w:rPr>
        <w:t>技术参数</w:t>
      </w:r>
    </w:p>
    <w:p>
      <w:pPr>
        <w:pStyle w:val="12"/>
        <w:spacing w:line="560" w:lineRule="exact"/>
        <w:ind w:firstLine="640"/>
        <w:rPr>
          <w:rFonts w:hint="default" w:ascii="仿宋_GB2312" w:hAnsi="仿宋_GB2312" w:eastAsia="仿宋_GB2312" w:cs="仿宋_GB2312"/>
          <w:bCs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Cs/>
          <w:sz w:val="32"/>
          <w:szCs w:val="32"/>
          <w:u w:val="none"/>
          <w:lang w:val="en-US" w:eastAsia="zh-CN"/>
        </w:rPr>
        <w:t>以下两种网络摄像机均符合监控设备技术要求，具体参数如下：</w:t>
      </w:r>
    </w:p>
    <w:p>
      <w:pPr>
        <w:pStyle w:val="12"/>
        <w:spacing w:line="560" w:lineRule="exact"/>
        <w:ind w:firstLine="643"/>
        <w:rPr>
          <w:rFonts w:ascii="仿宋_GB2312" w:hAnsi="仿宋_GB2312" w:eastAsia="仿宋_GB2312" w:cs="仿宋_GB2312"/>
          <w:b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sz w:val="32"/>
          <w:szCs w:val="32"/>
        </w:rPr>
        <w:t>1.红外网络摄像机</w:t>
      </w:r>
    </w:p>
    <w:p>
      <w:pPr>
        <w:spacing w:line="560" w:lineRule="exact"/>
        <w:rPr>
          <w:rFonts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</w:pPr>
      <w:r>
        <w:rPr>
          <w:rFonts w:hint="eastAsia"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  <w:t xml:space="preserve">● </w:t>
      </w:r>
      <w:r>
        <w:rPr>
          <w:rFonts w:hint="eastAsia" w:ascii="仿宋_GB2312" w:hAnsi="仿宋_GB2312" w:eastAsia="仿宋_GB2312" w:cs="仿宋_GB2312"/>
          <w:color w:val="333333"/>
          <w:sz w:val="32"/>
          <w:szCs w:val="32"/>
          <w:shd w:val="clear" w:color="auto" w:fill="FFFFFF"/>
          <w:lang w:eastAsia="zh-CN"/>
        </w:rPr>
        <w:t>400</w:t>
      </w:r>
      <w:r>
        <w:rPr>
          <w:rFonts w:hint="eastAsia"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  <w:t>万像素（1920×1080）/4mm （至少满足</w:t>
      </w:r>
      <w:r>
        <w:rPr>
          <w:rFonts w:hint="eastAsia" w:ascii="仿宋_GB2312" w:hAnsi="仿宋_GB2312" w:eastAsia="仿宋_GB2312" w:cs="仿宋_GB2312"/>
          <w:color w:val="333333"/>
          <w:sz w:val="32"/>
          <w:szCs w:val="32"/>
          <w:shd w:val="clear" w:color="auto" w:fill="FFFFFF"/>
          <w:lang w:eastAsia="zh-CN"/>
        </w:rPr>
        <w:t>400</w:t>
      </w:r>
      <w:r>
        <w:rPr>
          <w:rFonts w:hint="eastAsia"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  <w:t>万像素）</w:t>
      </w:r>
    </w:p>
    <w:p>
      <w:pPr>
        <w:spacing w:line="560" w:lineRule="exact"/>
        <w:rPr>
          <w:rFonts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</w:pPr>
      <w:r>
        <w:rPr>
          <w:rFonts w:hint="eastAsia"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  <w:t>● 视频压缩标准:H.265 /H.264/ MJPEG，支持多级别视频质量配置、编码复杂度设置</w:t>
      </w:r>
    </w:p>
    <w:p>
      <w:pPr>
        <w:spacing w:line="560" w:lineRule="exact"/>
        <w:rPr>
          <w:rFonts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</w:pPr>
      <w:r>
        <w:rPr>
          <w:rFonts w:hint="eastAsia"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  <w:t>● 支持OSD信息叠加功能</w:t>
      </w:r>
    </w:p>
    <w:p>
      <w:pPr>
        <w:spacing w:line="560" w:lineRule="exact"/>
        <w:rPr>
          <w:rFonts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</w:pPr>
      <w:r>
        <w:rPr>
          <w:rFonts w:hint="eastAsia"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  <w:t>● 红外照射距离:30米</w:t>
      </w:r>
    </w:p>
    <w:p>
      <w:pPr>
        <w:spacing w:line="560" w:lineRule="exact"/>
        <w:rPr>
          <w:rFonts w:ascii="仿宋_GB2312" w:hAnsi="仿宋_GB2312" w:eastAsia="仿宋_GB2312" w:cs="仿宋_GB2312"/>
          <w:color w:val="333333"/>
          <w:sz w:val="32"/>
          <w:szCs w:val="32"/>
          <w:highlight w:val="none"/>
          <w:shd w:val="clear" w:color="auto" w:fill="FFFFFF"/>
        </w:rPr>
      </w:pPr>
      <w:r>
        <w:rPr>
          <w:rFonts w:hint="eastAsia" w:ascii="仿宋_GB2312" w:hAnsi="仿宋_GB2312" w:eastAsia="仿宋_GB2312" w:cs="仿宋_GB2312"/>
          <w:color w:val="333333"/>
          <w:sz w:val="32"/>
          <w:szCs w:val="32"/>
          <w:highlight w:val="none"/>
          <w:shd w:val="clear" w:color="auto" w:fill="FFFFFF"/>
        </w:rPr>
        <w:t>● 支持GB/T28181-2016接入协议。</w:t>
      </w:r>
    </w:p>
    <w:p>
      <w:pPr>
        <w:spacing w:line="560" w:lineRule="exact"/>
        <w:rPr>
          <w:rFonts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</w:pPr>
      <w:r>
        <w:rPr>
          <w:rFonts w:hint="eastAsia"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  <w:t>● 支持RCA音频输入、RCA音频输出。支持现场录音。</w:t>
      </w:r>
    </w:p>
    <w:p>
      <w:pPr>
        <w:spacing w:line="560" w:lineRule="exact"/>
        <w:rPr>
          <w:rFonts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</w:pPr>
      <w:r>
        <w:rPr>
          <w:rFonts w:hint="eastAsia"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  <w:t>● 音频压缩标准：G.711A/G.711Mu/AAC</w:t>
      </w:r>
    </w:p>
    <w:p>
      <w:pPr>
        <w:spacing w:line="560" w:lineRule="exact"/>
        <w:rPr>
          <w:rFonts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</w:pPr>
      <w:r>
        <w:rPr>
          <w:rFonts w:hint="eastAsia"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  <w:t>● 码流平滑设置，适应不同场景下对图像质量、流畅性的不同要求</w:t>
      </w:r>
    </w:p>
    <w:p>
      <w:pPr>
        <w:spacing w:line="560" w:lineRule="exact"/>
        <w:rPr>
          <w:rFonts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</w:pPr>
      <w:r>
        <w:rPr>
          <w:rFonts w:hint="eastAsia"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  <w:t>● 网络接口：1 个RJ45 10M / 100M/1000M自适应以太网口</w:t>
      </w:r>
    </w:p>
    <w:p>
      <w:pPr>
        <w:spacing w:line="560" w:lineRule="exact"/>
        <w:rPr>
          <w:rFonts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</w:pPr>
      <w:r>
        <w:rPr>
          <w:rFonts w:hint="eastAsia"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  <w:t>● 电源供应:DC12V±25% / PoE(802.3af)</w:t>
      </w:r>
    </w:p>
    <w:p>
      <w:pPr>
        <w:spacing w:line="560" w:lineRule="exact"/>
        <w:ind w:firstLine="643" w:firstLineChars="200"/>
        <w:rPr>
          <w:rFonts w:ascii="仿宋_GB2312" w:hAnsi="仿宋_GB2312" w:eastAsia="仿宋_GB2312" w:cs="仿宋_GB2312"/>
          <w:b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sz w:val="32"/>
          <w:szCs w:val="32"/>
        </w:rPr>
        <w:t>2.鱼眼网络摄像机</w:t>
      </w:r>
    </w:p>
    <w:p>
      <w:pPr>
        <w:spacing w:line="560" w:lineRule="exact"/>
        <w:rPr>
          <w:rFonts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</w:pPr>
      <w:r>
        <w:rPr>
          <w:rFonts w:hint="eastAsia"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  <w:t>● 显示模式：鱼眼模式150度，全景模式360度，</w:t>
      </w:r>
    </w:p>
    <w:p>
      <w:pPr>
        <w:spacing w:line="560" w:lineRule="exact"/>
        <w:rPr>
          <w:rFonts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</w:pPr>
      <w:r>
        <w:rPr>
          <w:rFonts w:hint="eastAsia"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  <w:t xml:space="preserve">● </w:t>
      </w:r>
      <w:r>
        <w:rPr>
          <w:rFonts w:hint="eastAsia" w:ascii="仿宋_GB2312" w:hAnsi="仿宋_GB2312" w:eastAsia="仿宋_GB2312" w:cs="仿宋_GB2312"/>
          <w:color w:val="333333"/>
          <w:sz w:val="32"/>
          <w:szCs w:val="32"/>
          <w:shd w:val="clear" w:color="auto" w:fill="FFFFFF"/>
          <w:lang w:eastAsia="zh-CN"/>
        </w:rPr>
        <w:t>400</w:t>
      </w:r>
      <w:r>
        <w:rPr>
          <w:rFonts w:hint="eastAsia"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  <w:t>万像素（1920×1080）（至少满足</w:t>
      </w:r>
      <w:r>
        <w:rPr>
          <w:rFonts w:hint="eastAsia" w:ascii="仿宋_GB2312" w:hAnsi="仿宋_GB2312" w:eastAsia="仿宋_GB2312" w:cs="仿宋_GB2312"/>
          <w:color w:val="333333"/>
          <w:sz w:val="32"/>
          <w:szCs w:val="32"/>
          <w:shd w:val="clear" w:color="auto" w:fill="FFFFFF"/>
          <w:lang w:eastAsia="zh-CN"/>
        </w:rPr>
        <w:t>400</w:t>
      </w:r>
      <w:r>
        <w:rPr>
          <w:rFonts w:hint="eastAsia"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  <w:t>万像素）</w:t>
      </w:r>
    </w:p>
    <w:p>
      <w:pPr>
        <w:spacing w:line="560" w:lineRule="exact"/>
        <w:rPr>
          <w:rFonts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</w:pPr>
      <w:r>
        <w:rPr>
          <w:rFonts w:hint="eastAsia"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  <w:t>● 视频压缩标准:H.265 /H.264/ MJPEG，支持多级别视频质量配置、编码复杂度设置</w:t>
      </w:r>
    </w:p>
    <w:p>
      <w:pPr>
        <w:spacing w:line="560" w:lineRule="exact"/>
        <w:rPr>
          <w:rFonts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</w:pPr>
      <w:r>
        <w:rPr>
          <w:rFonts w:hint="eastAsia"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  <w:t>● 支持OSD信息叠加功能</w:t>
      </w:r>
    </w:p>
    <w:p>
      <w:pPr>
        <w:spacing w:line="560" w:lineRule="exact"/>
        <w:rPr>
          <w:rFonts w:ascii="仿宋_GB2312" w:hAnsi="仿宋_GB2312" w:eastAsia="仿宋_GB2312" w:cs="仿宋_GB2312"/>
          <w:color w:val="333333"/>
          <w:sz w:val="32"/>
          <w:szCs w:val="32"/>
          <w:highlight w:val="none"/>
          <w:shd w:val="clear" w:color="auto" w:fill="FFFFFF"/>
        </w:rPr>
      </w:pPr>
      <w:r>
        <w:rPr>
          <w:rFonts w:hint="eastAsia" w:ascii="仿宋_GB2312" w:hAnsi="仿宋_GB2312" w:eastAsia="仿宋_GB2312" w:cs="仿宋_GB2312"/>
          <w:color w:val="333333"/>
          <w:sz w:val="32"/>
          <w:szCs w:val="32"/>
          <w:highlight w:val="none"/>
          <w:shd w:val="clear" w:color="auto" w:fill="FFFFFF"/>
        </w:rPr>
        <w:t>● 支持GB/T28181-2016接入协议。</w:t>
      </w:r>
    </w:p>
    <w:p>
      <w:pPr>
        <w:spacing w:line="560" w:lineRule="exact"/>
        <w:rPr>
          <w:rFonts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</w:pPr>
      <w:r>
        <w:rPr>
          <w:rFonts w:hint="eastAsia"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  <w:t>● 支持RCA音频输入、RCA音频输出。支持现场录音。</w:t>
      </w:r>
    </w:p>
    <w:p>
      <w:pPr>
        <w:spacing w:line="560" w:lineRule="exact"/>
        <w:rPr>
          <w:rFonts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</w:pPr>
      <w:r>
        <w:rPr>
          <w:rFonts w:hint="eastAsia"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  <w:t>● 音频压缩标准：G.711A/G.711Mu/AAC</w:t>
      </w:r>
    </w:p>
    <w:p>
      <w:pPr>
        <w:spacing w:line="560" w:lineRule="exact"/>
        <w:rPr>
          <w:rFonts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</w:pPr>
      <w:r>
        <w:rPr>
          <w:rFonts w:hint="eastAsia"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  <w:t>● 码流平滑设置，适应不同场景下对图像质量、流畅性的不同要求</w:t>
      </w:r>
    </w:p>
    <w:p>
      <w:pPr>
        <w:spacing w:line="560" w:lineRule="exact"/>
        <w:rPr>
          <w:rFonts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</w:pPr>
      <w:r>
        <w:rPr>
          <w:rFonts w:hint="eastAsia"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  <w:t>● 网络接口：1 个RJ45 10M / 100M/1000M自适应以太网口</w:t>
      </w:r>
    </w:p>
    <w:p>
      <w:pPr>
        <w:spacing w:line="560" w:lineRule="exact"/>
        <w:rPr>
          <w:rFonts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</w:pPr>
      <w:r>
        <w:rPr>
          <w:rFonts w:hint="eastAsia"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  <w:t>● 电源供应:DC12V±25% / PoE(802.3af)</w:t>
      </w:r>
    </w:p>
    <w:p>
      <w:pPr>
        <w:spacing w:line="560" w:lineRule="exact"/>
        <w:rPr>
          <w:rFonts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</w:pPr>
    </w:p>
    <w:p>
      <w:pPr>
        <w:pStyle w:val="12"/>
        <w:numPr>
          <w:ilvl w:val="0"/>
          <w:numId w:val="1"/>
        </w:numPr>
        <w:spacing w:line="560" w:lineRule="exact"/>
        <w:ind w:firstLine="643"/>
        <w:rPr>
          <w:rFonts w:ascii="黑体" w:hAnsi="黑体" w:eastAsia="黑体" w:cs="黑体"/>
          <w:b/>
          <w:sz w:val="32"/>
          <w:szCs w:val="32"/>
        </w:rPr>
      </w:pPr>
      <w:r>
        <w:rPr>
          <w:rFonts w:hint="eastAsia" w:ascii="黑体" w:hAnsi="黑体" w:eastAsia="黑体" w:cs="黑体"/>
          <w:b/>
          <w:sz w:val="32"/>
          <w:szCs w:val="32"/>
        </w:rPr>
        <w:t>硬盘录像机</w:t>
      </w:r>
    </w:p>
    <w:p>
      <w:pPr>
        <w:spacing w:line="560" w:lineRule="exact"/>
        <w:ind w:left="480" w:hanging="480" w:hangingChars="150"/>
        <w:rPr>
          <w:rFonts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●</w:t>
      </w:r>
      <w:r>
        <w:rPr>
          <w:rFonts w:hint="eastAsia"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  <w:t xml:space="preserve"> 支持8TB以上监控级硬盘识别安装</w:t>
      </w:r>
    </w:p>
    <w:p>
      <w:pPr>
        <w:spacing w:line="560" w:lineRule="exact"/>
        <w:ind w:left="480" w:hanging="480" w:hangingChars="150"/>
        <w:rPr>
          <w:rFonts w:ascii="仿宋_GB2312" w:hAnsi="仿宋_GB2312" w:eastAsia="仿宋_GB2312" w:cs="仿宋_GB2312"/>
          <w:color w:val="333333"/>
          <w:sz w:val="32"/>
          <w:szCs w:val="32"/>
          <w:highlight w:val="none"/>
          <w:shd w:val="clear" w:color="auto" w:fill="FFFFFF"/>
        </w:rPr>
      </w:pPr>
      <w:r>
        <w:rPr>
          <w:rFonts w:hint="eastAsia" w:ascii="仿宋_GB2312" w:hAnsi="仿宋_GB2312" w:eastAsia="仿宋_GB2312" w:cs="仿宋_GB2312"/>
          <w:color w:val="333333"/>
          <w:sz w:val="32"/>
          <w:szCs w:val="32"/>
          <w:highlight w:val="none"/>
          <w:shd w:val="clear" w:color="auto" w:fill="FFFFFF"/>
        </w:rPr>
        <w:t>● 视频协议标准：GB/T28181-2016</w:t>
      </w:r>
    </w:p>
    <w:p>
      <w:pPr>
        <w:spacing w:line="560" w:lineRule="exact"/>
        <w:rPr>
          <w:rFonts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</w:pPr>
      <w:r>
        <w:rPr>
          <w:rFonts w:hint="eastAsia"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  <w:t>● ≥6路RJ45 10M/100M/1000M自适应网口接入视频，具备交换和路由功能。</w:t>
      </w:r>
    </w:p>
    <w:p>
      <w:pPr>
        <w:spacing w:line="560" w:lineRule="exact"/>
        <w:rPr>
          <w:rFonts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</w:pPr>
      <w:r>
        <w:rPr>
          <w:rFonts w:hint="eastAsia"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  <w:t>● 串行接口：≥2个RS485</w:t>
      </w:r>
    </w:p>
    <w:p>
      <w:pPr>
        <w:spacing w:line="560" w:lineRule="exact"/>
        <w:rPr>
          <w:rFonts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</w:pPr>
      <w:r>
        <w:rPr>
          <w:rFonts w:hint="eastAsia"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  <w:t>● 输入输出接口：≥4路光隔输入、≥2路继电器输出</w:t>
      </w:r>
    </w:p>
    <w:p>
      <w:pPr>
        <w:spacing w:line="560" w:lineRule="exact"/>
        <w:rPr>
          <w:rFonts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</w:pPr>
      <w:r>
        <w:rPr>
          <w:rFonts w:hint="eastAsia"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  <w:t>● 联动通信方式：RS485、以太网</w:t>
      </w:r>
    </w:p>
    <w:p>
      <w:pPr>
        <w:spacing w:line="560" w:lineRule="exact"/>
        <w:rPr>
          <w:rFonts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</w:pPr>
      <w:r>
        <w:rPr>
          <w:rFonts w:hint="eastAsia"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  <w:t xml:space="preserve">● 联动通信规约：Modbus  </w:t>
      </w:r>
    </w:p>
    <w:p>
      <w:pPr>
        <w:spacing w:line="560" w:lineRule="exact"/>
        <w:rPr>
          <w:rFonts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</w:pPr>
      <w:r>
        <w:rPr>
          <w:rFonts w:hint="eastAsia"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  <w:t>● AI智能识别算法，根据人员移动侦测进行录像（即视频识别人员进入财务室触发录像，离开时关闭录像，可配置输入触发，运行如摄像头预置点巡航和截取实时图片并保存等，并联动输出。），具备写入新的人工智能算法。</w:t>
      </w:r>
    </w:p>
    <w:p>
      <w:pPr>
        <w:pStyle w:val="12"/>
        <w:numPr>
          <w:numId w:val="0"/>
        </w:numPr>
        <w:spacing w:line="560" w:lineRule="exact"/>
        <w:rPr>
          <w:rFonts w:hint="eastAsia" w:ascii="黑体" w:hAnsi="黑体" w:eastAsia="黑体" w:cs="黑体"/>
          <w:b/>
          <w:sz w:val="32"/>
          <w:szCs w:val="32"/>
        </w:rPr>
      </w:pPr>
      <w:bookmarkStart w:id="0" w:name="_GoBack"/>
      <w:bookmarkEnd w:id="0"/>
    </w:p>
    <w:p>
      <w:pPr>
        <w:pStyle w:val="12"/>
        <w:numPr>
          <w:ilvl w:val="0"/>
          <w:numId w:val="1"/>
        </w:numPr>
        <w:spacing w:line="560" w:lineRule="exact"/>
        <w:ind w:firstLine="643"/>
        <w:rPr>
          <w:rFonts w:hint="eastAsia" w:ascii="黑体" w:hAnsi="黑体" w:eastAsia="黑体" w:cs="黑体"/>
          <w:b/>
          <w:sz w:val="32"/>
          <w:szCs w:val="32"/>
        </w:rPr>
      </w:pPr>
      <w:r>
        <w:rPr>
          <w:rFonts w:hint="eastAsia" w:ascii="黑体" w:hAnsi="黑体" w:eastAsia="黑体" w:cs="黑体"/>
          <w:b/>
          <w:sz w:val="32"/>
          <w:szCs w:val="32"/>
        </w:rPr>
        <w:t>监控硬盘</w:t>
      </w:r>
    </w:p>
    <w:p>
      <w:pPr>
        <w:numPr>
          <w:ilvl w:val="0"/>
          <w:numId w:val="2"/>
        </w:numPr>
        <w:spacing w:line="560" w:lineRule="exact"/>
        <w:ind w:left="420" w:leftChars="0" w:hanging="420" w:firstLineChars="0"/>
        <w:rPr>
          <w:rFonts w:hint="eastAsia"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</w:pPr>
      <w:r>
        <w:rPr>
          <w:rFonts w:hint="eastAsia"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  <w:t>10TB，3.5英寸 SATA 3.0接口</w:t>
      </w:r>
    </w:p>
    <w:p>
      <w:pPr>
        <w:numPr>
          <w:ilvl w:val="0"/>
          <w:numId w:val="2"/>
        </w:numPr>
        <w:spacing w:line="560" w:lineRule="exact"/>
        <w:ind w:left="420" w:leftChars="0" w:hanging="420" w:firstLineChars="0"/>
        <w:rPr>
          <w:rFonts w:hint="eastAsia"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</w:pPr>
      <w:r>
        <w:rPr>
          <w:rFonts w:hint="eastAsia"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  <w:t>转速：7200RPM</w:t>
      </w:r>
    </w:p>
    <w:p>
      <w:pPr>
        <w:numPr>
          <w:ilvl w:val="0"/>
          <w:numId w:val="2"/>
        </w:numPr>
        <w:spacing w:line="560" w:lineRule="exact"/>
        <w:ind w:left="420" w:leftChars="0" w:hanging="420" w:firstLineChars="0"/>
        <w:rPr>
          <w:rFonts w:hint="eastAsia"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</w:pPr>
      <w:r>
        <w:rPr>
          <w:rFonts w:hint="eastAsia"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  <w:t>24×7全天候高效稳定运行</w:t>
      </w: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632446128"/>
      <w:docPartObj>
        <w:docPartGallery w:val="autotext"/>
      </w:docPartObj>
    </w:sdtPr>
    <w:sdtContent>
      <w:p>
        <w:pPr>
          <w:pStyle w:val="4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zh-CN"/>
          </w:rPr>
          <w:t>2</w:t>
        </w:r>
        <w:r>
          <w:fldChar w:fldCharType="end"/>
        </w:r>
      </w:p>
    </w:sdtContent>
  </w:sdt>
  <w:p>
    <w:pPr>
      <w:pStyle w:val="4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496274A"/>
    <w:multiLevelType w:val="singleLevel"/>
    <w:tmpl w:val="D496274A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438E0BE7"/>
    <w:multiLevelType w:val="singleLevel"/>
    <w:tmpl w:val="438E0BE7"/>
    <w:lvl w:ilvl="0" w:tentative="0">
      <w:start w:val="1"/>
      <w:numFmt w:val="bullet"/>
      <w:lvlText w:val=""/>
      <w:lvlJc w:val="left"/>
      <w:pPr>
        <w:ind w:left="420" w:hanging="420"/>
      </w:pPr>
      <w:rPr>
        <w:rFonts w:hint="default"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2A54"/>
    <w:rsid w:val="000535DE"/>
    <w:rsid w:val="000A1767"/>
    <w:rsid w:val="00141028"/>
    <w:rsid w:val="0014143B"/>
    <w:rsid w:val="001554E1"/>
    <w:rsid w:val="001E3CFF"/>
    <w:rsid w:val="00217141"/>
    <w:rsid w:val="00244BD5"/>
    <w:rsid w:val="002A039F"/>
    <w:rsid w:val="002C1222"/>
    <w:rsid w:val="00303FD4"/>
    <w:rsid w:val="003F531C"/>
    <w:rsid w:val="00423CEF"/>
    <w:rsid w:val="0048703D"/>
    <w:rsid w:val="004B11C5"/>
    <w:rsid w:val="004E218D"/>
    <w:rsid w:val="00515EDF"/>
    <w:rsid w:val="00517537"/>
    <w:rsid w:val="00542957"/>
    <w:rsid w:val="00563D56"/>
    <w:rsid w:val="005B3B8D"/>
    <w:rsid w:val="005E0CE7"/>
    <w:rsid w:val="006477D9"/>
    <w:rsid w:val="006A22DF"/>
    <w:rsid w:val="006D6DE2"/>
    <w:rsid w:val="007249A9"/>
    <w:rsid w:val="00765E08"/>
    <w:rsid w:val="0077588A"/>
    <w:rsid w:val="00781A84"/>
    <w:rsid w:val="007E2EDB"/>
    <w:rsid w:val="008060F7"/>
    <w:rsid w:val="008651A9"/>
    <w:rsid w:val="008F7317"/>
    <w:rsid w:val="009130E1"/>
    <w:rsid w:val="00924016"/>
    <w:rsid w:val="0093063C"/>
    <w:rsid w:val="00941D95"/>
    <w:rsid w:val="009A44CF"/>
    <w:rsid w:val="009B3A99"/>
    <w:rsid w:val="009D5CC1"/>
    <w:rsid w:val="009D7171"/>
    <w:rsid w:val="00A5496C"/>
    <w:rsid w:val="00B36A52"/>
    <w:rsid w:val="00B92D17"/>
    <w:rsid w:val="00BD2DDC"/>
    <w:rsid w:val="00BD6BAF"/>
    <w:rsid w:val="00C517E6"/>
    <w:rsid w:val="00C70FF9"/>
    <w:rsid w:val="00CB4630"/>
    <w:rsid w:val="00D0516C"/>
    <w:rsid w:val="00D142D8"/>
    <w:rsid w:val="00D253BA"/>
    <w:rsid w:val="00D53056"/>
    <w:rsid w:val="00D81E8C"/>
    <w:rsid w:val="00DE2A54"/>
    <w:rsid w:val="00DF5022"/>
    <w:rsid w:val="00E3530B"/>
    <w:rsid w:val="00E55F26"/>
    <w:rsid w:val="00E7080C"/>
    <w:rsid w:val="00E957B6"/>
    <w:rsid w:val="00EC0852"/>
    <w:rsid w:val="00EE1C1C"/>
    <w:rsid w:val="00F24162"/>
    <w:rsid w:val="00F25F57"/>
    <w:rsid w:val="00F50194"/>
    <w:rsid w:val="00FC053A"/>
    <w:rsid w:val="06FD4A88"/>
    <w:rsid w:val="0F8C60F1"/>
    <w:rsid w:val="10242D0C"/>
    <w:rsid w:val="1516755C"/>
    <w:rsid w:val="1A1B2562"/>
    <w:rsid w:val="211110E8"/>
    <w:rsid w:val="2B31367E"/>
    <w:rsid w:val="321118B3"/>
    <w:rsid w:val="35B02811"/>
    <w:rsid w:val="35C371B1"/>
    <w:rsid w:val="373F4A34"/>
    <w:rsid w:val="38602906"/>
    <w:rsid w:val="38733B2C"/>
    <w:rsid w:val="38C373E6"/>
    <w:rsid w:val="39A1679C"/>
    <w:rsid w:val="3B63150D"/>
    <w:rsid w:val="3E0C05B6"/>
    <w:rsid w:val="3FA141F3"/>
    <w:rsid w:val="41733E93"/>
    <w:rsid w:val="43AA67E1"/>
    <w:rsid w:val="48E1779E"/>
    <w:rsid w:val="51B33078"/>
    <w:rsid w:val="54771439"/>
    <w:rsid w:val="547C6EDA"/>
    <w:rsid w:val="57455A39"/>
    <w:rsid w:val="5B2F60E8"/>
    <w:rsid w:val="5E816FDD"/>
    <w:rsid w:val="600F12A5"/>
    <w:rsid w:val="61E7472F"/>
    <w:rsid w:val="62307D9D"/>
    <w:rsid w:val="66E92B21"/>
    <w:rsid w:val="66FA6590"/>
    <w:rsid w:val="70ED114F"/>
    <w:rsid w:val="755A4852"/>
    <w:rsid w:val="763B62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qFormat="1"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qFormat="1"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6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1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4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3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footnote text"/>
    <w:basedOn w:val="1"/>
    <w:link w:val="15"/>
    <w:semiHidden/>
    <w:unhideWhenUsed/>
    <w:qFormat/>
    <w:uiPriority w:val="99"/>
    <w:pPr>
      <w:snapToGrid w:val="0"/>
      <w:jc w:val="left"/>
    </w:pPr>
    <w:rPr>
      <w:sz w:val="18"/>
      <w:szCs w:val="18"/>
    </w:rPr>
  </w:style>
  <w:style w:type="paragraph" w:styleId="7">
    <w:name w:val="annotation subject"/>
    <w:basedOn w:val="2"/>
    <w:next w:val="2"/>
    <w:link w:val="17"/>
    <w:semiHidden/>
    <w:unhideWhenUsed/>
    <w:qFormat/>
    <w:uiPriority w:val="99"/>
    <w:rPr>
      <w:b/>
      <w:bCs/>
    </w:rPr>
  </w:style>
  <w:style w:type="character" w:styleId="10">
    <w:name w:val="annotation reference"/>
    <w:basedOn w:val="9"/>
    <w:semiHidden/>
    <w:unhideWhenUsed/>
    <w:qFormat/>
    <w:uiPriority w:val="99"/>
    <w:rPr>
      <w:sz w:val="21"/>
      <w:szCs w:val="21"/>
    </w:rPr>
  </w:style>
  <w:style w:type="character" w:styleId="11">
    <w:name w:val="footnote reference"/>
    <w:basedOn w:val="9"/>
    <w:semiHidden/>
    <w:unhideWhenUsed/>
    <w:qFormat/>
    <w:uiPriority w:val="99"/>
    <w:rPr>
      <w:vertAlign w:val="superscript"/>
    </w:rPr>
  </w:style>
  <w:style w:type="paragraph" w:styleId="12">
    <w:name w:val="List Paragraph"/>
    <w:basedOn w:val="1"/>
    <w:qFormat/>
    <w:uiPriority w:val="34"/>
    <w:pPr>
      <w:ind w:firstLine="420" w:firstLineChars="200"/>
    </w:pPr>
  </w:style>
  <w:style w:type="character" w:customStyle="1" w:styleId="13">
    <w:name w:val="页眉 字符"/>
    <w:basedOn w:val="9"/>
    <w:link w:val="5"/>
    <w:qFormat/>
    <w:uiPriority w:val="99"/>
    <w:rPr>
      <w:sz w:val="18"/>
      <w:szCs w:val="18"/>
    </w:rPr>
  </w:style>
  <w:style w:type="character" w:customStyle="1" w:styleId="14">
    <w:name w:val="页脚 字符"/>
    <w:basedOn w:val="9"/>
    <w:link w:val="4"/>
    <w:qFormat/>
    <w:uiPriority w:val="99"/>
    <w:rPr>
      <w:sz w:val="18"/>
      <w:szCs w:val="18"/>
    </w:rPr>
  </w:style>
  <w:style w:type="character" w:customStyle="1" w:styleId="15">
    <w:name w:val="脚注文本 字符"/>
    <w:basedOn w:val="9"/>
    <w:link w:val="6"/>
    <w:semiHidden/>
    <w:qFormat/>
    <w:uiPriority w:val="99"/>
    <w:rPr>
      <w:kern w:val="2"/>
      <w:sz w:val="18"/>
      <w:szCs w:val="18"/>
    </w:rPr>
  </w:style>
  <w:style w:type="character" w:customStyle="1" w:styleId="16">
    <w:name w:val="批注文字 字符"/>
    <w:basedOn w:val="9"/>
    <w:link w:val="2"/>
    <w:semiHidden/>
    <w:qFormat/>
    <w:uiPriority w:val="99"/>
    <w:rPr>
      <w:kern w:val="2"/>
      <w:sz w:val="21"/>
      <w:szCs w:val="22"/>
    </w:rPr>
  </w:style>
  <w:style w:type="character" w:customStyle="1" w:styleId="17">
    <w:name w:val="批注主题 字符"/>
    <w:basedOn w:val="16"/>
    <w:link w:val="7"/>
    <w:semiHidden/>
    <w:qFormat/>
    <w:uiPriority w:val="99"/>
    <w:rPr>
      <w:b/>
      <w:bCs/>
      <w:kern w:val="2"/>
      <w:sz w:val="21"/>
      <w:szCs w:val="22"/>
    </w:rPr>
  </w:style>
  <w:style w:type="character" w:customStyle="1" w:styleId="18">
    <w:name w:val="批注框文本 字符"/>
    <w:basedOn w:val="9"/>
    <w:link w:val="3"/>
    <w:semiHidden/>
    <w:qFormat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1BDF81D-480D-4BFB-AACB-721CEE4133BF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160</Words>
  <Characters>916</Characters>
  <Lines>7</Lines>
  <Paragraphs>2</Paragraphs>
  <TotalTime>0</TotalTime>
  <ScaleCrop>false</ScaleCrop>
  <LinksUpToDate>false</LinksUpToDate>
  <CharactersWithSpaces>1074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2021-03-19T03:13:00Z</dcterms:created>
  <dc:creator>HiWin10</dc:creator>
  <cp:lastModifiedBy>4218F980D3274D83A649696879CF8EB8</cp:lastModifiedBy>
  <cp:lastPrinted>2021-03-22T03:43:00Z</cp:lastPrinted>
  <dcterms:modified xsi:type="dcterms:W3CDTF">2024-05-21T02:58:20Z</dcterms:modified>
  <cp:revision>28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5561226F707D4B8EA2783C2730109468</vt:lpwstr>
  </property>
</Properties>
</file>