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0" w:lineRule="atLeast"/>
        <w:jc w:val="center"/>
        <w:rPr>
          <w:rFonts w:ascii="黑体" w:hAnsi="黑体" w:eastAsia="黑体" w:cs="黑体"/>
          <w:sz w:val="36"/>
          <w:szCs w:val="36"/>
        </w:rPr>
      </w:pPr>
      <w:r>
        <w:rPr>
          <w:rFonts w:hint="eastAsia" w:ascii="黑体" w:hAnsi="黑体" w:eastAsia="黑体" w:cs="黑体"/>
          <w:b/>
          <w:sz w:val="36"/>
          <w:szCs w:val="36"/>
        </w:rPr>
        <w:drawing>
          <wp:anchor distT="0" distB="0" distL="114300" distR="114300" simplePos="0" relativeHeight="251659264" behindDoc="1" locked="0" layoutInCell="1" allowOverlap="1">
            <wp:simplePos x="0" y="0"/>
            <wp:positionH relativeFrom="column">
              <wp:posOffset>-906780</wp:posOffset>
            </wp:positionH>
            <wp:positionV relativeFrom="paragraph">
              <wp:posOffset>-914400</wp:posOffset>
            </wp:positionV>
            <wp:extent cx="7533640" cy="2434590"/>
            <wp:effectExtent l="0" t="0" r="10160" b="3810"/>
            <wp:wrapTight wrapText="bothSides">
              <wp:wrapPolygon>
                <wp:start x="0" y="0"/>
                <wp:lineTo x="0" y="21499"/>
                <wp:lineTo x="21542" y="21499"/>
                <wp:lineTo x="21542" y="0"/>
                <wp:lineTo x="0" y="0"/>
              </wp:wrapPolygon>
            </wp:wrapTight>
            <wp:docPr id="4"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模板-3"/>
                    <pic:cNvPicPr>
                      <a:picLocks noChangeAspect="1"/>
                    </pic:cNvPicPr>
                  </pic:nvPicPr>
                  <pic:blipFill>
                    <a:blip r:embed="rId7"/>
                    <a:stretch>
                      <a:fillRect/>
                    </a:stretch>
                  </pic:blipFill>
                  <pic:spPr>
                    <a:xfrm>
                      <a:off x="0" y="0"/>
                      <a:ext cx="7533640" cy="2434590"/>
                    </a:xfrm>
                    <a:prstGeom prst="rect">
                      <a:avLst/>
                    </a:prstGeom>
                    <a:noFill/>
                    <a:ln>
                      <a:noFill/>
                    </a:ln>
                  </pic:spPr>
                </pic:pic>
              </a:graphicData>
            </a:graphic>
          </wp:anchor>
        </w:drawing>
      </w:r>
    </w:p>
    <w:p>
      <w:pPr>
        <w:jc w:val="center"/>
        <w:rPr>
          <w:rFonts w:ascii="黑体" w:hAnsi="黑体" w:eastAsia="黑体" w:cs="黑体"/>
          <w:b/>
          <w:bCs/>
          <w:sz w:val="36"/>
          <w:szCs w:val="36"/>
        </w:rPr>
      </w:pPr>
      <w:r>
        <w:rPr>
          <w:rFonts w:hint="eastAsia" w:ascii="黑体" w:hAnsi="黑体" w:eastAsia="黑体" w:cs="黑体"/>
          <w:b/>
          <w:bCs/>
          <w:sz w:val="36"/>
          <w:szCs w:val="36"/>
        </w:rPr>
        <w:t>2024年南方电网数字平台科技（广东）有限公司面向重点领域的工业互联网数据支撑及应用赋能公共服务平台项目交付物第三方测试服务采购项目</w:t>
      </w:r>
    </w:p>
    <w:p>
      <w:pPr>
        <w:jc w:val="center"/>
        <w:rPr>
          <w:rFonts w:ascii="黑体" w:hAnsi="黑体" w:eastAsia="黑体" w:cs="黑体"/>
          <w:b/>
          <w:bCs/>
          <w:sz w:val="36"/>
          <w:szCs w:val="36"/>
        </w:rPr>
      </w:pPr>
      <w:r>
        <w:rPr>
          <w:rFonts w:hint="eastAsia" w:ascii="黑体" w:hAnsi="黑体" w:eastAsia="黑体" w:cs="黑体"/>
          <w:b/>
          <w:bCs/>
          <w:sz w:val="36"/>
          <w:szCs w:val="36"/>
        </w:rPr>
        <w:t>技术规范书</w:t>
      </w:r>
    </w:p>
    <w:p/>
    <w:p>
      <w:pPr>
        <w:spacing w:line="0" w:lineRule="atLeast"/>
        <w:jc w:val="center"/>
        <w:rPr>
          <w:rFonts w:ascii="微软雅黑" w:hAnsi="微软雅黑" w:eastAsia="微软雅黑" w:cs="微软雅黑"/>
          <w:b/>
          <w:bCs/>
          <w:sz w:val="44"/>
          <w:szCs w:val="40"/>
        </w:rPr>
      </w:pPr>
    </w:p>
    <w:p>
      <w:pPr>
        <w:spacing w:before="624" w:beforeLines="200" w:line="360" w:lineRule="auto"/>
        <w:ind w:firstLine="2168" w:firstLineChars="600"/>
        <w:rPr>
          <w:rFonts w:ascii="黑体" w:hAnsi="黑体" w:eastAsia="黑体"/>
          <w:b/>
          <w:sz w:val="36"/>
        </w:rPr>
      </w:pPr>
      <w:r>
        <w:rPr>
          <w:rFonts w:hint="eastAsia" w:ascii="黑体" w:hAnsi="黑体" w:eastAsia="黑体"/>
          <w:b/>
          <w:sz w:val="36"/>
        </w:rPr>
        <w:t xml:space="preserve">批准： </w:t>
      </w:r>
    </w:p>
    <w:p>
      <w:pPr>
        <w:spacing w:before="624" w:beforeLines="200" w:line="360" w:lineRule="auto"/>
        <w:ind w:firstLine="2168" w:firstLineChars="600"/>
        <w:jc w:val="left"/>
        <w:rPr>
          <w:rFonts w:ascii="黑体" w:hAnsi="黑体" w:eastAsia="黑体"/>
          <w:b/>
          <w:sz w:val="36"/>
        </w:rPr>
      </w:pPr>
      <w:r>
        <w:rPr>
          <w:rFonts w:hint="eastAsia" w:ascii="黑体" w:hAnsi="黑体" w:eastAsia="黑体"/>
          <w:b/>
          <w:sz w:val="36"/>
        </w:rPr>
        <w:t>审核：</w:t>
      </w:r>
    </w:p>
    <w:p>
      <w:pPr>
        <w:spacing w:before="624" w:beforeLines="200" w:line="360" w:lineRule="auto"/>
        <w:ind w:firstLine="2168" w:firstLineChars="600"/>
        <w:jc w:val="left"/>
        <w:rPr>
          <w:rFonts w:ascii="黑体" w:hAnsi="黑体" w:eastAsia="黑体"/>
          <w:b/>
          <w:sz w:val="36"/>
        </w:rPr>
      </w:pPr>
      <w:r>
        <w:rPr>
          <w:rFonts w:hint="eastAsia" w:ascii="黑体" w:hAnsi="黑体" w:eastAsia="黑体"/>
          <w:b/>
          <w:sz w:val="36"/>
        </w:rPr>
        <w:t>编制：</w:t>
      </w:r>
    </w:p>
    <w:p>
      <w:pPr>
        <w:pStyle w:val="12"/>
        <w:jc w:val="both"/>
        <w:outlineLvl w:val="9"/>
      </w:pPr>
    </w:p>
    <w:p>
      <w:pPr>
        <w:spacing w:line="0" w:lineRule="atLeast"/>
        <w:rPr>
          <w:rFonts w:ascii="方正楷体_GBK" w:eastAsia="方正楷体_GBK"/>
          <w:b/>
          <w:bCs/>
          <w:sz w:val="32"/>
          <w:szCs w:val="32"/>
        </w:rPr>
      </w:pPr>
    </w:p>
    <w:p>
      <w:pPr>
        <w:spacing w:line="0" w:lineRule="atLeast"/>
        <w:jc w:val="center"/>
        <w:rPr>
          <w:rFonts w:ascii="微软雅黑" w:hAnsi="微软雅黑" w:eastAsia="微软雅黑" w:cs="微软雅黑"/>
          <w:sz w:val="32"/>
          <w:szCs w:val="32"/>
        </w:rPr>
      </w:pPr>
      <w:r>
        <w:rPr>
          <w:rFonts w:hint="eastAsia" w:ascii="微软雅黑" w:hAnsi="微软雅黑" w:eastAsia="微软雅黑" w:cs="微软雅黑"/>
          <w:sz w:val="32"/>
          <w:szCs w:val="32"/>
        </w:rPr>
        <w:t>南方电网数字平台科技（广东）有限公司</w:t>
      </w:r>
    </w:p>
    <w:p>
      <w:pPr>
        <w:spacing w:line="0" w:lineRule="atLeast"/>
        <w:jc w:val="center"/>
        <w:rPr>
          <w:rFonts w:ascii="微软雅黑" w:hAnsi="微软雅黑" w:eastAsia="微软雅黑" w:cs="微软雅黑"/>
          <w:sz w:val="32"/>
          <w:szCs w:val="32"/>
        </w:rPr>
      </w:pPr>
      <w:r>
        <w:rPr>
          <w:rFonts w:hint="eastAsia" w:ascii="微软雅黑" w:hAnsi="微软雅黑" w:eastAsia="微软雅黑" w:cs="微软雅黑"/>
          <w:sz w:val="32"/>
          <w:szCs w:val="32"/>
        </w:rPr>
        <w:t>202</w:t>
      </w:r>
      <w:r>
        <w:rPr>
          <w:rFonts w:hint="eastAsia" w:ascii="微软雅黑" w:hAnsi="微软雅黑" w:eastAsia="微软雅黑" w:cs="微软雅黑"/>
          <w:sz w:val="32"/>
          <w:szCs w:val="32"/>
          <w:lang w:val="en-US" w:eastAsia="zh-CN"/>
        </w:rPr>
        <w:t>4</w:t>
      </w:r>
      <w:r>
        <w:rPr>
          <w:rFonts w:hint="eastAsia" w:ascii="微软雅黑" w:hAnsi="微软雅黑" w:eastAsia="微软雅黑" w:cs="微软雅黑"/>
          <w:sz w:val="32"/>
          <w:szCs w:val="32"/>
        </w:rPr>
        <w:t>年</w:t>
      </w:r>
      <w:r>
        <w:rPr>
          <w:rFonts w:hint="eastAsia" w:ascii="微软雅黑" w:hAnsi="微软雅黑" w:eastAsia="微软雅黑" w:cs="微软雅黑"/>
          <w:sz w:val="32"/>
          <w:szCs w:val="32"/>
          <w:lang w:val="en-US" w:eastAsia="zh-CN"/>
        </w:rPr>
        <w:t>05</w:t>
      </w:r>
      <w:r>
        <w:rPr>
          <w:rFonts w:hint="eastAsia" w:ascii="微软雅黑" w:hAnsi="微软雅黑" w:eastAsia="微软雅黑" w:cs="微软雅黑"/>
          <w:sz w:val="32"/>
          <w:szCs w:val="32"/>
        </w:rPr>
        <w:t xml:space="preserve">月 </w:t>
      </w:r>
    </w:p>
    <w:p>
      <w:pPr>
        <w:spacing w:line="0" w:lineRule="atLeast"/>
        <w:jc w:val="center"/>
        <w:rPr>
          <w:rFonts w:ascii="宋体" w:hAnsi="宋体" w:cs="宋体"/>
          <w:sz w:val="32"/>
          <w:szCs w:val="32"/>
        </w:rPr>
        <w:sectPr>
          <w:pgSz w:w="11906" w:h="16838"/>
          <w:pgMar w:top="1440" w:right="1440" w:bottom="1440" w:left="1440" w:header="851" w:footer="992" w:gutter="0"/>
          <w:cols w:space="425" w:num="1"/>
          <w:docGrid w:type="lines" w:linePitch="312" w:charSpace="0"/>
        </w:sectPr>
      </w:pPr>
    </w:p>
    <w:sdt>
      <w:sdtPr>
        <w:rPr>
          <w:rFonts w:ascii="宋体" w:hAnsi="宋体" w:eastAsia="宋体" w:cstheme="minorBidi"/>
          <w:b/>
          <w:bCs/>
          <w:kern w:val="2"/>
          <w:sz w:val="24"/>
          <w:szCs w:val="24"/>
          <w:lang w:val="en-US" w:eastAsia="zh-CN" w:bidi="ar-SA"/>
        </w:rPr>
        <w:id w:val="147463694"/>
        <w15:color w:val="DBDBDB"/>
        <w:docPartObj>
          <w:docPartGallery w:val="Table of Contents"/>
          <w:docPartUnique/>
        </w:docPartObj>
      </w:sdtPr>
      <w:sdtEndPr>
        <w:rPr>
          <w:rFonts w:ascii="宋体" w:hAnsi="宋体" w:eastAsia="宋体" w:cstheme="minorBidi"/>
          <w:b/>
          <w:bCs/>
          <w:kern w:val="2"/>
          <w:sz w:val="24"/>
          <w:szCs w:val="24"/>
          <w:lang w:val="en-US" w:eastAsia="zh-CN" w:bidi="ar-SA"/>
        </w:rPr>
      </w:sdtEndPr>
      <w:sdtContent>
        <w:p>
          <w:pPr>
            <w:spacing w:before="0" w:beforeLines="0" w:after="0" w:afterLines="0" w:line="240" w:lineRule="auto"/>
            <w:ind w:left="0" w:leftChars="0" w:right="0" w:rightChars="0" w:firstLine="0" w:firstLineChars="0"/>
            <w:jc w:val="center"/>
            <w:rPr>
              <w:b/>
              <w:bCs/>
              <w:sz w:val="24"/>
              <w:szCs w:val="24"/>
            </w:rPr>
          </w:pPr>
          <w:r>
            <w:rPr>
              <w:rFonts w:ascii="宋体" w:hAnsi="宋体" w:eastAsia="宋体"/>
              <w:b/>
              <w:bCs/>
              <w:sz w:val="24"/>
              <w:szCs w:val="24"/>
            </w:rPr>
            <w:t>目录</w:t>
          </w:r>
        </w:p>
        <w:p>
          <w:pPr>
            <w:pStyle w:val="17"/>
            <w:tabs>
              <w:tab w:val="right" w:leader="dot" w:pos="8306"/>
            </w:tabs>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"1-3" \h \u </w:instrText>
          </w:r>
          <w:r>
            <w:rPr>
              <w:rFonts w:hint="eastAsia" w:ascii="宋体" w:hAnsi="宋体" w:eastAsia="宋体" w:cs="宋体"/>
              <w:sz w:val="24"/>
              <w:szCs w:val="24"/>
            </w:rPr>
            <w:fldChar w:fldCharType="separate"/>
          </w:r>
          <w:r>
            <w:rPr>
              <w:rFonts w:hint="eastAsia" w:ascii="宋体" w:hAnsi="宋体" w:eastAsia="宋体" w:cs="宋体"/>
              <w:szCs w:val="24"/>
            </w:rPr>
            <w:fldChar w:fldCharType="begin"/>
          </w:r>
          <w:r>
            <w:rPr>
              <w:rFonts w:hint="eastAsia" w:ascii="宋体" w:hAnsi="宋体" w:eastAsia="宋体" w:cs="宋体"/>
              <w:szCs w:val="24"/>
            </w:rPr>
            <w:instrText xml:space="preserve"> HYPERLINK \l _Toc6677 </w:instrText>
          </w:r>
          <w:r>
            <w:rPr>
              <w:rFonts w:hint="eastAsia" w:ascii="宋体" w:hAnsi="宋体" w:eastAsia="宋体" w:cs="宋体"/>
              <w:szCs w:val="24"/>
            </w:rPr>
            <w:fldChar w:fldCharType="separate"/>
          </w:r>
          <w:r>
            <w:rPr>
              <w:rFonts w:hint="default" w:cs="Times New Roman" w:asciiTheme="minorEastAsia" w:hAnsiTheme="minorEastAsia"/>
              <w:bCs w:val="0"/>
              <w:szCs w:val="32"/>
            </w:rPr>
            <w:t xml:space="preserve">1. </w:t>
          </w:r>
          <w:r>
            <w:rPr>
              <w:rFonts w:hint="eastAsia" w:cs="Times New Roman" w:asciiTheme="minorEastAsia" w:hAnsiTheme="minorEastAsia"/>
              <w:bCs w:val="0"/>
              <w:szCs w:val="32"/>
            </w:rPr>
            <w:t>技术规范应答须知</w:t>
          </w:r>
          <w:r>
            <w:tab/>
          </w:r>
          <w:r>
            <w:fldChar w:fldCharType="begin"/>
          </w:r>
          <w:r>
            <w:instrText xml:space="preserve"> PAGEREF _Toc6677 \h </w:instrText>
          </w:r>
          <w:r>
            <w:fldChar w:fldCharType="separate"/>
          </w:r>
          <w:r>
            <w:t>2</w:t>
          </w:r>
          <w:r>
            <w:fldChar w:fldCharType="end"/>
          </w:r>
          <w:r>
            <w:rPr>
              <w:rFonts w:hint="eastAsia" w:ascii="宋体" w:hAnsi="宋体" w:eastAsia="宋体" w:cs="宋体"/>
              <w:szCs w:val="24"/>
            </w:rPr>
            <w:fldChar w:fldCharType="end"/>
          </w:r>
        </w:p>
        <w:p>
          <w:pPr>
            <w:pStyle w:val="17"/>
            <w:tabs>
              <w:tab w:val="right" w:leader="dot" w:pos="8306"/>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_Toc7415 </w:instrText>
          </w:r>
          <w:r>
            <w:rPr>
              <w:rFonts w:hint="eastAsia" w:ascii="宋体" w:hAnsi="宋体" w:eastAsia="宋体" w:cs="宋体"/>
              <w:szCs w:val="24"/>
            </w:rPr>
            <w:fldChar w:fldCharType="separate"/>
          </w:r>
          <w:r>
            <w:rPr>
              <w:rFonts w:hint="default" w:cs="Times New Roman" w:asciiTheme="minorEastAsia" w:hAnsiTheme="minorEastAsia"/>
              <w:bCs w:val="0"/>
              <w:szCs w:val="32"/>
            </w:rPr>
            <w:t xml:space="preserve">2. </w:t>
          </w:r>
          <w:r>
            <w:rPr>
              <w:rFonts w:hint="eastAsia" w:cs="Times New Roman" w:asciiTheme="minorEastAsia" w:hAnsiTheme="minorEastAsia"/>
              <w:bCs w:val="0"/>
              <w:szCs w:val="32"/>
            </w:rPr>
            <w:t>项目</w:t>
          </w:r>
          <w:r>
            <w:rPr>
              <w:rFonts w:hint="eastAsia" w:cs="Times New Roman" w:asciiTheme="minorEastAsia" w:hAnsiTheme="minorEastAsia"/>
              <w:bCs w:val="0"/>
              <w:szCs w:val="32"/>
              <w:lang w:val="en-US" w:eastAsia="zh-CN"/>
            </w:rPr>
            <w:t>概况</w:t>
          </w:r>
          <w:r>
            <w:tab/>
          </w:r>
          <w:r>
            <w:fldChar w:fldCharType="begin"/>
          </w:r>
          <w:r>
            <w:instrText xml:space="preserve"> PAGEREF _Toc7415 \h </w:instrText>
          </w:r>
          <w:r>
            <w:fldChar w:fldCharType="separate"/>
          </w:r>
          <w:r>
            <w:t>2</w:t>
          </w:r>
          <w:r>
            <w:fldChar w:fldCharType="end"/>
          </w:r>
          <w:r>
            <w:rPr>
              <w:rFonts w:hint="eastAsia" w:ascii="宋体" w:hAnsi="宋体" w:eastAsia="宋体" w:cs="宋体"/>
              <w:szCs w:val="24"/>
            </w:rPr>
            <w:fldChar w:fldCharType="end"/>
          </w:r>
        </w:p>
        <w:p>
          <w:pPr>
            <w:pStyle w:val="18"/>
            <w:tabs>
              <w:tab w:val="right" w:leader="dot" w:pos="8306"/>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_Toc715 </w:instrText>
          </w:r>
          <w:r>
            <w:rPr>
              <w:rFonts w:hint="eastAsia" w:ascii="宋体" w:hAnsi="宋体" w:eastAsia="宋体" w:cs="宋体"/>
              <w:szCs w:val="24"/>
            </w:rPr>
            <w:fldChar w:fldCharType="separate"/>
          </w:r>
          <w:r>
            <w:rPr>
              <w:rFonts w:hint="default"/>
            </w:rPr>
            <w:t xml:space="preserve">2.1. </w:t>
          </w:r>
          <w:r>
            <w:rPr>
              <w:rFonts w:hint="eastAsia"/>
            </w:rPr>
            <w:t>项目</w:t>
          </w:r>
          <w:r>
            <w:rPr>
              <w:rFonts w:hint="eastAsia"/>
              <w:lang w:val="en-US" w:eastAsia="zh-CN"/>
            </w:rPr>
            <w:t>背景</w:t>
          </w:r>
          <w:r>
            <w:tab/>
          </w:r>
          <w:r>
            <w:fldChar w:fldCharType="begin"/>
          </w:r>
          <w:r>
            <w:instrText xml:space="preserve"> PAGEREF _Toc715 \h </w:instrText>
          </w:r>
          <w:r>
            <w:fldChar w:fldCharType="separate"/>
          </w:r>
          <w:r>
            <w:t>2</w:t>
          </w:r>
          <w:r>
            <w:fldChar w:fldCharType="end"/>
          </w:r>
          <w:r>
            <w:rPr>
              <w:rFonts w:hint="eastAsia" w:ascii="宋体" w:hAnsi="宋体" w:eastAsia="宋体" w:cs="宋体"/>
              <w:szCs w:val="24"/>
            </w:rPr>
            <w:fldChar w:fldCharType="end"/>
          </w:r>
        </w:p>
        <w:p>
          <w:pPr>
            <w:pStyle w:val="18"/>
            <w:tabs>
              <w:tab w:val="right" w:leader="dot" w:pos="8306"/>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_Toc16084 </w:instrText>
          </w:r>
          <w:r>
            <w:rPr>
              <w:rFonts w:hint="eastAsia" w:ascii="宋体" w:hAnsi="宋体" w:eastAsia="宋体" w:cs="宋体"/>
              <w:szCs w:val="24"/>
            </w:rPr>
            <w:fldChar w:fldCharType="separate"/>
          </w:r>
          <w:r>
            <w:rPr>
              <w:rFonts w:hint="default"/>
            </w:rPr>
            <w:t xml:space="preserve">2.2. </w:t>
          </w:r>
          <w:r>
            <w:rPr>
              <w:rFonts w:hint="eastAsia"/>
            </w:rPr>
            <w:t>项目</w:t>
          </w:r>
          <w:r>
            <w:rPr>
              <w:rFonts w:hint="eastAsia"/>
              <w:lang w:val="en-US" w:eastAsia="zh-CN"/>
            </w:rPr>
            <w:t>目标</w:t>
          </w:r>
          <w:r>
            <w:tab/>
          </w:r>
          <w:r>
            <w:fldChar w:fldCharType="begin"/>
          </w:r>
          <w:r>
            <w:instrText xml:space="preserve"> PAGEREF _Toc16084 \h </w:instrText>
          </w:r>
          <w:r>
            <w:fldChar w:fldCharType="separate"/>
          </w:r>
          <w:r>
            <w:t>2</w:t>
          </w:r>
          <w:r>
            <w:fldChar w:fldCharType="end"/>
          </w:r>
          <w:r>
            <w:rPr>
              <w:rFonts w:hint="eastAsia" w:ascii="宋体" w:hAnsi="宋体" w:eastAsia="宋体" w:cs="宋体"/>
              <w:szCs w:val="24"/>
            </w:rPr>
            <w:fldChar w:fldCharType="end"/>
          </w:r>
        </w:p>
        <w:p>
          <w:pPr>
            <w:pStyle w:val="18"/>
            <w:tabs>
              <w:tab w:val="right" w:leader="dot" w:pos="8306"/>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_Toc22367 </w:instrText>
          </w:r>
          <w:r>
            <w:rPr>
              <w:rFonts w:hint="eastAsia" w:ascii="宋体" w:hAnsi="宋体" w:eastAsia="宋体" w:cs="宋体"/>
              <w:szCs w:val="24"/>
            </w:rPr>
            <w:fldChar w:fldCharType="separate"/>
          </w:r>
          <w:r>
            <w:rPr>
              <w:rFonts w:hint="default"/>
            </w:rPr>
            <w:t xml:space="preserve">2.3. </w:t>
          </w:r>
          <w:r>
            <w:rPr>
              <w:rFonts w:hint="eastAsia"/>
              <w:lang w:val="en-US" w:eastAsia="zh-CN"/>
            </w:rPr>
            <w:t>项目内容</w:t>
          </w:r>
          <w:r>
            <w:tab/>
          </w:r>
          <w:r>
            <w:fldChar w:fldCharType="begin"/>
          </w:r>
          <w:r>
            <w:instrText xml:space="preserve"> PAGEREF _Toc22367 \h </w:instrText>
          </w:r>
          <w:r>
            <w:fldChar w:fldCharType="separate"/>
          </w:r>
          <w:r>
            <w:t>2</w:t>
          </w:r>
          <w:r>
            <w:fldChar w:fldCharType="end"/>
          </w:r>
          <w:r>
            <w:rPr>
              <w:rFonts w:hint="eastAsia" w:ascii="宋体" w:hAnsi="宋体" w:eastAsia="宋体" w:cs="宋体"/>
              <w:szCs w:val="24"/>
            </w:rPr>
            <w:fldChar w:fldCharType="end"/>
          </w:r>
        </w:p>
        <w:p>
          <w:pPr>
            <w:pStyle w:val="17"/>
            <w:tabs>
              <w:tab w:val="right" w:leader="dot" w:pos="8306"/>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_Toc10302 </w:instrText>
          </w:r>
          <w:r>
            <w:rPr>
              <w:rFonts w:hint="eastAsia" w:ascii="宋体" w:hAnsi="宋体" w:eastAsia="宋体" w:cs="宋体"/>
              <w:szCs w:val="24"/>
            </w:rPr>
            <w:fldChar w:fldCharType="separate"/>
          </w:r>
          <w:r>
            <w:rPr>
              <w:rFonts w:hint="default" w:cs="Times New Roman" w:asciiTheme="minorEastAsia" w:hAnsiTheme="minorEastAsia"/>
              <w:bCs w:val="0"/>
              <w:szCs w:val="32"/>
            </w:rPr>
            <w:t xml:space="preserve">3. </w:t>
          </w:r>
          <w:r>
            <w:rPr>
              <w:rFonts w:hint="eastAsia" w:cs="Times New Roman" w:asciiTheme="minorEastAsia" w:hAnsiTheme="minorEastAsia"/>
              <w:bCs w:val="0"/>
              <w:szCs w:val="32"/>
              <w:lang w:val="en-US" w:eastAsia="zh-CN"/>
            </w:rPr>
            <w:t>项目管理</w:t>
          </w:r>
          <w:r>
            <w:tab/>
          </w:r>
          <w:r>
            <w:fldChar w:fldCharType="begin"/>
          </w:r>
          <w:r>
            <w:instrText xml:space="preserve"> PAGEREF _Toc10302 \h </w:instrText>
          </w:r>
          <w:r>
            <w:fldChar w:fldCharType="separate"/>
          </w:r>
          <w:r>
            <w:t>3</w:t>
          </w:r>
          <w:r>
            <w:fldChar w:fldCharType="end"/>
          </w:r>
          <w:r>
            <w:rPr>
              <w:rFonts w:hint="eastAsia" w:ascii="宋体" w:hAnsi="宋体" w:eastAsia="宋体" w:cs="宋体"/>
              <w:szCs w:val="24"/>
            </w:rPr>
            <w:fldChar w:fldCharType="end"/>
          </w:r>
        </w:p>
        <w:p>
          <w:pPr>
            <w:pStyle w:val="18"/>
            <w:tabs>
              <w:tab w:val="right" w:leader="dot" w:pos="8306"/>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_Toc9424 </w:instrText>
          </w:r>
          <w:r>
            <w:rPr>
              <w:rFonts w:hint="eastAsia" w:ascii="宋体" w:hAnsi="宋体" w:eastAsia="宋体" w:cs="宋体"/>
              <w:szCs w:val="24"/>
            </w:rPr>
            <w:fldChar w:fldCharType="separate"/>
          </w:r>
          <w:r>
            <w:rPr>
              <w:rFonts w:hint="default"/>
            </w:rPr>
            <w:t xml:space="preserve">3.1. </w:t>
          </w:r>
          <w:r>
            <w:rPr>
              <w:rFonts w:hint="eastAsia"/>
              <w:lang w:val="en-US" w:eastAsia="zh-CN"/>
            </w:rPr>
            <w:t>进度管理</w:t>
          </w:r>
          <w:r>
            <w:tab/>
          </w:r>
          <w:r>
            <w:fldChar w:fldCharType="begin"/>
          </w:r>
          <w:r>
            <w:instrText xml:space="preserve"> PAGEREF _Toc9424 \h </w:instrText>
          </w:r>
          <w:r>
            <w:fldChar w:fldCharType="separate"/>
          </w:r>
          <w:r>
            <w:t>3</w:t>
          </w:r>
          <w:r>
            <w:fldChar w:fldCharType="end"/>
          </w:r>
          <w:r>
            <w:rPr>
              <w:rFonts w:hint="eastAsia" w:ascii="宋体" w:hAnsi="宋体" w:eastAsia="宋体" w:cs="宋体"/>
              <w:szCs w:val="24"/>
            </w:rPr>
            <w:fldChar w:fldCharType="end"/>
          </w:r>
        </w:p>
        <w:p>
          <w:pPr>
            <w:pStyle w:val="18"/>
            <w:tabs>
              <w:tab w:val="right" w:leader="dot" w:pos="8306"/>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_Toc25976 </w:instrText>
          </w:r>
          <w:r>
            <w:rPr>
              <w:rFonts w:hint="eastAsia" w:ascii="宋体" w:hAnsi="宋体" w:eastAsia="宋体" w:cs="宋体"/>
              <w:szCs w:val="24"/>
            </w:rPr>
            <w:fldChar w:fldCharType="separate"/>
          </w:r>
          <w:r>
            <w:rPr>
              <w:rFonts w:hint="default"/>
              <w:lang w:val="en-US" w:eastAsia="zh-CN"/>
            </w:rPr>
            <w:t xml:space="preserve">3.2. </w:t>
          </w:r>
          <w:r>
            <w:rPr>
              <w:rFonts w:hint="eastAsia"/>
              <w:lang w:val="en-US" w:eastAsia="zh-CN"/>
            </w:rPr>
            <w:t>保密要求</w:t>
          </w:r>
          <w:r>
            <w:tab/>
          </w:r>
          <w:r>
            <w:fldChar w:fldCharType="begin"/>
          </w:r>
          <w:r>
            <w:instrText xml:space="preserve"> PAGEREF _Toc25976 \h </w:instrText>
          </w:r>
          <w:r>
            <w:fldChar w:fldCharType="separate"/>
          </w:r>
          <w:r>
            <w:t>3</w:t>
          </w:r>
          <w:r>
            <w:fldChar w:fldCharType="end"/>
          </w:r>
          <w:r>
            <w:rPr>
              <w:rFonts w:hint="eastAsia" w:ascii="宋体" w:hAnsi="宋体" w:eastAsia="宋体" w:cs="宋体"/>
              <w:szCs w:val="24"/>
            </w:rPr>
            <w:fldChar w:fldCharType="end"/>
          </w:r>
        </w:p>
        <w:p>
          <w:pPr>
            <w:pStyle w:val="18"/>
            <w:tabs>
              <w:tab w:val="right" w:leader="dot" w:pos="8306"/>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_Toc13460 </w:instrText>
          </w:r>
          <w:r>
            <w:rPr>
              <w:rFonts w:hint="eastAsia" w:ascii="宋体" w:hAnsi="宋体" w:eastAsia="宋体" w:cs="宋体"/>
              <w:szCs w:val="24"/>
            </w:rPr>
            <w:fldChar w:fldCharType="separate"/>
          </w:r>
          <w:r>
            <w:rPr>
              <w:rFonts w:hint="default"/>
              <w:lang w:val="en-US" w:eastAsia="zh-CN"/>
            </w:rPr>
            <w:t xml:space="preserve">3.3. </w:t>
          </w:r>
          <w:r>
            <w:rPr>
              <w:rFonts w:hint="eastAsia"/>
              <w:lang w:val="en-US" w:eastAsia="zh-CN"/>
            </w:rPr>
            <w:t>项目验收</w:t>
          </w:r>
          <w:r>
            <w:tab/>
          </w:r>
          <w:r>
            <w:fldChar w:fldCharType="begin"/>
          </w:r>
          <w:r>
            <w:instrText xml:space="preserve"> PAGEREF _Toc13460 \h </w:instrText>
          </w:r>
          <w:r>
            <w:fldChar w:fldCharType="separate"/>
          </w:r>
          <w:r>
            <w:t>3</w:t>
          </w:r>
          <w:r>
            <w:fldChar w:fldCharType="end"/>
          </w:r>
          <w:r>
            <w:rPr>
              <w:rFonts w:hint="eastAsia" w:ascii="宋体" w:hAnsi="宋体" w:eastAsia="宋体" w:cs="宋体"/>
              <w:szCs w:val="24"/>
            </w:rPr>
            <w:fldChar w:fldCharType="end"/>
          </w:r>
        </w:p>
        <w:p>
          <w:pPr>
            <w:pStyle w:val="13"/>
            <w:tabs>
              <w:tab w:val="right" w:leader="dot" w:pos="8306"/>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_Toc14203 </w:instrText>
          </w:r>
          <w:r>
            <w:rPr>
              <w:rFonts w:hint="eastAsia" w:ascii="宋体" w:hAnsi="宋体" w:eastAsia="宋体" w:cs="宋体"/>
              <w:szCs w:val="24"/>
            </w:rPr>
            <w:fldChar w:fldCharType="separate"/>
          </w:r>
          <w:r>
            <w:rPr>
              <w:rFonts w:hint="default"/>
            </w:rPr>
            <w:t xml:space="preserve">3.3.1. </w:t>
          </w:r>
          <w:r>
            <w:rPr>
              <w:rFonts w:hint="eastAsia"/>
              <w:lang w:val="en-US" w:eastAsia="zh-CN"/>
            </w:rPr>
            <w:t>交付物</w:t>
          </w:r>
          <w:r>
            <w:tab/>
          </w:r>
          <w:r>
            <w:fldChar w:fldCharType="begin"/>
          </w:r>
          <w:r>
            <w:instrText xml:space="preserve"> PAGEREF _Toc14203 \h </w:instrText>
          </w:r>
          <w:r>
            <w:fldChar w:fldCharType="separate"/>
          </w:r>
          <w:r>
            <w:t>3</w:t>
          </w:r>
          <w:r>
            <w:fldChar w:fldCharType="end"/>
          </w:r>
          <w:r>
            <w:rPr>
              <w:rFonts w:hint="eastAsia" w:ascii="宋体" w:hAnsi="宋体" w:eastAsia="宋体" w:cs="宋体"/>
              <w:szCs w:val="24"/>
            </w:rPr>
            <w:fldChar w:fldCharType="end"/>
          </w:r>
        </w:p>
        <w:p>
          <w:r>
            <w:rPr>
              <w:rFonts w:hint="eastAsia" w:ascii="宋体" w:hAnsi="宋体" w:eastAsia="宋体" w:cs="宋体"/>
              <w:szCs w:val="24"/>
            </w:rPr>
            <w:fldChar w:fldCharType="end"/>
          </w:r>
        </w:p>
      </w:sdtContent>
    </w:sdt>
    <w:p>
      <w:r>
        <w:rPr>
          <w:rFonts w:hint="eastAsia"/>
        </w:rPr>
        <w:br w:type="page"/>
      </w:r>
    </w:p>
    <w:p>
      <w:pPr>
        <w:pStyle w:val="4"/>
        <w:numPr>
          <w:ilvl w:val="0"/>
          <w:numId w:val="8"/>
        </w:numPr>
        <w:spacing w:line="576" w:lineRule="auto"/>
        <w:ind w:left="425" w:leftChars="0" w:hanging="425" w:firstLineChars="0"/>
        <w:rPr>
          <w:rFonts w:hint="eastAsia" w:cs="Times New Roman" w:asciiTheme="minorEastAsia" w:hAnsiTheme="minorEastAsia"/>
          <w:bCs w:val="0"/>
          <w:sz w:val="32"/>
          <w:szCs w:val="32"/>
        </w:rPr>
      </w:pPr>
      <w:bookmarkStart w:id="0" w:name="_Toc19689"/>
      <w:bookmarkStart w:id="1" w:name="_Toc6677"/>
      <w:r>
        <w:rPr>
          <w:rFonts w:hint="eastAsia" w:cs="Times New Roman" w:asciiTheme="minorEastAsia" w:hAnsiTheme="minorEastAsia"/>
          <w:bCs w:val="0"/>
          <w:sz w:val="32"/>
          <w:szCs w:val="32"/>
        </w:rPr>
        <w:t>技术规范应答须知</w:t>
      </w:r>
      <w:bookmarkEnd w:id="0"/>
      <w:bookmarkEnd w:id="1"/>
    </w:p>
    <w:p>
      <w:pPr>
        <w:pStyle w:val="43"/>
        <w:numPr>
          <w:ilvl w:val="0"/>
          <w:numId w:val="0"/>
        </w:numPr>
        <w:spacing w:after="156" w:line="360" w:lineRule="auto"/>
        <w:ind w:firstLine="480" w:firstLineChars="200"/>
        <w:rPr>
          <w:rFonts w:hint="eastAsia" w:ascii="宋体" w:hAnsi="宋体" w:eastAsia="宋体" w:cs="Times New Roman"/>
          <w:iCs/>
          <w:sz w:val="24"/>
        </w:rPr>
      </w:pPr>
      <w:r>
        <w:rPr>
          <w:rFonts w:hint="eastAsia" w:ascii="宋体" w:hAnsi="宋体" w:eastAsia="宋体" w:cs="Times New Roman"/>
          <w:iCs/>
          <w:sz w:val="24"/>
        </w:rPr>
        <w:t>本文为2024年南方电网数字平台科技（广东）有限公司面向重点领域的工业互联网数据支撑及应用赋能公共服务平台项目交付物第三方测试服务采购项目技术规范文件。</w:t>
      </w:r>
    </w:p>
    <w:p>
      <w:pPr>
        <w:pStyle w:val="4"/>
        <w:numPr>
          <w:ilvl w:val="0"/>
          <w:numId w:val="8"/>
        </w:numPr>
        <w:spacing w:line="576" w:lineRule="auto"/>
        <w:ind w:left="425" w:leftChars="0" w:hanging="425" w:firstLineChars="0"/>
        <w:rPr>
          <w:rFonts w:hint="eastAsia" w:cs="Times New Roman" w:asciiTheme="minorEastAsia" w:hAnsiTheme="minorEastAsia"/>
          <w:bCs w:val="0"/>
          <w:sz w:val="32"/>
          <w:szCs w:val="32"/>
        </w:rPr>
      </w:pPr>
      <w:bookmarkStart w:id="2" w:name="_Toc4524701"/>
      <w:bookmarkStart w:id="3" w:name="_Toc3764212"/>
      <w:bookmarkStart w:id="4" w:name="_Toc4360755"/>
      <w:bookmarkStart w:id="5" w:name="_Toc18564"/>
      <w:bookmarkStart w:id="6" w:name="_Toc4524772"/>
      <w:bookmarkStart w:id="7" w:name="_Toc7415"/>
      <w:r>
        <w:rPr>
          <w:rFonts w:hint="eastAsia" w:cs="Times New Roman" w:asciiTheme="minorEastAsia" w:hAnsiTheme="minorEastAsia"/>
          <w:bCs w:val="0"/>
          <w:sz w:val="32"/>
          <w:szCs w:val="32"/>
        </w:rPr>
        <w:t>项目</w:t>
      </w:r>
      <w:bookmarkEnd w:id="2"/>
      <w:bookmarkEnd w:id="3"/>
      <w:bookmarkEnd w:id="4"/>
      <w:bookmarkEnd w:id="5"/>
      <w:bookmarkEnd w:id="6"/>
      <w:r>
        <w:rPr>
          <w:rFonts w:hint="eastAsia" w:cs="Times New Roman" w:asciiTheme="minorEastAsia" w:hAnsiTheme="minorEastAsia"/>
          <w:bCs w:val="0"/>
          <w:sz w:val="32"/>
          <w:szCs w:val="32"/>
          <w:lang w:val="en-US" w:eastAsia="zh-CN"/>
        </w:rPr>
        <w:t>概况</w:t>
      </w:r>
      <w:bookmarkEnd w:id="7"/>
    </w:p>
    <w:p>
      <w:pPr>
        <w:pStyle w:val="5"/>
        <w:numPr>
          <w:ilvl w:val="1"/>
          <w:numId w:val="8"/>
        </w:numPr>
        <w:tabs>
          <w:tab w:val="clear" w:pos="576"/>
        </w:tabs>
        <w:bidi w:val="0"/>
        <w:ind w:left="567" w:leftChars="0" w:hanging="567" w:firstLineChars="0"/>
        <w:rPr>
          <w:rFonts w:hint="eastAsia"/>
        </w:rPr>
      </w:pPr>
      <w:bookmarkStart w:id="8" w:name="_Toc3390"/>
      <w:bookmarkStart w:id="9" w:name="_Toc3764213"/>
      <w:bookmarkStart w:id="10" w:name="_Toc715"/>
      <w:r>
        <w:rPr>
          <w:rFonts w:hint="eastAsia"/>
        </w:rPr>
        <w:t>项目</w:t>
      </w:r>
      <w:bookmarkEnd w:id="8"/>
      <w:bookmarkEnd w:id="9"/>
      <w:r>
        <w:rPr>
          <w:rFonts w:hint="eastAsia"/>
          <w:lang w:val="en-US" w:eastAsia="zh-CN"/>
        </w:rPr>
        <w:t>背景</w:t>
      </w:r>
      <w:bookmarkEnd w:id="10"/>
    </w:p>
    <w:p>
      <w:pPr>
        <w:pStyle w:val="43"/>
        <w:numPr>
          <w:ilvl w:val="0"/>
          <w:numId w:val="0"/>
        </w:numPr>
        <w:spacing w:after="156" w:line="360" w:lineRule="auto"/>
        <w:ind w:firstLine="480" w:firstLineChars="200"/>
        <w:rPr>
          <w:rFonts w:hint="eastAsia" w:ascii="宋体" w:hAnsi="宋体" w:eastAsia="宋体" w:cs="Times New Roman"/>
          <w:iCs/>
          <w:sz w:val="24"/>
        </w:rPr>
      </w:pPr>
      <w:bookmarkStart w:id="11" w:name="_Toc23265"/>
      <w:bookmarkStart w:id="12" w:name="_Toc3764214"/>
      <w:r>
        <w:rPr>
          <w:rFonts w:hint="eastAsia" w:ascii="宋体" w:hAnsi="宋体" w:eastAsia="宋体" w:cs="Times New Roman"/>
          <w:iCs/>
          <w:sz w:val="24"/>
        </w:rPr>
        <w:t>2024年南方电网数字平台科技（广东）有限公司面向重点领域的工业互联网数据支撑及应用赋能公共服务平台项目交付物第三方测试服务采购项目，按照项目验收要求，对面向重点领域的工业互联网数据支撑及应用赋能公共服务平台项目交付物开展第三方测试，测试范围包括工业APP的订阅次数、项目测试用例等交付物。</w:t>
      </w:r>
    </w:p>
    <w:p>
      <w:pPr>
        <w:pStyle w:val="5"/>
        <w:numPr>
          <w:ilvl w:val="1"/>
          <w:numId w:val="8"/>
        </w:numPr>
        <w:tabs>
          <w:tab w:val="clear" w:pos="576"/>
        </w:tabs>
        <w:bidi w:val="0"/>
        <w:ind w:left="567" w:leftChars="0" w:hanging="567" w:firstLineChars="0"/>
        <w:rPr>
          <w:rFonts w:hint="eastAsia"/>
        </w:rPr>
      </w:pPr>
      <w:bookmarkStart w:id="13" w:name="_Toc16084"/>
      <w:r>
        <w:rPr>
          <w:rFonts w:hint="eastAsia"/>
        </w:rPr>
        <w:t>项目</w:t>
      </w:r>
      <w:bookmarkEnd w:id="11"/>
      <w:bookmarkEnd w:id="12"/>
      <w:r>
        <w:rPr>
          <w:rFonts w:hint="eastAsia"/>
          <w:lang w:val="en-US" w:eastAsia="zh-CN"/>
        </w:rPr>
        <w:t>目标</w:t>
      </w:r>
      <w:bookmarkEnd w:id="13"/>
    </w:p>
    <w:p>
      <w:pPr>
        <w:pStyle w:val="43"/>
        <w:numPr>
          <w:ilvl w:val="0"/>
          <w:numId w:val="0"/>
        </w:numPr>
        <w:spacing w:after="156" w:line="360" w:lineRule="auto"/>
        <w:ind w:firstLine="480" w:firstLineChars="200"/>
        <w:rPr>
          <w:rFonts w:hint="eastAsia" w:ascii="宋体" w:hAnsi="宋体" w:eastAsia="宋体" w:cs="Times New Roman"/>
          <w:iCs/>
          <w:sz w:val="24"/>
        </w:rPr>
      </w:pPr>
      <w:bookmarkStart w:id="14" w:name="_Toc4524773"/>
      <w:bookmarkStart w:id="15" w:name="_Toc4360756"/>
      <w:bookmarkStart w:id="16" w:name="_Toc4524702"/>
      <w:bookmarkStart w:id="17" w:name="_Toc3764215"/>
      <w:r>
        <w:rPr>
          <w:rFonts w:hint="eastAsia" w:ascii="宋体" w:hAnsi="宋体" w:eastAsia="宋体" w:cs="Times New Roman"/>
          <w:iCs/>
          <w:sz w:val="24"/>
          <w:lang w:val="en-US" w:eastAsia="zh-CN"/>
        </w:rPr>
        <w:t>通过测试范围包括工业APP的订阅次数、项目测试用例等交付物，满足</w:t>
      </w:r>
      <w:r>
        <w:rPr>
          <w:rFonts w:hint="eastAsia" w:ascii="宋体" w:hAnsi="宋体" w:eastAsia="宋体" w:cs="Times New Roman"/>
          <w:iCs/>
          <w:sz w:val="24"/>
        </w:rPr>
        <w:t>面向重点领域的工业互联网数据支撑及应用赋能公共服务平台项目</w:t>
      </w:r>
      <w:r>
        <w:rPr>
          <w:rFonts w:hint="eastAsia" w:ascii="宋体" w:hAnsi="宋体" w:eastAsia="宋体" w:cs="Times New Roman"/>
          <w:iCs/>
          <w:sz w:val="24"/>
          <w:lang w:val="en-US" w:eastAsia="zh-CN"/>
        </w:rPr>
        <w:t>。</w:t>
      </w:r>
    </w:p>
    <w:bookmarkEnd w:id="14"/>
    <w:bookmarkEnd w:id="15"/>
    <w:bookmarkEnd w:id="16"/>
    <w:bookmarkEnd w:id="17"/>
    <w:p>
      <w:pPr>
        <w:pStyle w:val="5"/>
        <w:numPr>
          <w:ilvl w:val="1"/>
          <w:numId w:val="8"/>
        </w:numPr>
        <w:tabs>
          <w:tab w:val="clear" w:pos="576"/>
        </w:tabs>
        <w:bidi w:val="0"/>
        <w:ind w:left="567" w:leftChars="0" w:hanging="567" w:firstLineChars="0"/>
        <w:rPr>
          <w:rFonts w:hint="eastAsia"/>
        </w:rPr>
      </w:pPr>
      <w:bookmarkStart w:id="38" w:name="_GoBack"/>
      <w:bookmarkEnd w:id="38"/>
      <w:bookmarkStart w:id="18" w:name="_Toc22367"/>
      <w:r>
        <w:rPr>
          <w:rFonts w:hint="eastAsia"/>
          <w:lang w:val="en-US" w:eastAsia="zh-CN"/>
        </w:rPr>
        <w:t>项目内容</w:t>
      </w:r>
      <w:bookmarkEnd w:id="18"/>
    </w:p>
    <w:p>
      <w:pPr>
        <w:pStyle w:val="43"/>
        <w:numPr>
          <w:ilvl w:val="0"/>
          <w:numId w:val="0"/>
        </w:numPr>
        <w:spacing w:after="156" w:line="360" w:lineRule="auto"/>
        <w:ind w:firstLine="480" w:firstLineChars="200"/>
        <w:rPr>
          <w:rFonts w:hint="eastAsia" w:ascii="宋体" w:hAnsi="宋体" w:eastAsia="宋体" w:cs="Times New Roman"/>
          <w:iCs/>
          <w:sz w:val="24"/>
        </w:rPr>
      </w:pPr>
      <w:r>
        <w:rPr>
          <w:rFonts w:hint="eastAsia" w:ascii="宋体" w:hAnsi="宋体" w:eastAsia="宋体" w:cs="Times New Roman"/>
          <w:iCs/>
          <w:sz w:val="24"/>
        </w:rPr>
        <w:t>面向重点领域的工业互联网数据支撑及应用赋能公共服务平台项目交付物第三方测试服务主要技术要求如下：</w:t>
      </w:r>
    </w:p>
    <w:p>
      <w:pPr>
        <w:pStyle w:val="43"/>
        <w:numPr>
          <w:ilvl w:val="0"/>
          <w:numId w:val="0"/>
        </w:numPr>
        <w:spacing w:after="156" w:line="360" w:lineRule="auto"/>
        <w:ind w:firstLine="480" w:firstLineChars="200"/>
        <w:rPr>
          <w:rFonts w:hint="eastAsia" w:ascii="宋体" w:hAnsi="宋体" w:eastAsia="宋体" w:cs="Times New Roman"/>
          <w:iCs/>
          <w:sz w:val="24"/>
        </w:rPr>
      </w:pPr>
      <w:r>
        <w:rPr>
          <w:rFonts w:hint="eastAsia" w:ascii="宋体" w:hAnsi="宋体" w:eastAsia="宋体" w:cs="Times New Roman"/>
          <w:iCs/>
          <w:sz w:val="24"/>
        </w:rPr>
        <w:t>（1）开展面向重点领域的工业互联网数据支撑及应用赋能公共服务平台的工业APP的订阅次数测试，测试范围包括工业APP的简介、所属行业、主要功能、系统截图等基础材料、以及导出的系统用户excel文件。</w:t>
      </w:r>
    </w:p>
    <w:p>
      <w:pPr>
        <w:pStyle w:val="43"/>
        <w:numPr>
          <w:ilvl w:val="0"/>
          <w:numId w:val="0"/>
        </w:numPr>
        <w:spacing w:after="156" w:line="360" w:lineRule="auto"/>
        <w:ind w:firstLine="480" w:firstLineChars="200"/>
        <w:rPr>
          <w:rFonts w:hint="eastAsia" w:ascii="宋体" w:hAnsi="宋体" w:eastAsia="宋体" w:cs="Times New Roman"/>
          <w:iCs/>
          <w:sz w:val="24"/>
        </w:rPr>
      </w:pPr>
      <w:r>
        <w:rPr>
          <w:rFonts w:hint="eastAsia" w:ascii="宋体" w:hAnsi="宋体" w:eastAsia="宋体" w:cs="Times New Roman"/>
          <w:iCs/>
          <w:sz w:val="24"/>
        </w:rPr>
        <w:t>（2）开展面向重点领域的工业互联网数据支撑及应用赋能公共服务平台的测试用例测试，测试范围包括Word版测试用例的简介、主要功能等基础材料。</w:t>
      </w:r>
    </w:p>
    <w:p>
      <w:pPr>
        <w:ind w:firstLine="560" w:firstLineChars="200"/>
        <w:jc w:val="left"/>
        <w:rPr>
          <w:rFonts w:hint="eastAsia" w:ascii="宋体" w:hAnsi="宋体" w:eastAsia="宋体" w:cs="宋体"/>
          <w:kern w:val="0"/>
          <w:sz w:val="28"/>
          <w:szCs w:val="28"/>
          <w:highlight w:val="none"/>
          <w:lang w:val="en-US" w:eastAsia="zh-CN"/>
        </w:rPr>
      </w:pPr>
      <w:r>
        <w:rPr>
          <w:rFonts w:hint="eastAsia" w:ascii="宋体" w:hAnsi="宋体" w:eastAsia="宋体" w:cs="宋体"/>
          <w:kern w:val="0"/>
          <w:sz w:val="28"/>
          <w:szCs w:val="28"/>
          <w:highlight w:val="none"/>
          <w:lang w:val="en-US" w:eastAsia="zh-CN"/>
        </w:rPr>
        <w:t>（3）费用包含差旅费、食宿等费用。</w:t>
      </w:r>
    </w:p>
    <w:p>
      <w:pPr>
        <w:ind w:firstLine="560" w:firstLineChars="200"/>
        <w:jc w:val="left"/>
        <w:rPr>
          <w:rFonts w:hint="eastAsia" w:ascii="宋体" w:hAnsi="宋体" w:eastAsia="宋体" w:cs="Times New Roman"/>
          <w:iCs/>
          <w:sz w:val="24"/>
        </w:rPr>
      </w:pPr>
      <w:r>
        <w:rPr>
          <w:rFonts w:hint="eastAsia" w:ascii="宋体" w:hAnsi="宋体" w:eastAsia="宋体" w:cs="宋体"/>
          <w:kern w:val="0"/>
          <w:sz w:val="28"/>
          <w:szCs w:val="28"/>
          <w:highlight w:val="none"/>
          <w:lang w:val="en-US" w:eastAsia="zh-CN"/>
        </w:rPr>
        <w:t>（4）供应商应获得国家认可的第三方测试资质。</w:t>
      </w:r>
    </w:p>
    <w:p>
      <w:pPr>
        <w:pStyle w:val="4"/>
        <w:numPr>
          <w:ilvl w:val="0"/>
          <w:numId w:val="8"/>
        </w:numPr>
        <w:spacing w:line="576" w:lineRule="auto"/>
        <w:ind w:left="425" w:leftChars="0" w:hanging="425" w:firstLineChars="0"/>
        <w:rPr>
          <w:rFonts w:hint="eastAsia" w:cs="Times New Roman" w:asciiTheme="minorEastAsia" w:hAnsiTheme="minorEastAsia"/>
          <w:bCs w:val="0"/>
          <w:sz w:val="32"/>
          <w:szCs w:val="32"/>
        </w:rPr>
      </w:pPr>
      <w:bookmarkStart w:id="19" w:name="_Toc10302"/>
      <w:r>
        <w:rPr>
          <w:rFonts w:hint="eastAsia" w:cs="Times New Roman" w:asciiTheme="minorEastAsia" w:hAnsiTheme="minorEastAsia"/>
          <w:bCs w:val="0"/>
          <w:sz w:val="32"/>
          <w:szCs w:val="32"/>
          <w:lang w:val="en-US" w:eastAsia="zh-CN"/>
        </w:rPr>
        <w:t>项目管理</w:t>
      </w:r>
      <w:bookmarkEnd w:id="19"/>
    </w:p>
    <w:p>
      <w:pPr>
        <w:pStyle w:val="5"/>
        <w:numPr>
          <w:ilvl w:val="1"/>
          <w:numId w:val="8"/>
        </w:numPr>
        <w:tabs>
          <w:tab w:val="clear" w:pos="576"/>
        </w:tabs>
        <w:bidi w:val="0"/>
        <w:ind w:left="567" w:leftChars="0" w:hanging="567" w:firstLineChars="0"/>
        <w:rPr>
          <w:rFonts w:hint="eastAsia"/>
        </w:rPr>
      </w:pPr>
      <w:bookmarkStart w:id="20" w:name="_Toc9424"/>
      <w:bookmarkStart w:id="21" w:name="_Toc3764223"/>
      <w:bookmarkStart w:id="22" w:name="_Toc23673"/>
      <w:r>
        <w:rPr>
          <w:rFonts w:hint="eastAsia"/>
          <w:lang w:val="en-US" w:eastAsia="zh-CN"/>
        </w:rPr>
        <w:t>进度管理</w:t>
      </w:r>
      <w:bookmarkEnd w:id="20"/>
    </w:p>
    <w:p>
      <w:pPr>
        <w:pStyle w:val="43"/>
        <w:numPr>
          <w:ilvl w:val="0"/>
          <w:numId w:val="0"/>
        </w:numPr>
        <w:spacing w:after="156" w:line="360" w:lineRule="auto"/>
        <w:ind w:firstLine="480" w:firstLineChars="200"/>
        <w:rPr>
          <w:rFonts w:hint="eastAsia" w:ascii="宋体" w:hAnsi="宋体" w:eastAsia="宋体" w:cs="Times New Roman"/>
          <w:iCs/>
          <w:sz w:val="24"/>
        </w:rPr>
      </w:pPr>
      <w:r>
        <w:rPr>
          <w:rFonts w:hint="eastAsia" w:ascii="宋体" w:hAnsi="宋体" w:eastAsia="宋体" w:cs="Times New Roman"/>
          <w:iCs/>
          <w:sz w:val="24"/>
          <w:lang w:val="en-US" w:eastAsia="zh-CN"/>
        </w:rPr>
        <w:t>自合同签订后10日内出具第三方测试报告。投标人须严格按照项目进度要求开展项目工作。</w:t>
      </w:r>
    </w:p>
    <w:p>
      <w:pPr>
        <w:pStyle w:val="43"/>
        <w:numPr>
          <w:ilvl w:val="0"/>
          <w:numId w:val="0"/>
        </w:numPr>
        <w:spacing w:after="156" w:line="360" w:lineRule="auto"/>
        <w:ind w:firstLine="480" w:firstLineChars="200"/>
        <w:rPr>
          <w:rFonts w:hint="eastAsia" w:ascii="宋体" w:hAnsi="宋体" w:eastAsia="宋体" w:cs="Times New Roman"/>
          <w:iCs/>
          <w:sz w:val="24"/>
        </w:rPr>
      </w:pPr>
      <w:r>
        <w:rPr>
          <w:rFonts w:hint="eastAsia" w:ascii="宋体" w:hAnsi="宋体" w:eastAsia="宋体" w:cs="Times New Roman"/>
          <w:iCs/>
          <w:sz w:val="24"/>
          <w:lang w:val="en-US" w:eastAsia="zh-CN"/>
        </w:rPr>
        <w:t>投标单位提供第三方测试报告，并开具增值税专票后，60日内支付全款</w:t>
      </w:r>
      <w:r>
        <w:rPr>
          <w:rFonts w:hint="eastAsia" w:ascii="宋体" w:hAnsi="宋体" w:eastAsia="宋体" w:cs="Times New Roman"/>
          <w:iCs/>
          <w:sz w:val="24"/>
        </w:rPr>
        <w:t>。</w:t>
      </w:r>
    </w:p>
    <w:bookmarkEnd w:id="21"/>
    <w:bookmarkEnd w:id="22"/>
    <w:p>
      <w:pPr>
        <w:pStyle w:val="5"/>
        <w:numPr>
          <w:ilvl w:val="1"/>
          <w:numId w:val="8"/>
        </w:numPr>
        <w:tabs>
          <w:tab w:val="clear" w:pos="576"/>
        </w:tabs>
        <w:bidi w:val="0"/>
        <w:ind w:left="567" w:leftChars="0" w:hanging="567" w:firstLineChars="0"/>
        <w:rPr>
          <w:rFonts w:hint="eastAsia"/>
          <w:lang w:val="en-US" w:eastAsia="zh-CN"/>
        </w:rPr>
      </w:pPr>
      <w:bookmarkStart w:id="23" w:name="_Toc4360759"/>
      <w:bookmarkStart w:id="24" w:name="_Toc4524776"/>
      <w:bookmarkStart w:id="25" w:name="_Toc3764232"/>
      <w:bookmarkStart w:id="26" w:name="_Toc25976"/>
      <w:bookmarkStart w:id="27" w:name="_Toc7435"/>
      <w:bookmarkStart w:id="28" w:name="_Toc4524705"/>
      <w:r>
        <w:rPr>
          <w:rFonts w:hint="eastAsia"/>
          <w:lang w:val="en-US" w:eastAsia="zh-CN"/>
        </w:rPr>
        <w:t>保密要求</w:t>
      </w:r>
      <w:bookmarkEnd w:id="23"/>
      <w:bookmarkEnd w:id="24"/>
      <w:bookmarkEnd w:id="25"/>
      <w:bookmarkEnd w:id="26"/>
      <w:bookmarkEnd w:id="27"/>
      <w:bookmarkEnd w:id="28"/>
    </w:p>
    <w:p>
      <w:pPr>
        <w:pStyle w:val="43"/>
        <w:numPr>
          <w:ilvl w:val="0"/>
          <w:numId w:val="0"/>
        </w:numPr>
        <w:spacing w:after="156" w:line="360" w:lineRule="auto"/>
        <w:ind w:firstLine="480" w:firstLineChars="200"/>
        <w:rPr>
          <w:rFonts w:ascii="宋体" w:hAnsi="宋体" w:eastAsia="宋体" w:cs="Times New Roman"/>
          <w:iCs/>
          <w:sz w:val="24"/>
        </w:rPr>
      </w:pPr>
      <w:r>
        <w:rPr>
          <w:rFonts w:hint="eastAsia" w:ascii="宋体" w:hAnsi="宋体" w:eastAsia="宋体" w:cs="Times New Roman"/>
          <w:iCs/>
          <w:sz w:val="24"/>
        </w:rPr>
        <w:t>（1）应答人应签订正式保密协议，并在工作中坚持保密原则，确保应答人及其员工严格规范执行各项保密制度，杜绝任何泄密事件的发生。</w:t>
      </w:r>
    </w:p>
    <w:p>
      <w:pPr>
        <w:pStyle w:val="43"/>
        <w:numPr>
          <w:ilvl w:val="0"/>
          <w:numId w:val="0"/>
        </w:numPr>
        <w:spacing w:after="156" w:line="360" w:lineRule="auto"/>
        <w:ind w:firstLine="480" w:firstLineChars="200"/>
        <w:rPr>
          <w:rFonts w:ascii="宋体" w:hAnsi="宋体" w:eastAsia="宋体" w:cs="Times New Roman"/>
          <w:iCs/>
          <w:sz w:val="24"/>
        </w:rPr>
      </w:pPr>
      <w:r>
        <w:rPr>
          <w:rFonts w:hint="eastAsia" w:ascii="宋体" w:hAnsi="宋体" w:eastAsia="宋体" w:cs="Times New Roman"/>
          <w:iCs/>
          <w:sz w:val="24"/>
        </w:rPr>
        <w:t>（2）应答人工作人员应签署保密协议，不得将项目数据等业主需要保密的资料及信息向外界泄露；</w:t>
      </w:r>
    </w:p>
    <w:p>
      <w:pPr>
        <w:pStyle w:val="5"/>
        <w:numPr>
          <w:ilvl w:val="1"/>
          <w:numId w:val="8"/>
        </w:numPr>
        <w:tabs>
          <w:tab w:val="clear" w:pos="576"/>
        </w:tabs>
        <w:bidi w:val="0"/>
        <w:ind w:left="567" w:leftChars="0" w:hanging="567" w:firstLineChars="0"/>
        <w:rPr>
          <w:rFonts w:hint="eastAsia"/>
          <w:lang w:val="en-US" w:eastAsia="zh-CN"/>
        </w:rPr>
      </w:pPr>
      <w:bookmarkStart w:id="29" w:name="_Toc13460"/>
      <w:bookmarkStart w:id="30" w:name="_Toc4524706"/>
      <w:bookmarkStart w:id="31" w:name="_Toc10774"/>
      <w:bookmarkStart w:id="32" w:name="_Toc4524777"/>
      <w:bookmarkStart w:id="33" w:name="_Toc3764233"/>
      <w:bookmarkStart w:id="34" w:name="_Toc4360760"/>
      <w:r>
        <w:rPr>
          <w:rFonts w:hint="eastAsia"/>
          <w:lang w:val="en-US" w:eastAsia="zh-CN"/>
        </w:rPr>
        <w:t>项目验收</w:t>
      </w:r>
      <w:bookmarkEnd w:id="29"/>
      <w:bookmarkEnd w:id="30"/>
      <w:bookmarkEnd w:id="31"/>
      <w:bookmarkEnd w:id="32"/>
      <w:bookmarkEnd w:id="33"/>
      <w:bookmarkEnd w:id="34"/>
    </w:p>
    <w:p>
      <w:pPr>
        <w:pStyle w:val="6"/>
        <w:numPr>
          <w:ilvl w:val="2"/>
          <w:numId w:val="8"/>
        </w:numPr>
        <w:tabs>
          <w:tab w:val="left" w:pos="432"/>
          <w:tab w:val="left" w:pos="576"/>
        </w:tabs>
        <w:bidi w:val="0"/>
        <w:rPr>
          <w:rFonts w:hint="eastAsia"/>
        </w:rPr>
      </w:pPr>
      <w:bookmarkStart w:id="35" w:name="_Toc14203"/>
      <w:bookmarkStart w:id="36" w:name="_Toc23205"/>
      <w:bookmarkStart w:id="37" w:name="_Toc3764234"/>
      <w:r>
        <w:rPr>
          <w:rFonts w:hint="eastAsia"/>
          <w:lang w:val="en-US" w:eastAsia="zh-CN"/>
        </w:rPr>
        <w:t>交付物</w:t>
      </w:r>
      <w:bookmarkEnd w:id="35"/>
    </w:p>
    <w:p>
      <w:pPr>
        <w:pStyle w:val="55"/>
        <w:widowControl/>
        <w:ind w:right="210"/>
        <w:rPr>
          <w:rFonts w:hint="eastAsia" w:eastAsia="宋体" w:cs="宋体"/>
          <w:lang w:eastAsia="zh-CN"/>
        </w:rPr>
      </w:pPr>
      <w:r>
        <w:rPr>
          <w:rFonts w:hint="eastAsia" w:cs="宋体"/>
          <w:lang w:val="en-US" w:eastAsia="zh-CN"/>
        </w:rPr>
        <w:t>项目的交付物为出具第三方测试报告</w:t>
      </w:r>
      <w:r>
        <w:commentReference w:id="0"/>
      </w:r>
      <w:r>
        <w:rPr>
          <w:rFonts w:hint="eastAsia" w:cs="宋体"/>
          <w:lang w:val="en-US" w:eastAsia="zh-CN"/>
        </w:rPr>
        <w:t>。</w:t>
      </w:r>
    </w:p>
    <w:bookmarkEnd w:id="36"/>
    <w:bookmarkEnd w:id="37"/>
    <w:p>
      <w:pPr>
        <w:pStyle w:val="58"/>
        <w:widowControl/>
        <w:numPr>
          <w:ilvl w:val="0"/>
          <w:numId w:val="0"/>
        </w:numPr>
        <w:spacing w:before="120" w:after="120"/>
        <w:ind w:left="480" w:leftChars="0"/>
        <w:rPr>
          <w:rFonts w:ascii="宋体" w:hAnsi="宋体" w:eastAsia="宋体" w:cs="Times New Roman"/>
          <w:iCs/>
          <w:sz w:val="24"/>
        </w:rPr>
      </w:pPr>
    </w:p>
    <w:sectPr>
      <w:footerReference r:id="rId5" w:type="default"/>
      <w:pgSz w:w="11906" w:h="16838"/>
      <w:pgMar w:top="1440" w:right="1800" w:bottom="1440" w:left="1800" w:header="851" w:footer="992" w:gutter="0"/>
      <w:pgNumType w:start="1"/>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yangjq1" w:date="2024-05-10T08:53:32Z" w:initials="yangjq1">
    <w:p w14:paraId="79356FBA">
      <w:pPr>
        <w:pStyle w:val="10"/>
        <w:rPr>
          <w:rFonts w:hint="default" w:eastAsiaTheme="minorEastAsia"/>
          <w:lang w:val="en-US" w:eastAsia="zh-CN"/>
        </w:rPr>
      </w:pPr>
      <w:r>
        <w:rPr>
          <w:rFonts w:hint="eastAsia"/>
          <w:lang w:val="en-US" w:eastAsia="zh-CN"/>
        </w:rPr>
        <w:t>具体包含什么报告</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79356FBA"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仿宋_GBK">
    <w:altName w:val="微软雅黑"/>
    <w:panose1 w:val="00000000000000000000"/>
    <w:charset w:val="86"/>
    <w:family w:val="script"/>
    <w:pitch w:val="default"/>
    <w:sig w:usb0="00000000" w:usb1="00000000" w:usb2="00000010" w:usb3="00000000" w:csb0="00040000" w:csb1="00000000"/>
  </w:font>
  <w:font w:name="方正黑体_GBK">
    <w:altName w:val="微软雅黑"/>
    <w:panose1 w:val="00000000000000000000"/>
    <w:charset w:val="86"/>
    <w:family w:val="script"/>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方正楷体_GBK">
    <w:altName w:val="微软雅黑"/>
    <w:panose1 w:val="00000000000000000000"/>
    <w:charset w:val="86"/>
    <w:family w:val="script"/>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FE1520"/>
    <w:multiLevelType w:val="multilevel"/>
    <w:tmpl w:val="8FFE1520"/>
    <w:lvl w:ilvl="0" w:tentative="0">
      <w:start w:val="1"/>
      <w:numFmt w:val="decimal"/>
      <w:pStyle w:val="58"/>
      <w:lvlText w:val="%1."/>
      <w:lvlJc w:val="left"/>
      <w:pPr>
        <w:tabs>
          <w:tab w:val="left" w:pos="397"/>
        </w:tabs>
        <w:ind w:left="397" w:hanging="397"/>
      </w:pPr>
    </w:lvl>
    <w:lvl w:ilvl="1" w:tentative="0">
      <w:start w:val="0"/>
      <w:numFmt w:val="decimal"/>
      <w:lvlText w:val="%2．"/>
      <w:lvlJc w:val="left"/>
      <w:pPr>
        <w:tabs>
          <w:tab w:val="left" w:pos="780"/>
        </w:tabs>
        <w:ind w:left="780" w:hanging="36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27AA4DE4"/>
    <w:multiLevelType w:val="multilevel"/>
    <w:tmpl w:val="27AA4DE4"/>
    <w:lvl w:ilvl="0" w:tentative="0">
      <w:start w:val="1"/>
      <w:numFmt w:val="bullet"/>
      <w:pStyle w:val="43"/>
      <w:lvlText w:val=""/>
      <w:lvlJc w:val="left"/>
      <w:pPr>
        <w:tabs>
          <w:tab w:val="left" w:pos="895"/>
        </w:tabs>
        <w:ind w:left="895" w:hanging="420"/>
      </w:pPr>
      <w:rPr>
        <w:rFonts w:hint="default" w:ascii="Wingdings" w:hAnsi="Wingdings"/>
      </w:rPr>
    </w:lvl>
    <w:lvl w:ilvl="1" w:tentative="0">
      <w:start w:val="1"/>
      <w:numFmt w:val="bullet"/>
      <w:lvlText w:val=""/>
      <w:lvlJc w:val="left"/>
      <w:pPr>
        <w:tabs>
          <w:tab w:val="left" w:pos="1315"/>
        </w:tabs>
        <w:ind w:left="1315" w:hanging="420"/>
      </w:pPr>
      <w:rPr>
        <w:rFonts w:hint="default" w:ascii="Wingdings" w:hAnsi="Wingdings"/>
      </w:rPr>
    </w:lvl>
    <w:lvl w:ilvl="2" w:tentative="0">
      <w:start w:val="1"/>
      <w:numFmt w:val="bullet"/>
      <w:lvlText w:val=""/>
      <w:lvlJc w:val="left"/>
      <w:pPr>
        <w:tabs>
          <w:tab w:val="left" w:pos="1735"/>
        </w:tabs>
        <w:ind w:left="1735" w:hanging="420"/>
      </w:pPr>
      <w:rPr>
        <w:rFonts w:hint="default" w:ascii="Wingdings" w:hAnsi="Wingdings"/>
      </w:rPr>
    </w:lvl>
    <w:lvl w:ilvl="3" w:tentative="0">
      <w:start w:val="1"/>
      <w:numFmt w:val="bullet"/>
      <w:lvlText w:val=""/>
      <w:lvlJc w:val="left"/>
      <w:pPr>
        <w:tabs>
          <w:tab w:val="left" w:pos="2155"/>
        </w:tabs>
        <w:ind w:left="2155" w:hanging="420"/>
      </w:pPr>
      <w:rPr>
        <w:rFonts w:hint="default" w:ascii="Wingdings" w:hAnsi="Wingdings"/>
      </w:rPr>
    </w:lvl>
    <w:lvl w:ilvl="4" w:tentative="0">
      <w:start w:val="1"/>
      <w:numFmt w:val="bullet"/>
      <w:lvlText w:val=""/>
      <w:lvlJc w:val="left"/>
      <w:pPr>
        <w:tabs>
          <w:tab w:val="left" w:pos="2575"/>
        </w:tabs>
        <w:ind w:left="2575" w:hanging="420"/>
      </w:pPr>
      <w:rPr>
        <w:rFonts w:hint="default" w:ascii="Wingdings" w:hAnsi="Wingdings"/>
      </w:rPr>
    </w:lvl>
    <w:lvl w:ilvl="5" w:tentative="0">
      <w:start w:val="1"/>
      <w:numFmt w:val="bullet"/>
      <w:lvlText w:val=""/>
      <w:lvlJc w:val="left"/>
      <w:pPr>
        <w:tabs>
          <w:tab w:val="left" w:pos="2995"/>
        </w:tabs>
        <w:ind w:left="2995" w:hanging="420"/>
      </w:pPr>
      <w:rPr>
        <w:rFonts w:hint="default" w:ascii="Wingdings" w:hAnsi="Wingdings"/>
      </w:rPr>
    </w:lvl>
    <w:lvl w:ilvl="6" w:tentative="0">
      <w:start w:val="1"/>
      <w:numFmt w:val="bullet"/>
      <w:lvlText w:val=""/>
      <w:lvlJc w:val="left"/>
      <w:pPr>
        <w:tabs>
          <w:tab w:val="left" w:pos="3415"/>
        </w:tabs>
        <w:ind w:left="3415" w:hanging="420"/>
      </w:pPr>
      <w:rPr>
        <w:rFonts w:hint="default" w:ascii="Wingdings" w:hAnsi="Wingdings"/>
      </w:rPr>
    </w:lvl>
    <w:lvl w:ilvl="7" w:tentative="0">
      <w:start w:val="1"/>
      <w:numFmt w:val="bullet"/>
      <w:lvlText w:val=""/>
      <w:lvlJc w:val="left"/>
      <w:pPr>
        <w:tabs>
          <w:tab w:val="left" w:pos="3835"/>
        </w:tabs>
        <w:ind w:left="3835" w:hanging="420"/>
      </w:pPr>
      <w:rPr>
        <w:rFonts w:hint="default" w:ascii="Wingdings" w:hAnsi="Wingdings"/>
      </w:rPr>
    </w:lvl>
    <w:lvl w:ilvl="8" w:tentative="0">
      <w:start w:val="1"/>
      <w:numFmt w:val="bullet"/>
      <w:lvlText w:val=""/>
      <w:lvlJc w:val="left"/>
      <w:pPr>
        <w:tabs>
          <w:tab w:val="left" w:pos="4255"/>
        </w:tabs>
        <w:ind w:left="4255" w:hanging="420"/>
      </w:pPr>
      <w:rPr>
        <w:rFonts w:hint="default" w:ascii="Wingdings" w:hAnsi="Wingdings"/>
      </w:rPr>
    </w:lvl>
  </w:abstractNum>
  <w:abstractNum w:abstractNumId="2">
    <w:nsid w:val="2BB4D781"/>
    <w:multiLevelType w:val="multilevel"/>
    <w:tmpl w:val="2BB4D781"/>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3">
    <w:nsid w:val="355B8318"/>
    <w:multiLevelType w:val="multilevel"/>
    <w:tmpl w:val="355B8318"/>
    <w:lvl w:ilvl="0" w:tentative="0">
      <w:start w:val="1"/>
      <w:numFmt w:val="decimal"/>
      <w:lvlText w:val="%1"/>
      <w:lvlJc w:val="left"/>
      <w:pPr>
        <w:tabs>
          <w:tab w:val="left" w:pos="432"/>
        </w:tabs>
        <w:ind w:left="432" w:hanging="432"/>
      </w:pPr>
      <w:rPr>
        <w:rFonts w:hint="eastAsia"/>
      </w:rPr>
    </w:lvl>
    <w:lvl w:ilvl="1" w:tentative="0">
      <w:start w:val="1"/>
      <w:numFmt w:val="decimal"/>
      <w:pStyle w:val="5"/>
      <w:lvlText w:val="%1.%2"/>
      <w:lvlJc w:val="left"/>
      <w:pPr>
        <w:tabs>
          <w:tab w:val="left" w:pos="576"/>
        </w:tabs>
        <w:ind w:left="576" w:hanging="576"/>
      </w:pPr>
      <w:rPr>
        <w:rFonts w:hint="default"/>
      </w:rPr>
    </w:lvl>
    <w:lvl w:ilvl="2" w:tentative="0">
      <w:start w:val="1"/>
      <w:numFmt w:val="decimal"/>
      <w:lvlText w:val="%1.%2.%3"/>
      <w:lvlJc w:val="left"/>
      <w:pPr>
        <w:tabs>
          <w:tab w:val="left" w:pos="2422"/>
        </w:tabs>
        <w:ind w:left="2422" w:hanging="720"/>
      </w:pPr>
      <w:rPr>
        <w:rFonts w:hint="eastAsia"/>
      </w:rPr>
    </w:lvl>
    <w:lvl w:ilvl="3" w:tentative="0">
      <w:start w:val="1"/>
      <w:numFmt w:val="decimal"/>
      <w:lvlText w:val="%1.%2.%3.%4"/>
      <w:lvlJc w:val="left"/>
      <w:pPr>
        <w:tabs>
          <w:tab w:val="left" w:pos="864"/>
        </w:tabs>
        <w:ind w:left="864" w:hanging="864"/>
      </w:pPr>
      <w:rPr>
        <w:rFonts w:hint="eastAsia"/>
        <w:color w:val="auto"/>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4">
    <w:nsid w:val="36EFE5F2"/>
    <w:multiLevelType w:val="multilevel"/>
    <w:tmpl w:val="36EFE5F2"/>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ascii="宋体" w:hAnsi="宋体" w:eastAsia="宋体" w:cs="宋体"/>
      </w:rPr>
    </w:lvl>
    <w:lvl w:ilvl="2" w:tentative="0">
      <w:start w:val="1"/>
      <w:numFmt w:val="decimal"/>
      <w:lvlText w:val="%1.%2.%3."/>
      <w:lvlJc w:val="left"/>
      <w:pPr>
        <w:ind w:left="720" w:hanging="720"/>
      </w:pPr>
      <w:rPr>
        <w:rFonts w:hint="default" w:ascii="宋体" w:hAnsi="宋体" w:eastAsia="宋体" w:cs="宋体"/>
      </w:rPr>
    </w:lvl>
    <w:lvl w:ilvl="3" w:tentative="0">
      <w:start w:val="1"/>
      <w:numFmt w:val="decimal"/>
      <w:pStyle w:val="7"/>
      <w:lvlText w:val="%1.%2.%3.%4."/>
      <w:lvlJc w:val="left"/>
      <w:pPr>
        <w:tabs>
          <w:tab w:val="left" w:pos="420"/>
        </w:tabs>
        <w:ind w:left="0" w:leftChars="0" w:firstLine="0" w:firstLineChars="0"/>
      </w:pPr>
      <w:rPr>
        <w:rFonts w:hint="default" w:ascii="宋体" w:hAnsi="宋体" w:eastAsia="宋体" w:cs="宋体"/>
      </w:rPr>
    </w:lvl>
    <w:lvl w:ilvl="4" w:tentative="0">
      <w:start w:val="1"/>
      <w:numFmt w:val="decimal"/>
      <w:lvlText w:val="%1.%2.%3.%4.%5."/>
      <w:lvlJc w:val="left"/>
      <w:pPr>
        <w:ind w:left="1008" w:hanging="1008"/>
      </w:pPr>
      <w:rPr>
        <w:rFonts w:hint="default" w:ascii="宋体" w:hAnsi="宋体" w:eastAsia="宋体" w:cs="宋体"/>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5">
    <w:nsid w:val="45E113DB"/>
    <w:multiLevelType w:val="multilevel"/>
    <w:tmpl w:val="45E113DB"/>
    <w:lvl w:ilvl="0" w:tentative="0">
      <w:start w:val="1"/>
      <w:numFmt w:val="decimal"/>
      <w:pStyle w:val="49"/>
      <w:lvlText w:val="4.1.%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6">
    <w:nsid w:val="6106FBCF"/>
    <w:multiLevelType w:val="multilevel"/>
    <w:tmpl w:val="6106FBCF"/>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ascii="宋体" w:hAnsi="宋体" w:eastAsia="宋体" w:cs="宋体"/>
      </w:rPr>
    </w:lvl>
    <w:lvl w:ilvl="2" w:tentative="0">
      <w:start w:val="1"/>
      <w:numFmt w:val="decimal"/>
      <w:lvlText w:val="%1.%2.%3."/>
      <w:lvlJc w:val="left"/>
      <w:pPr>
        <w:ind w:left="720" w:hanging="720"/>
      </w:pPr>
      <w:rPr>
        <w:rFonts w:hint="default" w:ascii="宋体" w:hAnsi="宋体" w:eastAsia="宋体" w:cs="宋体"/>
      </w:rPr>
    </w:lvl>
    <w:lvl w:ilvl="3" w:tentative="0">
      <w:start w:val="1"/>
      <w:numFmt w:val="decimal"/>
      <w:lvlText w:val="%1.%2.%3.%4."/>
      <w:lvlJc w:val="left"/>
      <w:pPr>
        <w:tabs>
          <w:tab w:val="left" w:pos="0"/>
        </w:tabs>
        <w:ind w:left="0" w:firstLine="0"/>
      </w:pPr>
      <w:rPr>
        <w:rFonts w:hint="default" w:ascii="宋体" w:hAnsi="宋体" w:eastAsia="宋体" w:cs="宋体"/>
      </w:rPr>
    </w:lvl>
    <w:lvl w:ilvl="4" w:tentative="0">
      <w:start w:val="1"/>
      <w:numFmt w:val="decimal"/>
      <w:lvlText w:val="%1.%2.%3.%4.%5."/>
      <w:lvlJc w:val="left"/>
      <w:pPr>
        <w:ind w:left="1008" w:hanging="1008"/>
      </w:pPr>
      <w:rPr>
        <w:rFonts w:hint="default" w:ascii="宋体" w:hAnsi="宋体" w:eastAsia="宋体" w:cs="宋体"/>
      </w:rPr>
    </w:lvl>
    <w:lvl w:ilvl="5" w:tentative="0">
      <w:start w:val="1"/>
      <w:numFmt w:val="decimal"/>
      <w:pStyle w:val="9"/>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7">
    <w:nsid w:val="6285B2A4"/>
    <w:multiLevelType w:val="multilevel"/>
    <w:tmpl w:val="6285B2A4"/>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ascii="宋体" w:hAnsi="宋体" w:eastAsia="宋体" w:cs="宋体"/>
      </w:rPr>
    </w:lvl>
    <w:lvl w:ilvl="2" w:tentative="0">
      <w:start w:val="1"/>
      <w:numFmt w:val="decimal"/>
      <w:lvlText w:val="%1.%2.%3."/>
      <w:lvlJc w:val="left"/>
      <w:pPr>
        <w:ind w:left="720" w:hanging="720"/>
      </w:pPr>
      <w:rPr>
        <w:rFonts w:hint="default" w:ascii="宋体" w:hAnsi="宋体" w:eastAsia="宋体" w:cs="宋体"/>
      </w:rPr>
    </w:lvl>
    <w:lvl w:ilvl="3" w:tentative="0">
      <w:start w:val="1"/>
      <w:numFmt w:val="decimal"/>
      <w:lvlText w:val="%1.%2.%3.%4."/>
      <w:lvlJc w:val="left"/>
      <w:pPr>
        <w:tabs>
          <w:tab w:val="left" w:pos="420"/>
        </w:tabs>
        <w:ind w:left="0" w:leftChars="0" w:firstLine="0" w:firstLineChars="0"/>
      </w:pPr>
      <w:rPr>
        <w:rFonts w:hint="default" w:ascii="宋体" w:hAnsi="宋体" w:eastAsia="宋体" w:cs="宋体"/>
      </w:rPr>
    </w:lvl>
    <w:lvl w:ilvl="4" w:tentative="0">
      <w:start w:val="1"/>
      <w:numFmt w:val="decimal"/>
      <w:pStyle w:val="8"/>
      <w:lvlText w:val="%1.%2.%3.%4.%5."/>
      <w:lvlJc w:val="left"/>
      <w:pPr>
        <w:ind w:left="1008" w:hanging="1008"/>
      </w:pPr>
      <w:rPr>
        <w:rFonts w:hint="default" w:ascii="宋体" w:hAnsi="宋体" w:eastAsia="宋体" w:cs="宋体"/>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3"/>
  </w:num>
  <w:num w:numId="2">
    <w:abstractNumId w:val="4"/>
  </w:num>
  <w:num w:numId="3">
    <w:abstractNumId w:val="7"/>
  </w:num>
  <w:num w:numId="4">
    <w:abstractNumId w:val="6"/>
  </w:num>
  <w:num w:numId="5">
    <w:abstractNumId w:val="1"/>
  </w:num>
  <w:num w:numId="6">
    <w:abstractNumId w:val="5"/>
  </w:num>
  <w:num w:numId="7">
    <w:abstractNumId w:val="0"/>
  </w:num>
  <w:num w:numId="8">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yangjq1">
    <w15:presenceInfo w15:providerId="None" w15:userId="yangjq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ljMjM4ZjFhZDgwZmViYTBjZmY4MjY5ZDFmODEzYzQifQ=="/>
  </w:docVars>
  <w:rsids>
    <w:rsidRoot w:val="00172A27"/>
    <w:rsid w:val="000A4E50"/>
    <w:rsid w:val="000B004E"/>
    <w:rsid w:val="000B4913"/>
    <w:rsid w:val="000C4238"/>
    <w:rsid w:val="000D23E7"/>
    <w:rsid w:val="000F05A0"/>
    <w:rsid w:val="001142D3"/>
    <w:rsid w:val="0012703E"/>
    <w:rsid w:val="00132F63"/>
    <w:rsid w:val="00133D39"/>
    <w:rsid w:val="0018767D"/>
    <w:rsid w:val="00190D3B"/>
    <w:rsid w:val="001A06A3"/>
    <w:rsid w:val="001F7376"/>
    <w:rsid w:val="002410F2"/>
    <w:rsid w:val="002969D7"/>
    <w:rsid w:val="00297004"/>
    <w:rsid w:val="002B1257"/>
    <w:rsid w:val="00352DF8"/>
    <w:rsid w:val="00355EC3"/>
    <w:rsid w:val="0037301A"/>
    <w:rsid w:val="003B7279"/>
    <w:rsid w:val="003D0F00"/>
    <w:rsid w:val="003F42B7"/>
    <w:rsid w:val="00410242"/>
    <w:rsid w:val="004102F5"/>
    <w:rsid w:val="00422975"/>
    <w:rsid w:val="00426ADE"/>
    <w:rsid w:val="0044318F"/>
    <w:rsid w:val="004462DC"/>
    <w:rsid w:val="00460045"/>
    <w:rsid w:val="0047743A"/>
    <w:rsid w:val="004A04A4"/>
    <w:rsid w:val="004C588D"/>
    <w:rsid w:val="0053171F"/>
    <w:rsid w:val="00555AD3"/>
    <w:rsid w:val="00564E42"/>
    <w:rsid w:val="0056600C"/>
    <w:rsid w:val="005867F5"/>
    <w:rsid w:val="005B5730"/>
    <w:rsid w:val="005C3B55"/>
    <w:rsid w:val="005E180B"/>
    <w:rsid w:val="00606958"/>
    <w:rsid w:val="00621A5D"/>
    <w:rsid w:val="00634268"/>
    <w:rsid w:val="00634EE7"/>
    <w:rsid w:val="006C15EC"/>
    <w:rsid w:val="006C2B6E"/>
    <w:rsid w:val="006C2BBF"/>
    <w:rsid w:val="00774170"/>
    <w:rsid w:val="007804DE"/>
    <w:rsid w:val="007908AF"/>
    <w:rsid w:val="007B354F"/>
    <w:rsid w:val="007C4680"/>
    <w:rsid w:val="007C62C7"/>
    <w:rsid w:val="007E4C85"/>
    <w:rsid w:val="00801140"/>
    <w:rsid w:val="00833FB3"/>
    <w:rsid w:val="00866B64"/>
    <w:rsid w:val="00867243"/>
    <w:rsid w:val="008B74D8"/>
    <w:rsid w:val="0091170E"/>
    <w:rsid w:val="00916714"/>
    <w:rsid w:val="00983247"/>
    <w:rsid w:val="009D6A1F"/>
    <w:rsid w:val="00A04613"/>
    <w:rsid w:val="00A41BB4"/>
    <w:rsid w:val="00AA21C5"/>
    <w:rsid w:val="00AB4B42"/>
    <w:rsid w:val="00AC53AF"/>
    <w:rsid w:val="00B37A25"/>
    <w:rsid w:val="00B55938"/>
    <w:rsid w:val="00B70193"/>
    <w:rsid w:val="00B805C6"/>
    <w:rsid w:val="00B82261"/>
    <w:rsid w:val="00BF7009"/>
    <w:rsid w:val="00C34E31"/>
    <w:rsid w:val="00C874C7"/>
    <w:rsid w:val="00CA1648"/>
    <w:rsid w:val="00CA6AEB"/>
    <w:rsid w:val="00CC31DB"/>
    <w:rsid w:val="00CE41A3"/>
    <w:rsid w:val="00CE692D"/>
    <w:rsid w:val="00CE776F"/>
    <w:rsid w:val="00CF0086"/>
    <w:rsid w:val="00CF6F08"/>
    <w:rsid w:val="00D04667"/>
    <w:rsid w:val="00D11108"/>
    <w:rsid w:val="00D353C9"/>
    <w:rsid w:val="00D40CE8"/>
    <w:rsid w:val="00D53EAD"/>
    <w:rsid w:val="00DC7756"/>
    <w:rsid w:val="00DE5D6E"/>
    <w:rsid w:val="00DF310F"/>
    <w:rsid w:val="00E44B78"/>
    <w:rsid w:val="00E527F3"/>
    <w:rsid w:val="00E576EA"/>
    <w:rsid w:val="00EA6E04"/>
    <w:rsid w:val="00EC7B0A"/>
    <w:rsid w:val="00ED38E1"/>
    <w:rsid w:val="00EF1EBE"/>
    <w:rsid w:val="00F55CDF"/>
    <w:rsid w:val="00F639F8"/>
    <w:rsid w:val="00F83B35"/>
    <w:rsid w:val="00FB602A"/>
    <w:rsid w:val="011C07DF"/>
    <w:rsid w:val="013C6B15"/>
    <w:rsid w:val="02382E6E"/>
    <w:rsid w:val="02692165"/>
    <w:rsid w:val="027D5FDC"/>
    <w:rsid w:val="02B55166"/>
    <w:rsid w:val="03163E1D"/>
    <w:rsid w:val="03CA3ED2"/>
    <w:rsid w:val="03F6747E"/>
    <w:rsid w:val="05FB473E"/>
    <w:rsid w:val="06193515"/>
    <w:rsid w:val="06F12EDE"/>
    <w:rsid w:val="07AF08CA"/>
    <w:rsid w:val="08313AAE"/>
    <w:rsid w:val="08BD1ED9"/>
    <w:rsid w:val="09002F54"/>
    <w:rsid w:val="091446B0"/>
    <w:rsid w:val="09673E90"/>
    <w:rsid w:val="09723F92"/>
    <w:rsid w:val="097F4B83"/>
    <w:rsid w:val="09CF3BC6"/>
    <w:rsid w:val="09E81E63"/>
    <w:rsid w:val="0B0D4038"/>
    <w:rsid w:val="0B753148"/>
    <w:rsid w:val="0DBA0796"/>
    <w:rsid w:val="0DC444A6"/>
    <w:rsid w:val="0FA75A9E"/>
    <w:rsid w:val="0FA835CA"/>
    <w:rsid w:val="10105546"/>
    <w:rsid w:val="10374E70"/>
    <w:rsid w:val="10561026"/>
    <w:rsid w:val="105917A1"/>
    <w:rsid w:val="10687A51"/>
    <w:rsid w:val="11E402CE"/>
    <w:rsid w:val="12591626"/>
    <w:rsid w:val="12D84136"/>
    <w:rsid w:val="12EBB594"/>
    <w:rsid w:val="13753078"/>
    <w:rsid w:val="14050776"/>
    <w:rsid w:val="142834F0"/>
    <w:rsid w:val="147A61A9"/>
    <w:rsid w:val="15A674C3"/>
    <w:rsid w:val="16040DBD"/>
    <w:rsid w:val="16235A48"/>
    <w:rsid w:val="162B5608"/>
    <w:rsid w:val="169570FE"/>
    <w:rsid w:val="16965F6A"/>
    <w:rsid w:val="16E96789"/>
    <w:rsid w:val="17060D55"/>
    <w:rsid w:val="17C72F33"/>
    <w:rsid w:val="18B916C9"/>
    <w:rsid w:val="18F3507E"/>
    <w:rsid w:val="1A162614"/>
    <w:rsid w:val="1BE12E5A"/>
    <w:rsid w:val="1D28626C"/>
    <w:rsid w:val="1D7D0393"/>
    <w:rsid w:val="1DA31EB7"/>
    <w:rsid w:val="1DF127ED"/>
    <w:rsid w:val="1E663337"/>
    <w:rsid w:val="1E7B2556"/>
    <w:rsid w:val="1F753B85"/>
    <w:rsid w:val="2034777F"/>
    <w:rsid w:val="20EF18C1"/>
    <w:rsid w:val="224C755C"/>
    <w:rsid w:val="22BE4037"/>
    <w:rsid w:val="24400708"/>
    <w:rsid w:val="24EA5F0D"/>
    <w:rsid w:val="24EB6D8D"/>
    <w:rsid w:val="25001989"/>
    <w:rsid w:val="25703D2E"/>
    <w:rsid w:val="25C021B4"/>
    <w:rsid w:val="26906CD3"/>
    <w:rsid w:val="272268EC"/>
    <w:rsid w:val="27523BA6"/>
    <w:rsid w:val="27A83F1D"/>
    <w:rsid w:val="28273F54"/>
    <w:rsid w:val="28FA2869"/>
    <w:rsid w:val="291A3E9B"/>
    <w:rsid w:val="293607E6"/>
    <w:rsid w:val="294F4468"/>
    <w:rsid w:val="29504F19"/>
    <w:rsid w:val="29BD1409"/>
    <w:rsid w:val="29D06DA5"/>
    <w:rsid w:val="29E55DBD"/>
    <w:rsid w:val="2A187A43"/>
    <w:rsid w:val="2AAC242D"/>
    <w:rsid w:val="2BA76C83"/>
    <w:rsid w:val="2C930E0F"/>
    <w:rsid w:val="2CC2183D"/>
    <w:rsid w:val="2CEC37BF"/>
    <w:rsid w:val="2DCF6A96"/>
    <w:rsid w:val="2F594BBE"/>
    <w:rsid w:val="2FB96C5A"/>
    <w:rsid w:val="2FF80313"/>
    <w:rsid w:val="308D3CB6"/>
    <w:rsid w:val="309D7426"/>
    <w:rsid w:val="31145312"/>
    <w:rsid w:val="318D4803"/>
    <w:rsid w:val="31B55BDA"/>
    <w:rsid w:val="31F02CF7"/>
    <w:rsid w:val="32801B67"/>
    <w:rsid w:val="333E37DB"/>
    <w:rsid w:val="3374304C"/>
    <w:rsid w:val="33AA34F8"/>
    <w:rsid w:val="345E497B"/>
    <w:rsid w:val="34BA1192"/>
    <w:rsid w:val="34C85DCA"/>
    <w:rsid w:val="34D649E0"/>
    <w:rsid w:val="377D76A5"/>
    <w:rsid w:val="37CC05CF"/>
    <w:rsid w:val="38234E1E"/>
    <w:rsid w:val="386F2F5C"/>
    <w:rsid w:val="38802E42"/>
    <w:rsid w:val="388D3712"/>
    <w:rsid w:val="3A686341"/>
    <w:rsid w:val="3B153401"/>
    <w:rsid w:val="3B212503"/>
    <w:rsid w:val="3B440777"/>
    <w:rsid w:val="3B557A9E"/>
    <w:rsid w:val="3B6F530D"/>
    <w:rsid w:val="3C0161ED"/>
    <w:rsid w:val="3C1E7957"/>
    <w:rsid w:val="3CA17AB8"/>
    <w:rsid w:val="3CDC23FF"/>
    <w:rsid w:val="3D9D67A4"/>
    <w:rsid w:val="3DA25F23"/>
    <w:rsid w:val="3E2C35D9"/>
    <w:rsid w:val="3E321B3D"/>
    <w:rsid w:val="3F9B663C"/>
    <w:rsid w:val="40F97CA8"/>
    <w:rsid w:val="411665DB"/>
    <w:rsid w:val="41674374"/>
    <w:rsid w:val="41AD2FCF"/>
    <w:rsid w:val="41C565B4"/>
    <w:rsid w:val="435F3F24"/>
    <w:rsid w:val="43CD101E"/>
    <w:rsid w:val="44B57DA9"/>
    <w:rsid w:val="455905C1"/>
    <w:rsid w:val="45996A3C"/>
    <w:rsid w:val="45DE3CAE"/>
    <w:rsid w:val="45E42C1A"/>
    <w:rsid w:val="47FF08AF"/>
    <w:rsid w:val="48763637"/>
    <w:rsid w:val="48A45616"/>
    <w:rsid w:val="48CC74E4"/>
    <w:rsid w:val="48F5643E"/>
    <w:rsid w:val="49001FA8"/>
    <w:rsid w:val="49303060"/>
    <w:rsid w:val="49551403"/>
    <w:rsid w:val="4A0A52C4"/>
    <w:rsid w:val="4A285D6F"/>
    <w:rsid w:val="4AD114D6"/>
    <w:rsid w:val="4B306190"/>
    <w:rsid w:val="4C5530DF"/>
    <w:rsid w:val="4CD77387"/>
    <w:rsid w:val="4CDA3FD0"/>
    <w:rsid w:val="4D13189E"/>
    <w:rsid w:val="4DCC69B2"/>
    <w:rsid w:val="4DF341B9"/>
    <w:rsid w:val="4E8040E6"/>
    <w:rsid w:val="4F506B2E"/>
    <w:rsid w:val="4FD52115"/>
    <w:rsid w:val="51A072F7"/>
    <w:rsid w:val="5264613C"/>
    <w:rsid w:val="52866D8C"/>
    <w:rsid w:val="533D79A3"/>
    <w:rsid w:val="540B32CF"/>
    <w:rsid w:val="54621077"/>
    <w:rsid w:val="54E54CDA"/>
    <w:rsid w:val="557E35E8"/>
    <w:rsid w:val="55A15289"/>
    <w:rsid w:val="56C46AE7"/>
    <w:rsid w:val="56CF5CFB"/>
    <w:rsid w:val="57E37DC1"/>
    <w:rsid w:val="588B2E2C"/>
    <w:rsid w:val="58BE611A"/>
    <w:rsid w:val="58F67B9D"/>
    <w:rsid w:val="58F85EFA"/>
    <w:rsid w:val="593C4AC0"/>
    <w:rsid w:val="59974260"/>
    <w:rsid w:val="5A544EE8"/>
    <w:rsid w:val="5AE75AB0"/>
    <w:rsid w:val="5AFC7631"/>
    <w:rsid w:val="5B432294"/>
    <w:rsid w:val="5BCE28CB"/>
    <w:rsid w:val="5D025097"/>
    <w:rsid w:val="5D721206"/>
    <w:rsid w:val="5E325DB1"/>
    <w:rsid w:val="5EAA5ACB"/>
    <w:rsid w:val="5F0977F9"/>
    <w:rsid w:val="5F301C37"/>
    <w:rsid w:val="60982F1A"/>
    <w:rsid w:val="60E2707F"/>
    <w:rsid w:val="61E7472F"/>
    <w:rsid w:val="622C3B9E"/>
    <w:rsid w:val="627B72F0"/>
    <w:rsid w:val="62ED2599"/>
    <w:rsid w:val="630315F5"/>
    <w:rsid w:val="63A8690E"/>
    <w:rsid w:val="63A94710"/>
    <w:rsid w:val="64025D23"/>
    <w:rsid w:val="64451218"/>
    <w:rsid w:val="6469002F"/>
    <w:rsid w:val="6491334D"/>
    <w:rsid w:val="659506B8"/>
    <w:rsid w:val="65AB6FD8"/>
    <w:rsid w:val="664466CF"/>
    <w:rsid w:val="66C877B0"/>
    <w:rsid w:val="671D5349"/>
    <w:rsid w:val="67267B49"/>
    <w:rsid w:val="674A3201"/>
    <w:rsid w:val="67D0240D"/>
    <w:rsid w:val="68230E2D"/>
    <w:rsid w:val="682652BB"/>
    <w:rsid w:val="682676EC"/>
    <w:rsid w:val="682B5E2E"/>
    <w:rsid w:val="68D733E6"/>
    <w:rsid w:val="69600F25"/>
    <w:rsid w:val="698420FB"/>
    <w:rsid w:val="69C410AA"/>
    <w:rsid w:val="6A0E1913"/>
    <w:rsid w:val="6A0E746F"/>
    <w:rsid w:val="6A2F5543"/>
    <w:rsid w:val="6A7F1072"/>
    <w:rsid w:val="6ABE3B2D"/>
    <w:rsid w:val="6AD31A89"/>
    <w:rsid w:val="6AE23558"/>
    <w:rsid w:val="6AF67B8A"/>
    <w:rsid w:val="6C781A5D"/>
    <w:rsid w:val="6D1A178E"/>
    <w:rsid w:val="6EA9791B"/>
    <w:rsid w:val="6EDE5352"/>
    <w:rsid w:val="6F927898"/>
    <w:rsid w:val="6FCF24BA"/>
    <w:rsid w:val="70466442"/>
    <w:rsid w:val="70E13DF5"/>
    <w:rsid w:val="71535658"/>
    <w:rsid w:val="71760D33"/>
    <w:rsid w:val="7177767F"/>
    <w:rsid w:val="71F009FC"/>
    <w:rsid w:val="724E3A06"/>
    <w:rsid w:val="732F6EC6"/>
    <w:rsid w:val="756B0229"/>
    <w:rsid w:val="75BB5D9D"/>
    <w:rsid w:val="75D90CED"/>
    <w:rsid w:val="764C05B1"/>
    <w:rsid w:val="771E5A63"/>
    <w:rsid w:val="78224D56"/>
    <w:rsid w:val="784000B7"/>
    <w:rsid w:val="79021CF0"/>
    <w:rsid w:val="79EA78F2"/>
    <w:rsid w:val="79ED0498"/>
    <w:rsid w:val="79F05E42"/>
    <w:rsid w:val="7A073240"/>
    <w:rsid w:val="7A1712DC"/>
    <w:rsid w:val="7AF072A8"/>
    <w:rsid w:val="7AF90322"/>
    <w:rsid w:val="7BA8117F"/>
    <w:rsid w:val="7BF55FAF"/>
    <w:rsid w:val="7C933CDF"/>
    <w:rsid w:val="7D9C7469"/>
    <w:rsid w:val="7EEC00BD"/>
    <w:rsid w:val="F76FEA6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semiHidden="0" w:name="heading 3"/>
    <w:lsdException w:qFormat="1" w:uiPriority="9"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qFormat="1" w:uiPriority="0" w:semiHidden="0"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52"/>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51"/>
    <w:unhideWhenUsed/>
    <w:qFormat/>
    <w:uiPriority w:val="0"/>
    <w:pPr>
      <w:keepNext/>
      <w:keepLines/>
      <w:numPr>
        <w:ilvl w:val="1"/>
        <w:numId w:val="1"/>
      </w:numPr>
      <w:tabs>
        <w:tab w:val="left" w:pos="432"/>
      </w:tabs>
      <w:spacing w:before="260" w:after="260" w:line="413" w:lineRule="auto"/>
      <w:outlineLvl w:val="1"/>
    </w:pPr>
    <w:rPr>
      <w:rFonts w:ascii="Arial" w:hAnsi="Arial" w:eastAsia="黑体"/>
      <w:b/>
      <w:sz w:val="32"/>
    </w:rPr>
  </w:style>
  <w:style w:type="paragraph" w:styleId="6">
    <w:name w:val="heading 3"/>
    <w:basedOn w:val="1"/>
    <w:next w:val="1"/>
    <w:link w:val="53"/>
    <w:unhideWhenUsed/>
    <w:qFormat/>
    <w:uiPriority w:val="9"/>
    <w:pPr>
      <w:keepNext/>
      <w:keepLines/>
      <w:spacing w:before="260" w:after="260" w:line="416" w:lineRule="auto"/>
      <w:outlineLvl w:val="2"/>
    </w:pPr>
    <w:rPr>
      <w:b/>
      <w:bCs/>
      <w:sz w:val="32"/>
      <w:szCs w:val="32"/>
    </w:rPr>
  </w:style>
  <w:style w:type="paragraph" w:styleId="7">
    <w:name w:val="heading 4"/>
    <w:basedOn w:val="1"/>
    <w:next w:val="1"/>
    <w:unhideWhenUsed/>
    <w:qFormat/>
    <w:uiPriority w:val="9"/>
    <w:pPr>
      <w:keepNext/>
      <w:keepLines/>
      <w:numPr>
        <w:ilvl w:val="3"/>
        <w:numId w:val="2"/>
      </w:numPr>
      <w:spacing w:before="280" w:beforeLines="0" w:beforeAutospacing="0" w:after="290" w:afterLines="0" w:afterAutospacing="0" w:line="372" w:lineRule="auto"/>
      <w:ind w:left="864" w:hanging="864"/>
      <w:outlineLvl w:val="3"/>
    </w:pPr>
    <w:rPr>
      <w:rFonts w:ascii="Arial" w:hAnsi="Arial" w:eastAsia="宋体" w:cs="Times New Roman"/>
      <w:b/>
      <w:sz w:val="28"/>
      <w:szCs w:val="22"/>
    </w:rPr>
  </w:style>
  <w:style w:type="paragraph" w:styleId="8">
    <w:name w:val="heading 5"/>
    <w:basedOn w:val="1"/>
    <w:next w:val="1"/>
    <w:unhideWhenUsed/>
    <w:qFormat/>
    <w:uiPriority w:val="9"/>
    <w:pPr>
      <w:keepNext/>
      <w:keepLines/>
      <w:numPr>
        <w:ilvl w:val="4"/>
        <w:numId w:val="3"/>
      </w:numPr>
      <w:spacing w:before="280" w:beforeLines="0" w:beforeAutospacing="0" w:after="290" w:afterLines="0" w:afterAutospacing="0" w:line="372" w:lineRule="auto"/>
      <w:ind w:left="1008" w:hanging="1008"/>
      <w:outlineLvl w:val="4"/>
    </w:pPr>
    <w:rPr>
      <w:b/>
      <w:sz w:val="28"/>
    </w:rPr>
  </w:style>
  <w:style w:type="paragraph" w:styleId="9">
    <w:name w:val="heading 6"/>
    <w:basedOn w:val="1"/>
    <w:next w:val="1"/>
    <w:semiHidden/>
    <w:unhideWhenUsed/>
    <w:qFormat/>
    <w:uiPriority w:val="9"/>
    <w:pPr>
      <w:keepNext/>
      <w:keepLines/>
      <w:numPr>
        <w:ilvl w:val="5"/>
        <w:numId w:val="4"/>
      </w:numPr>
      <w:spacing w:before="240" w:beforeLines="0" w:beforeAutospacing="0" w:after="64" w:afterLines="0" w:afterAutospacing="0" w:line="317" w:lineRule="auto"/>
      <w:ind w:left="1151" w:hanging="1151"/>
      <w:outlineLvl w:val="5"/>
    </w:pPr>
    <w:rPr>
      <w:rFonts w:ascii="Arial" w:hAnsi="Arial" w:eastAsia="宋体" w:cs="Times New Roman"/>
      <w:b/>
      <w:sz w:val="24"/>
      <w:szCs w:val="22"/>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3"/>
    <w:link w:val="44"/>
    <w:qFormat/>
    <w:uiPriority w:val="0"/>
    <w:pPr>
      <w:spacing w:before="50" w:beforeLines="50"/>
      <w:ind w:firstLine="482"/>
    </w:pPr>
    <w:rPr>
      <w:rFonts w:ascii="Times New Roman" w:hAnsi="Times New Roman" w:eastAsia="宋体" w:cs="Times New Roman"/>
      <w:sz w:val="24"/>
      <w:szCs w:val="20"/>
    </w:rPr>
  </w:style>
  <w:style w:type="paragraph" w:styleId="3">
    <w:name w:val="Closing"/>
    <w:basedOn w:val="1"/>
    <w:next w:val="1"/>
    <w:unhideWhenUsed/>
    <w:qFormat/>
    <w:uiPriority w:val="0"/>
    <w:pPr>
      <w:adjustRightInd w:val="0"/>
      <w:spacing w:line="312" w:lineRule="atLeast"/>
      <w:ind w:left="4320"/>
      <w:textAlignment w:val="baseline"/>
    </w:pPr>
    <w:rPr>
      <w:rFonts w:ascii="Arial" w:hAnsi="Arial"/>
      <w:bCs/>
      <w:kern w:val="0"/>
      <w:szCs w:val="24"/>
    </w:rPr>
  </w:style>
  <w:style w:type="paragraph" w:styleId="10">
    <w:name w:val="annotation text"/>
    <w:basedOn w:val="1"/>
    <w:link w:val="40"/>
    <w:semiHidden/>
    <w:unhideWhenUsed/>
    <w:qFormat/>
    <w:uiPriority w:val="99"/>
    <w:pPr>
      <w:jc w:val="left"/>
    </w:pPr>
  </w:style>
  <w:style w:type="paragraph" w:styleId="11">
    <w:name w:val="Body Text"/>
    <w:basedOn w:val="1"/>
    <w:next w:val="12"/>
    <w:link w:val="57"/>
    <w:semiHidden/>
    <w:unhideWhenUsed/>
    <w:qFormat/>
    <w:uiPriority w:val="99"/>
    <w:pPr>
      <w:spacing w:after="120"/>
    </w:pPr>
  </w:style>
  <w:style w:type="paragraph" w:styleId="12">
    <w:name w:val="Title"/>
    <w:basedOn w:val="1"/>
    <w:next w:val="1"/>
    <w:link w:val="54"/>
    <w:qFormat/>
    <w:uiPriority w:val="0"/>
    <w:pPr>
      <w:spacing w:before="240" w:after="60"/>
      <w:jc w:val="center"/>
      <w:outlineLvl w:val="0"/>
    </w:pPr>
    <w:rPr>
      <w:rFonts w:ascii="Arial" w:hAnsi="Arial"/>
      <w:b/>
      <w:sz w:val="32"/>
    </w:rPr>
  </w:style>
  <w:style w:type="paragraph" w:styleId="13">
    <w:name w:val="toc 3"/>
    <w:basedOn w:val="1"/>
    <w:next w:val="1"/>
    <w:semiHidden/>
    <w:unhideWhenUsed/>
    <w:qFormat/>
    <w:uiPriority w:val="39"/>
    <w:pPr>
      <w:ind w:left="840" w:leftChars="400"/>
    </w:pPr>
  </w:style>
  <w:style w:type="paragraph" w:styleId="14">
    <w:name w:val="Balloon Text"/>
    <w:basedOn w:val="1"/>
    <w:link w:val="39"/>
    <w:semiHidden/>
    <w:unhideWhenUsed/>
    <w:qFormat/>
    <w:uiPriority w:val="99"/>
    <w:rPr>
      <w:sz w:val="18"/>
      <w:szCs w:val="18"/>
    </w:rPr>
  </w:style>
  <w:style w:type="paragraph" w:styleId="15">
    <w:name w:val="footer"/>
    <w:basedOn w:val="1"/>
    <w:link w:val="28"/>
    <w:unhideWhenUsed/>
    <w:qFormat/>
    <w:uiPriority w:val="99"/>
    <w:pPr>
      <w:tabs>
        <w:tab w:val="center" w:pos="4153"/>
        <w:tab w:val="right" w:pos="8306"/>
      </w:tabs>
      <w:snapToGrid w:val="0"/>
      <w:jc w:val="left"/>
    </w:pPr>
    <w:rPr>
      <w:sz w:val="18"/>
      <w:szCs w:val="18"/>
    </w:rPr>
  </w:style>
  <w:style w:type="paragraph" w:styleId="16">
    <w:name w:val="header"/>
    <w:basedOn w:val="1"/>
    <w:link w:val="27"/>
    <w:unhideWhenUsed/>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unhideWhenUsed/>
    <w:qFormat/>
    <w:uiPriority w:val="39"/>
  </w:style>
  <w:style w:type="paragraph" w:styleId="18">
    <w:name w:val="toc 2"/>
    <w:basedOn w:val="1"/>
    <w:next w:val="1"/>
    <w:unhideWhenUsed/>
    <w:qFormat/>
    <w:uiPriority w:val="39"/>
    <w:pPr>
      <w:ind w:left="420" w:leftChars="200"/>
    </w:pPr>
  </w:style>
  <w:style w:type="paragraph" w:styleId="19">
    <w:name w:val="Normal (Web)"/>
    <w:basedOn w:val="1"/>
    <w:semiHidden/>
    <w:unhideWhenUsed/>
    <w:qFormat/>
    <w:uiPriority w:val="99"/>
    <w:rPr>
      <w:sz w:val="24"/>
    </w:rPr>
  </w:style>
  <w:style w:type="paragraph" w:styleId="20">
    <w:name w:val="annotation subject"/>
    <w:basedOn w:val="10"/>
    <w:next w:val="10"/>
    <w:link w:val="41"/>
    <w:semiHidden/>
    <w:unhideWhenUsed/>
    <w:qFormat/>
    <w:uiPriority w:val="99"/>
    <w:rPr>
      <w:b/>
      <w:bCs/>
    </w:rPr>
  </w:style>
  <w:style w:type="table" w:styleId="22">
    <w:name w:val="Table Grid"/>
    <w:basedOn w:val="21"/>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Hyperlink"/>
    <w:basedOn w:val="23"/>
    <w:unhideWhenUsed/>
    <w:qFormat/>
    <w:uiPriority w:val="99"/>
    <w:rPr>
      <w:color w:val="0563C1" w:themeColor="hyperlink"/>
      <w:u w:val="single"/>
      <w14:textFill>
        <w14:solidFill>
          <w14:schemeClr w14:val="hlink"/>
        </w14:solidFill>
      </w14:textFill>
    </w:rPr>
  </w:style>
  <w:style w:type="character" w:styleId="25">
    <w:name w:val="annotation reference"/>
    <w:qFormat/>
    <w:uiPriority w:val="0"/>
    <w:rPr>
      <w:sz w:val="21"/>
      <w:szCs w:val="21"/>
    </w:rPr>
  </w:style>
  <w:style w:type="paragraph" w:customStyle="1" w:styleId="26">
    <w:name w:val="Default"/>
    <w:next w:val="18"/>
    <w:qFormat/>
    <w:uiPriority w:val="0"/>
    <w:pPr>
      <w:widowControl w:val="0"/>
      <w:autoSpaceDE w:val="0"/>
      <w:autoSpaceDN w:val="0"/>
      <w:adjustRightInd w:val="0"/>
      <w:spacing w:before="260" w:after="260"/>
      <w:jc w:val="both"/>
    </w:pPr>
    <w:rPr>
      <w:rFonts w:ascii="宋体" w:hAnsi="Times New Roman" w:eastAsia="宋体" w:cs="Times New Roman"/>
      <w:color w:val="000000"/>
      <w:sz w:val="24"/>
      <w:lang w:val="en-US" w:eastAsia="zh-CN" w:bidi="ar-SA"/>
    </w:rPr>
  </w:style>
  <w:style w:type="character" w:customStyle="1" w:styleId="27">
    <w:name w:val="页眉 字符"/>
    <w:basedOn w:val="23"/>
    <w:link w:val="16"/>
    <w:qFormat/>
    <w:uiPriority w:val="99"/>
    <w:rPr>
      <w:sz w:val="18"/>
      <w:szCs w:val="18"/>
    </w:rPr>
  </w:style>
  <w:style w:type="character" w:customStyle="1" w:styleId="28">
    <w:name w:val="页脚 字符"/>
    <w:basedOn w:val="23"/>
    <w:link w:val="15"/>
    <w:qFormat/>
    <w:uiPriority w:val="99"/>
    <w:rPr>
      <w:sz w:val="18"/>
      <w:szCs w:val="18"/>
    </w:rPr>
  </w:style>
  <w:style w:type="paragraph" w:customStyle="1" w:styleId="29">
    <w:name w:val="自建标题1"/>
    <w:basedOn w:val="4"/>
    <w:qFormat/>
    <w:uiPriority w:val="0"/>
    <w:pPr>
      <w:spacing w:before="240" w:after="240" w:line="480" w:lineRule="auto"/>
      <w:jc w:val="center"/>
    </w:pPr>
    <w:rPr>
      <w:rFonts w:eastAsia="方正小标宋_GBK"/>
      <w:b w:val="0"/>
      <w:sz w:val="36"/>
    </w:rPr>
  </w:style>
  <w:style w:type="paragraph" w:customStyle="1" w:styleId="30">
    <w:name w:val="自建正文"/>
    <w:basedOn w:val="1"/>
    <w:link w:val="34"/>
    <w:qFormat/>
    <w:uiPriority w:val="0"/>
    <w:pPr>
      <w:spacing w:line="440" w:lineRule="exact"/>
      <w:ind w:firstLine="560" w:firstLineChars="200"/>
    </w:pPr>
    <w:rPr>
      <w:rFonts w:ascii="方正仿宋_GBK" w:eastAsia="方正仿宋_GBK"/>
      <w:sz w:val="28"/>
      <w:szCs w:val="28"/>
    </w:rPr>
  </w:style>
  <w:style w:type="paragraph" w:customStyle="1" w:styleId="31">
    <w:name w:val="自建三级标题"/>
    <w:basedOn w:val="1"/>
    <w:qFormat/>
    <w:uiPriority w:val="0"/>
    <w:pPr>
      <w:ind w:firstLine="560" w:firstLineChars="200"/>
    </w:pPr>
    <w:rPr>
      <w:rFonts w:ascii="方正仿宋_GBK" w:eastAsia="方正仿宋_GBK"/>
      <w:b/>
      <w:sz w:val="28"/>
      <w:szCs w:val="28"/>
    </w:rPr>
  </w:style>
  <w:style w:type="paragraph" w:customStyle="1" w:styleId="32">
    <w:name w:val="自建二级标题"/>
    <w:basedOn w:val="11"/>
    <w:qFormat/>
    <w:uiPriority w:val="0"/>
    <w:pPr>
      <w:spacing w:beforeLines="50" w:afterLines="50" w:line="400" w:lineRule="exact"/>
    </w:pPr>
    <w:rPr>
      <w:rFonts w:eastAsia="方正仿宋_GBK"/>
      <w:sz w:val="28"/>
    </w:rPr>
  </w:style>
  <w:style w:type="paragraph" w:customStyle="1" w:styleId="33">
    <w:name w:val="自建一级标题"/>
    <w:basedOn w:val="11"/>
    <w:qFormat/>
    <w:uiPriority w:val="0"/>
    <w:pPr>
      <w:spacing w:beforeLines="50" w:afterLines="50" w:line="440" w:lineRule="exact"/>
    </w:pPr>
    <w:rPr>
      <w:rFonts w:eastAsia="方正黑体_GBK"/>
    </w:rPr>
  </w:style>
  <w:style w:type="character" w:customStyle="1" w:styleId="34">
    <w:name w:val="自建正文 Char"/>
    <w:link w:val="30"/>
    <w:qFormat/>
    <w:uiPriority w:val="0"/>
    <w:rPr>
      <w:rFonts w:ascii="方正仿宋_GBK" w:eastAsia="方正仿宋_GBK"/>
      <w:sz w:val="28"/>
      <w:szCs w:val="28"/>
    </w:rPr>
  </w:style>
  <w:style w:type="character" w:customStyle="1" w:styleId="35">
    <w:name w:val="标题 1 字符"/>
    <w:basedOn w:val="23"/>
    <w:qFormat/>
    <w:uiPriority w:val="9"/>
    <w:rPr>
      <w:b/>
      <w:bCs/>
      <w:kern w:val="44"/>
      <w:sz w:val="44"/>
      <w:szCs w:val="44"/>
    </w:rPr>
  </w:style>
  <w:style w:type="character" w:customStyle="1" w:styleId="36">
    <w:name w:val="正文文本 字符"/>
    <w:basedOn w:val="23"/>
    <w:semiHidden/>
    <w:qFormat/>
    <w:uiPriority w:val="99"/>
  </w:style>
  <w:style w:type="paragraph" w:customStyle="1" w:styleId="37">
    <w:name w:val="WPSOffice手动目录 1"/>
    <w:qFormat/>
    <w:uiPriority w:val="0"/>
    <w:rPr>
      <w:rFonts w:ascii="Times New Roman" w:hAnsi="Times New Roman" w:eastAsia="宋体" w:cs="Times New Roman"/>
      <w:lang w:val="en-US" w:eastAsia="zh-CN" w:bidi="ar-SA"/>
    </w:rPr>
  </w:style>
  <w:style w:type="paragraph" w:customStyle="1" w:styleId="38">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39">
    <w:name w:val="批注框文本 字符"/>
    <w:basedOn w:val="23"/>
    <w:link w:val="14"/>
    <w:semiHidden/>
    <w:qFormat/>
    <w:uiPriority w:val="99"/>
    <w:rPr>
      <w:rFonts w:asciiTheme="minorHAnsi" w:hAnsiTheme="minorHAnsi" w:eastAsiaTheme="minorEastAsia" w:cstheme="minorBidi"/>
      <w:kern w:val="2"/>
      <w:sz w:val="18"/>
      <w:szCs w:val="18"/>
    </w:rPr>
  </w:style>
  <w:style w:type="character" w:customStyle="1" w:styleId="40">
    <w:name w:val="批注文字 字符"/>
    <w:basedOn w:val="23"/>
    <w:link w:val="10"/>
    <w:semiHidden/>
    <w:qFormat/>
    <w:uiPriority w:val="99"/>
    <w:rPr>
      <w:rFonts w:asciiTheme="minorHAnsi" w:hAnsiTheme="minorHAnsi" w:eastAsiaTheme="minorEastAsia" w:cstheme="minorBidi"/>
      <w:kern w:val="2"/>
      <w:sz w:val="21"/>
      <w:szCs w:val="22"/>
    </w:rPr>
  </w:style>
  <w:style w:type="character" w:customStyle="1" w:styleId="41">
    <w:name w:val="批注主题 字符"/>
    <w:basedOn w:val="40"/>
    <w:link w:val="20"/>
    <w:semiHidden/>
    <w:qFormat/>
    <w:uiPriority w:val="99"/>
    <w:rPr>
      <w:rFonts w:asciiTheme="minorHAnsi" w:hAnsiTheme="minorHAnsi" w:eastAsiaTheme="minorEastAsia" w:cstheme="minorBidi"/>
      <w:b/>
      <w:bCs/>
      <w:kern w:val="2"/>
      <w:sz w:val="21"/>
      <w:szCs w:val="22"/>
    </w:rPr>
  </w:style>
  <w:style w:type="paragraph" w:customStyle="1" w:styleId="42">
    <w:name w:val="修订1"/>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43">
    <w:name w:val="标识1"/>
    <w:basedOn w:val="1"/>
    <w:qFormat/>
    <w:uiPriority w:val="0"/>
    <w:pPr>
      <w:numPr>
        <w:ilvl w:val="0"/>
        <w:numId w:val="5"/>
      </w:numPr>
      <w:spacing w:afterLines="50"/>
    </w:pPr>
    <w:rPr>
      <w:rFonts w:ascii="Times New Roman" w:hAnsi="Times New Roman" w:eastAsia="仿宋_GB2312"/>
      <w:sz w:val="22"/>
      <w:szCs w:val="24"/>
    </w:rPr>
  </w:style>
  <w:style w:type="character" w:customStyle="1" w:styleId="44">
    <w:name w:val="正文缩进 字符"/>
    <w:link w:val="2"/>
    <w:qFormat/>
    <w:uiPriority w:val="0"/>
    <w:rPr>
      <w:kern w:val="2"/>
      <w:sz w:val="24"/>
    </w:rPr>
  </w:style>
  <w:style w:type="character" w:customStyle="1" w:styleId="45">
    <w:name w:val="列表段落 字符"/>
    <w:link w:val="46"/>
    <w:qFormat/>
    <w:uiPriority w:val="34"/>
  </w:style>
  <w:style w:type="paragraph" w:styleId="46">
    <w:name w:val="List Paragraph"/>
    <w:basedOn w:val="1"/>
    <w:link w:val="45"/>
    <w:semiHidden/>
    <w:unhideWhenUsed/>
    <w:qFormat/>
    <w:uiPriority w:val="34"/>
    <w:pPr>
      <w:ind w:firstLine="420" w:firstLineChars="200"/>
    </w:pPr>
    <w:rPr>
      <w:rFonts w:ascii="Times New Roman" w:hAnsi="Times New Roman" w:eastAsia="宋体" w:cs="Times New Roman"/>
      <w:kern w:val="0"/>
      <w:sz w:val="20"/>
      <w:szCs w:val="20"/>
    </w:rPr>
  </w:style>
  <w:style w:type="paragraph" w:customStyle="1" w:styleId="47">
    <w:name w:val="_Style 38"/>
    <w:basedOn w:val="1"/>
    <w:next w:val="46"/>
    <w:qFormat/>
    <w:uiPriority w:val="34"/>
    <w:pPr>
      <w:widowControl/>
      <w:ind w:firstLine="420" w:firstLineChars="200"/>
      <w:jc w:val="left"/>
    </w:pPr>
    <w:rPr>
      <w:rFonts w:ascii="Times New Roman" w:hAnsi="Times New Roman" w:eastAsia="宋体" w:cs="Times New Roman"/>
      <w:kern w:val="0"/>
      <w:sz w:val="20"/>
      <w:szCs w:val="20"/>
    </w:rPr>
  </w:style>
  <w:style w:type="character" w:customStyle="1" w:styleId="48">
    <w:name w:val="标题 3 字符"/>
    <w:basedOn w:val="23"/>
    <w:qFormat/>
    <w:uiPriority w:val="9"/>
    <w:rPr>
      <w:rFonts w:asciiTheme="minorHAnsi" w:hAnsiTheme="minorHAnsi" w:eastAsiaTheme="minorEastAsia" w:cstheme="minorBidi"/>
      <w:b/>
      <w:bCs/>
      <w:kern w:val="2"/>
      <w:sz w:val="32"/>
      <w:szCs w:val="32"/>
    </w:rPr>
  </w:style>
  <w:style w:type="paragraph" w:customStyle="1" w:styleId="49">
    <w:name w:val="标题2"/>
    <w:basedOn w:val="6"/>
    <w:link w:val="50"/>
    <w:qFormat/>
    <w:uiPriority w:val="0"/>
    <w:pPr>
      <w:numPr>
        <w:ilvl w:val="0"/>
        <w:numId w:val="6"/>
      </w:numPr>
      <w:spacing w:before="120" w:after="120" w:line="360" w:lineRule="auto"/>
    </w:pPr>
    <w:rPr>
      <w:sz w:val="28"/>
    </w:rPr>
  </w:style>
  <w:style w:type="character" w:customStyle="1" w:styleId="50">
    <w:name w:val="标题2 字符"/>
    <w:basedOn w:val="48"/>
    <w:link w:val="49"/>
    <w:qFormat/>
    <w:uiPriority w:val="0"/>
    <w:rPr>
      <w:rFonts w:asciiTheme="minorHAnsi" w:hAnsiTheme="minorHAnsi" w:eastAsiaTheme="minorEastAsia" w:cstheme="minorBidi"/>
      <w:kern w:val="2"/>
      <w:sz w:val="28"/>
      <w:szCs w:val="32"/>
    </w:rPr>
  </w:style>
  <w:style w:type="character" w:customStyle="1" w:styleId="51">
    <w:name w:val="标题 2 字符"/>
    <w:basedOn w:val="23"/>
    <w:link w:val="5"/>
    <w:qFormat/>
    <w:uiPriority w:val="0"/>
    <w:rPr>
      <w:rFonts w:hint="default" w:ascii="Arial" w:hAnsi="Arial" w:cs="Arial"/>
      <w:b/>
      <w:bCs/>
      <w:sz w:val="24"/>
      <w:szCs w:val="32"/>
      <w:lang w:eastAsia="fr"/>
    </w:rPr>
  </w:style>
  <w:style w:type="character" w:customStyle="1" w:styleId="52">
    <w:name w:val="标题 1 字符1"/>
    <w:basedOn w:val="23"/>
    <w:link w:val="4"/>
    <w:qFormat/>
    <w:uiPriority w:val="0"/>
    <w:rPr>
      <w:rFonts w:hint="default" w:ascii="Arial" w:hAnsi="Arial" w:cs="Arial"/>
      <w:b/>
      <w:kern w:val="44"/>
      <w:sz w:val="28"/>
      <w:szCs w:val="44"/>
      <w:lang w:eastAsia="fr"/>
    </w:rPr>
  </w:style>
  <w:style w:type="character" w:customStyle="1" w:styleId="53">
    <w:name w:val="标题 3 字符1"/>
    <w:basedOn w:val="23"/>
    <w:link w:val="6"/>
    <w:qFormat/>
    <w:uiPriority w:val="0"/>
    <w:rPr>
      <w:rFonts w:hint="default" w:ascii="Arial" w:hAnsi="Arial" w:cs="Arial"/>
      <w:bCs/>
      <w:sz w:val="24"/>
      <w:szCs w:val="32"/>
      <w:lang w:eastAsia="fr"/>
    </w:rPr>
  </w:style>
  <w:style w:type="character" w:customStyle="1" w:styleId="54">
    <w:name w:val="标题 字符"/>
    <w:basedOn w:val="23"/>
    <w:link w:val="12"/>
    <w:qFormat/>
    <w:uiPriority w:val="0"/>
    <w:rPr>
      <w:rFonts w:ascii="Calibri Light" w:hAnsi="Calibri Light" w:eastAsia="Calibri Light" w:cs="Times New Roman"/>
      <w:b/>
      <w:bCs/>
      <w:sz w:val="32"/>
      <w:szCs w:val="32"/>
      <w:lang w:eastAsia="fr"/>
    </w:rPr>
  </w:style>
  <w:style w:type="paragraph" w:customStyle="1" w:styleId="55">
    <w:name w:val="YJNP正文样式"/>
    <w:basedOn w:val="1"/>
    <w:qFormat/>
    <w:uiPriority w:val="0"/>
    <w:pPr>
      <w:spacing w:before="120" w:after="120" w:line="360" w:lineRule="auto"/>
      <w:ind w:left="210" w:right="240" w:rightChars="100" w:firstLine="480"/>
    </w:pPr>
    <w:rPr>
      <w:rFonts w:ascii="Times New Roman" w:hAnsi="Times New Roman" w:eastAsia="宋体" w:cs="Times New Roman"/>
      <w:color w:val="000000"/>
      <w:sz w:val="24"/>
      <w:szCs w:val="24"/>
    </w:rPr>
  </w:style>
  <w:style w:type="paragraph" w:customStyle="1" w:styleId="56">
    <w:name w:val="msolistparagraph"/>
    <w:basedOn w:val="1"/>
    <w:qFormat/>
    <w:uiPriority w:val="0"/>
    <w:pPr>
      <w:spacing w:before="50" w:beforeLines="50" w:after="50" w:afterLines="50" w:line="360" w:lineRule="auto"/>
      <w:ind w:firstLine="420" w:firstLineChars="200"/>
      <w:jc w:val="left"/>
    </w:pPr>
    <w:rPr>
      <w:rFonts w:ascii="Arial" w:hAnsi="Arial" w:eastAsia="宋体" w:cs="Times New Roman"/>
      <w:kern w:val="0"/>
      <w:sz w:val="24"/>
    </w:rPr>
  </w:style>
  <w:style w:type="character" w:customStyle="1" w:styleId="57">
    <w:name w:val="正文文本 字符1"/>
    <w:basedOn w:val="23"/>
    <w:link w:val="11"/>
    <w:qFormat/>
    <w:uiPriority w:val="0"/>
    <w:rPr>
      <w:rFonts w:hint="eastAsia" w:ascii="等线" w:hAnsi="等线" w:eastAsia="等线" w:cs="Times New Roman"/>
      <w:kern w:val="2"/>
      <w:sz w:val="21"/>
      <w:szCs w:val="22"/>
    </w:rPr>
  </w:style>
  <w:style w:type="paragraph" w:customStyle="1" w:styleId="58">
    <w:name w:val="YJNP正文编号样式"/>
    <w:basedOn w:val="1"/>
    <w:qFormat/>
    <w:uiPriority w:val="0"/>
    <w:pPr>
      <w:numPr>
        <w:ilvl w:val="0"/>
        <w:numId w:val="7"/>
      </w:numPr>
      <w:spacing w:line="360" w:lineRule="auto"/>
    </w:pPr>
    <w:rPr>
      <w:rFonts w:ascii="Times New Roman" w:hAnsi="Times New Roman" w:eastAsia="宋体" w:cs="Times New Roman"/>
      <w:sz w:val="24"/>
      <w:szCs w:val="24"/>
    </w:rPr>
  </w:style>
  <w:style w:type="paragraph" w:customStyle="1" w:styleId="59">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1" Type="http://schemas.microsoft.com/office/2011/relationships/people" Target="people.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P R C</Company>
  <Pages>13</Pages>
  <Words>1019</Words>
  <Characters>5811</Characters>
  <Lines>48</Lines>
  <Paragraphs>13</Paragraphs>
  <TotalTime>0</TotalTime>
  <ScaleCrop>false</ScaleCrop>
  <LinksUpToDate>false</LinksUpToDate>
  <CharactersWithSpaces>6817</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2023-12-21T02:31:00Z</dcterms:created>
  <dc:creator>a73860</dc:creator>
  <cp:lastModifiedBy>yangjq1</cp:lastModifiedBy>
  <cp:lastPrinted>2024-01-31T07:03:00Z</cp:lastPrinted>
  <dcterms:modified xsi:type="dcterms:W3CDTF">2024-05-10T00:54:03Z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SaveFontToCloudKey">
    <vt:lpwstr>271280531_embed</vt:lpwstr>
  </property>
  <property fmtid="{D5CDD505-2E9C-101B-9397-08002B2CF9AE}" pid="3" name="KSOProductBuildVer">
    <vt:lpwstr>2052-11.8.2.11739</vt:lpwstr>
  </property>
  <property fmtid="{D5CDD505-2E9C-101B-9397-08002B2CF9AE}" pid="4" name="ICV">
    <vt:lpwstr>25AD5722FC8D41A4A2A42B1E09A1AE73</vt:lpwstr>
  </property>
</Properties>
</file>