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CBB96" w14:textId="77777777" w:rsidR="0044628D" w:rsidRDefault="0044628D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</w:p>
    <w:p w14:paraId="4A18E5E0" w14:textId="3007F05C" w:rsidR="0058162D" w:rsidRDefault="0058162D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测试机构资质要求</w:t>
      </w:r>
    </w:p>
    <w:p w14:paraId="2099E63F" w14:textId="4C379D93" w:rsidR="0058162D" w:rsidRDefault="005D7A94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1、测试</w:t>
      </w:r>
      <w:r w:rsidR="00207099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机构需通过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CMA</w:t>
      </w:r>
      <w:r w:rsidR="00207099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资质认定，并具有中国国家认证认可监督管理委员会出具的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检验检测机构资质认定证书</w:t>
      </w:r>
      <w:r w:rsidR="00207099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，其出具的检测报告需具有CMA标记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。</w:t>
      </w:r>
    </w:p>
    <w:p w14:paraId="617307CA" w14:textId="7C5D1F46" w:rsidR="00042614" w:rsidRDefault="005D7A94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2、测试</w:t>
      </w:r>
      <w:r w:rsidR="00042614" w:rsidRP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机构需通过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CNAS</w:t>
      </w:r>
      <w:r w:rsidR="00042614" w:rsidRP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实验室认可，并具有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中国合格评定国家认可</w:t>
      </w:r>
      <w:r w:rsidR="00042614" w:rsidRP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委员会出具的实验室认可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证</w:t>
      </w:r>
      <w:r w:rsidR="00042614" w:rsidRP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书，其出具的检测报告需具有</w:t>
      </w:r>
      <w:r w:rsid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CNAS</w:t>
      </w:r>
      <w:r w:rsidR="00042614" w:rsidRPr="0004261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标记</w:t>
      </w: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。</w:t>
      </w:r>
    </w:p>
    <w:p w14:paraId="21CE5AF1" w14:textId="77777777" w:rsidR="0058162D" w:rsidRDefault="0058162D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</w:p>
    <w:p w14:paraId="4BB8215A" w14:textId="77777777" w:rsidR="0058162D" w:rsidRDefault="0058162D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</w:p>
    <w:p w14:paraId="630A5171" w14:textId="3837B218" w:rsidR="007B7A90" w:rsidRDefault="007B7A90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附表</w:t>
      </w:r>
      <w:r w:rsidR="003F7C64"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：测试主要引用标准</w:t>
      </w:r>
    </w:p>
    <w:tbl>
      <w:tblPr>
        <w:tblStyle w:val="a9"/>
        <w:tblW w:w="8275" w:type="dxa"/>
        <w:tblLook w:val="04A0" w:firstRow="1" w:lastRow="0" w:firstColumn="1" w:lastColumn="0" w:noHBand="0" w:noVBand="1"/>
      </w:tblPr>
      <w:tblGrid>
        <w:gridCol w:w="805"/>
        <w:gridCol w:w="2700"/>
        <w:gridCol w:w="4770"/>
      </w:tblGrid>
      <w:tr w:rsidR="003F7C64" w14:paraId="476316CD" w14:textId="77777777" w:rsidTr="003F7C64">
        <w:trPr>
          <w:trHeight w:val="350"/>
        </w:trPr>
        <w:tc>
          <w:tcPr>
            <w:tcW w:w="805" w:type="dxa"/>
          </w:tcPr>
          <w:p w14:paraId="709514E6" w14:textId="58003728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序号</w:t>
            </w:r>
          </w:p>
        </w:tc>
        <w:tc>
          <w:tcPr>
            <w:tcW w:w="2700" w:type="dxa"/>
          </w:tcPr>
          <w:p w14:paraId="224FA295" w14:textId="5B665172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执行标准</w:t>
            </w:r>
          </w:p>
        </w:tc>
        <w:tc>
          <w:tcPr>
            <w:tcW w:w="4770" w:type="dxa"/>
          </w:tcPr>
          <w:p w14:paraId="641CFEAD" w14:textId="0E4CDC8E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标准名</w:t>
            </w:r>
          </w:p>
        </w:tc>
      </w:tr>
      <w:tr w:rsidR="003F7C64" w14:paraId="2F1E0D33" w14:textId="77777777" w:rsidTr="003F7C64">
        <w:tc>
          <w:tcPr>
            <w:tcW w:w="805" w:type="dxa"/>
          </w:tcPr>
          <w:p w14:paraId="3F6E9C27" w14:textId="39607C98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1</w:t>
            </w:r>
          </w:p>
        </w:tc>
        <w:tc>
          <w:tcPr>
            <w:tcW w:w="2700" w:type="dxa"/>
          </w:tcPr>
          <w:p w14:paraId="11694A4E" w14:textId="46C1BB9D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DL/T 1241-2013</w:t>
            </w:r>
          </w:p>
        </w:tc>
        <w:tc>
          <w:tcPr>
            <w:tcW w:w="4770" w:type="dxa"/>
          </w:tcPr>
          <w:p w14:paraId="0F54466A" w14:textId="02905840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电力工业以太网交换机技术规范</w:t>
            </w:r>
          </w:p>
        </w:tc>
      </w:tr>
      <w:tr w:rsidR="003F7C64" w14:paraId="78376DD1" w14:textId="77777777" w:rsidTr="003F7C64">
        <w:tc>
          <w:tcPr>
            <w:tcW w:w="805" w:type="dxa"/>
          </w:tcPr>
          <w:p w14:paraId="2EED3C50" w14:textId="4598B48D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2</w:t>
            </w:r>
          </w:p>
        </w:tc>
        <w:tc>
          <w:tcPr>
            <w:tcW w:w="2700" w:type="dxa"/>
          </w:tcPr>
          <w:p w14:paraId="5E2F9A49" w14:textId="494A9D6C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Q/GDW</w:t>
            </w: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 xml:space="preserve"> </w:t>
            </w: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10429-2017</w:t>
            </w:r>
          </w:p>
        </w:tc>
        <w:tc>
          <w:tcPr>
            <w:tcW w:w="4770" w:type="dxa"/>
          </w:tcPr>
          <w:p w14:paraId="633EB876" w14:textId="088F8382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智能变电站网络交换机技术规范</w:t>
            </w:r>
          </w:p>
        </w:tc>
      </w:tr>
      <w:tr w:rsidR="003F7C64" w14:paraId="6CCCC46E" w14:textId="77777777" w:rsidTr="003F7C64">
        <w:tc>
          <w:tcPr>
            <w:tcW w:w="805" w:type="dxa"/>
          </w:tcPr>
          <w:p w14:paraId="017CDACC" w14:textId="0E535D31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3</w:t>
            </w:r>
          </w:p>
        </w:tc>
        <w:tc>
          <w:tcPr>
            <w:tcW w:w="2700" w:type="dxa"/>
          </w:tcPr>
          <w:p w14:paraId="2DE27EEE" w14:textId="16C44532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RFC 2544-1999</w:t>
            </w:r>
          </w:p>
        </w:tc>
        <w:tc>
          <w:tcPr>
            <w:tcW w:w="4770" w:type="dxa"/>
          </w:tcPr>
          <w:p w14:paraId="652C3A7D" w14:textId="477913E4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网络互联设备基准测试方法</w:t>
            </w:r>
          </w:p>
        </w:tc>
      </w:tr>
      <w:tr w:rsidR="003F7C64" w14:paraId="069E440F" w14:textId="77777777" w:rsidTr="003F7C64">
        <w:tc>
          <w:tcPr>
            <w:tcW w:w="805" w:type="dxa"/>
          </w:tcPr>
          <w:p w14:paraId="0698B197" w14:textId="2F2ADDB8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4</w:t>
            </w:r>
          </w:p>
        </w:tc>
        <w:tc>
          <w:tcPr>
            <w:tcW w:w="2700" w:type="dxa"/>
          </w:tcPr>
          <w:p w14:paraId="2AE1AAA0" w14:textId="4803D20E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RFC 2889-2000</w:t>
            </w:r>
          </w:p>
        </w:tc>
        <w:tc>
          <w:tcPr>
            <w:tcW w:w="4770" w:type="dxa"/>
          </w:tcPr>
          <w:p w14:paraId="2E5B7B84" w14:textId="1F9F26A9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局域网交换设备基准测试方法</w:t>
            </w:r>
          </w:p>
        </w:tc>
      </w:tr>
      <w:tr w:rsidR="003F7C64" w14:paraId="75AA10A4" w14:textId="77777777" w:rsidTr="003F7C64">
        <w:tc>
          <w:tcPr>
            <w:tcW w:w="805" w:type="dxa"/>
          </w:tcPr>
          <w:p w14:paraId="65573B1F" w14:textId="1A88A92C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5</w:t>
            </w:r>
          </w:p>
        </w:tc>
        <w:tc>
          <w:tcPr>
            <w:tcW w:w="2700" w:type="dxa"/>
          </w:tcPr>
          <w:p w14:paraId="5E8401BB" w14:textId="7124317A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DL/T 1912-2018</w:t>
            </w:r>
          </w:p>
        </w:tc>
        <w:tc>
          <w:tcPr>
            <w:tcW w:w="4770" w:type="dxa"/>
          </w:tcPr>
          <w:p w14:paraId="09434B3D" w14:textId="113E8F01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智能变电站以太网交换机技术规范</w:t>
            </w:r>
          </w:p>
        </w:tc>
      </w:tr>
      <w:tr w:rsidR="003F7C64" w14:paraId="78BB8A0E" w14:textId="77777777" w:rsidTr="003F7C64">
        <w:tc>
          <w:tcPr>
            <w:tcW w:w="805" w:type="dxa"/>
          </w:tcPr>
          <w:p w14:paraId="41E29072" w14:textId="07CEC1D9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6</w:t>
            </w:r>
          </w:p>
        </w:tc>
        <w:tc>
          <w:tcPr>
            <w:tcW w:w="2700" w:type="dxa"/>
          </w:tcPr>
          <w:p w14:paraId="2BCC32D1" w14:textId="0D6A12D0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  <w:t>DL/T 1940-2018</w:t>
            </w:r>
          </w:p>
        </w:tc>
        <w:tc>
          <w:tcPr>
            <w:tcW w:w="4770" w:type="dxa"/>
          </w:tcPr>
          <w:p w14:paraId="53C647C1" w14:textId="756538EC" w:rsidR="003F7C64" w:rsidRPr="003F7C64" w:rsidRDefault="003F7C64">
            <w:pPr>
              <w:widowControl/>
              <w:spacing w:line="300" w:lineRule="atLeast"/>
              <w:rPr>
                <w:rFonts w:ascii="仿宋" w:eastAsia="仿宋" w:hAnsi="仿宋" w:cs="仿宋"/>
                <w:bCs/>
                <w:kern w:val="0"/>
                <w:sz w:val="24"/>
                <w:lang w:bidi="ar"/>
              </w:rPr>
            </w:pPr>
            <w:r w:rsidRPr="003F7C64">
              <w:rPr>
                <w:rFonts w:ascii="仿宋" w:eastAsia="仿宋" w:hAnsi="仿宋" w:cs="仿宋" w:hint="eastAsia"/>
                <w:bCs/>
                <w:kern w:val="0"/>
                <w:sz w:val="24"/>
                <w:lang w:bidi="ar"/>
              </w:rPr>
              <w:t>智能变电站以太网交换机测试规范</w:t>
            </w:r>
          </w:p>
        </w:tc>
      </w:tr>
    </w:tbl>
    <w:p w14:paraId="2984E1B6" w14:textId="77777777" w:rsidR="003F7C64" w:rsidRDefault="003F7C64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</w:p>
    <w:p w14:paraId="11CD07F0" w14:textId="77777777" w:rsidR="007B7A90" w:rsidRDefault="007B7A90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</w:p>
    <w:p w14:paraId="756C2369" w14:textId="7646B650" w:rsidR="004A1BD8" w:rsidRDefault="00000000">
      <w:pPr>
        <w:widowControl/>
        <w:spacing w:line="300" w:lineRule="atLeast"/>
        <w:rPr>
          <w:rFonts w:ascii="仿宋" w:eastAsia="仿宋" w:hAnsi="仿宋" w:cs="仿宋"/>
          <w:bCs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  <w:lang w:bidi="ar"/>
        </w:rPr>
        <w:t>附表：测试工作清单表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1217"/>
        <w:gridCol w:w="4763"/>
        <w:gridCol w:w="1785"/>
      </w:tblGrid>
      <w:tr w:rsidR="004A1BD8" w14:paraId="479FE33D" w14:textId="77777777" w:rsidTr="00F83B17">
        <w:trPr>
          <w:trHeight w:val="505"/>
        </w:trPr>
        <w:tc>
          <w:tcPr>
            <w:tcW w:w="318" w:type="pct"/>
            <w:vAlign w:val="center"/>
          </w:tcPr>
          <w:p w14:paraId="509767BB" w14:textId="77777777" w:rsidR="004A1BD8" w:rsidRDefault="00000000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序号</w:t>
            </w:r>
          </w:p>
        </w:tc>
        <w:tc>
          <w:tcPr>
            <w:tcW w:w="734" w:type="pct"/>
            <w:vAlign w:val="center"/>
          </w:tcPr>
          <w:p w14:paraId="5B73630C" w14:textId="77777777" w:rsidR="004A1BD8" w:rsidRDefault="00000000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工作项目</w:t>
            </w:r>
          </w:p>
        </w:tc>
        <w:tc>
          <w:tcPr>
            <w:tcW w:w="2872" w:type="pct"/>
            <w:vAlign w:val="center"/>
          </w:tcPr>
          <w:p w14:paraId="74ABB5B2" w14:textId="77777777" w:rsidR="004A1BD8" w:rsidRDefault="00000000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工作内容</w:t>
            </w:r>
          </w:p>
        </w:tc>
        <w:tc>
          <w:tcPr>
            <w:tcW w:w="1076" w:type="pct"/>
            <w:vAlign w:val="center"/>
          </w:tcPr>
          <w:p w14:paraId="7A6674E8" w14:textId="77777777" w:rsidR="004A1BD8" w:rsidRDefault="00000000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  <w:r>
              <w:rPr>
                <w:rFonts w:ascii="仿宋" w:eastAsia="仿宋" w:hAnsi="仿宋" w:hint="eastAsia"/>
                <w:sz w:val="24"/>
                <w:szCs w:val="32"/>
              </w:rPr>
              <w:t>估价（人民币：元）</w:t>
            </w:r>
          </w:p>
        </w:tc>
      </w:tr>
      <w:tr w:rsidR="00CA10D2" w14:paraId="4F6B3F6F" w14:textId="77777777" w:rsidTr="00F83B17">
        <w:trPr>
          <w:trHeight w:val="505"/>
        </w:trPr>
        <w:tc>
          <w:tcPr>
            <w:tcW w:w="318" w:type="pct"/>
            <w:vMerge w:val="restart"/>
            <w:vAlign w:val="center"/>
          </w:tcPr>
          <w:p w14:paraId="67BA4D5E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734" w:type="pct"/>
            <w:vMerge w:val="restart"/>
            <w:vAlign w:val="center"/>
          </w:tcPr>
          <w:p w14:paraId="7136F473" w14:textId="26CC4668" w:rsidR="00CA10D2" w:rsidRDefault="00CA10D2" w:rsidP="00703BC4">
            <w:pPr>
              <w:jc w:val="center"/>
              <w:rPr>
                <w:rFonts w:ascii="仿宋" w:eastAsia="仿宋" w:hAnsi="仿宋" w:hint="eastAsia"/>
                <w:sz w:val="24"/>
                <w:szCs w:val="32"/>
              </w:rPr>
            </w:pPr>
            <w:r w:rsidRPr="00CA10D2">
              <w:rPr>
                <w:rFonts w:ascii="仿宋" w:eastAsia="仿宋" w:hAnsi="仿宋" w:hint="eastAsia"/>
                <w:sz w:val="24"/>
                <w:szCs w:val="32"/>
              </w:rPr>
              <w:t>硬件结构测试</w:t>
            </w:r>
          </w:p>
        </w:tc>
        <w:tc>
          <w:tcPr>
            <w:tcW w:w="2872" w:type="pct"/>
            <w:vAlign w:val="center"/>
          </w:tcPr>
          <w:p w14:paraId="644CCFCB" w14:textId="4C964D9D" w:rsidR="00CA10D2" w:rsidRDefault="00CA10D2" w:rsidP="00CA10D2">
            <w:pPr>
              <w:jc w:val="left"/>
              <w:rPr>
                <w:rFonts w:ascii="仿宋" w:eastAsia="仿宋" w:hAnsi="仿宋"/>
                <w:sz w:val="24"/>
                <w:szCs w:val="32"/>
              </w:rPr>
            </w:pPr>
            <w:r w:rsidRPr="00AA5F5C">
              <w:rPr>
                <w:rFonts w:ascii="仿宋" w:eastAsia="仿宋" w:hAnsi="仿宋" w:cs="仿宋" w:hint="eastAsia"/>
                <w:sz w:val="24"/>
              </w:rPr>
              <w:t>散热方式</w:t>
            </w:r>
            <w:r>
              <w:rPr>
                <w:rFonts w:ascii="仿宋" w:eastAsia="仿宋" w:hAnsi="仿宋" w:cs="仿宋" w:hint="eastAsia"/>
                <w:sz w:val="24"/>
              </w:rPr>
              <w:t>测试：</w:t>
            </w:r>
            <w:r w:rsidRPr="00AA5F5C">
              <w:rPr>
                <w:rFonts w:ascii="仿宋" w:eastAsia="仿宋" w:hAnsi="仿宋" w:cs="仿宋" w:hint="eastAsia"/>
                <w:sz w:val="24"/>
              </w:rPr>
              <w:t>散热方式为自然散热、无风扇。</w:t>
            </w:r>
          </w:p>
        </w:tc>
        <w:tc>
          <w:tcPr>
            <w:tcW w:w="1076" w:type="pct"/>
            <w:vMerge w:val="restart"/>
            <w:vAlign w:val="center"/>
          </w:tcPr>
          <w:p w14:paraId="71CC8DDD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</w:tr>
      <w:tr w:rsidR="00CA10D2" w14:paraId="75B5376C" w14:textId="77777777" w:rsidTr="00F83B17">
        <w:trPr>
          <w:trHeight w:val="505"/>
        </w:trPr>
        <w:tc>
          <w:tcPr>
            <w:tcW w:w="318" w:type="pct"/>
            <w:vMerge/>
            <w:vAlign w:val="center"/>
          </w:tcPr>
          <w:p w14:paraId="2A61BD6B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734" w:type="pct"/>
            <w:vMerge/>
            <w:vAlign w:val="center"/>
          </w:tcPr>
          <w:p w14:paraId="02AC77DC" w14:textId="77777777" w:rsidR="00CA10D2" w:rsidRP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2872" w:type="pct"/>
            <w:vAlign w:val="center"/>
          </w:tcPr>
          <w:p w14:paraId="2D7ED910" w14:textId="7C73E9FA" w:rsidR="00CA10D2" w:rsidRDefault="00CA10D2" w:rsidP="00CA10D2">
            <w:pPr>
              <w:jc w:val="left"/>
              <w:rPr>
                <w:rFonts w:ascii="仿宋" w:eastAsia="仿宋" w:hAnsi="仿宋"/>
                <w:sz w:val="24"/>
                <w:szCs w:val="32"/>
              </w:rPr>
            </w:pPr>
            <w:r w:rsidRPr="00AA5F5C">
              <w:rPr>
                <w:rFonts w:ascii="仿宋" w:eastAsia="仿宋" w:hAnsi="仿宋" w:cs="仿宋" w:hint="eastAsia"/>
                <w:sz w:val="24"/>
              </w:rPr>
              <w:t>指示灯</w:t>
            </w:r>
            <w:r>
              <w:rPr>
                <w:rFonts w:ascii="仿宋" w:eastAsia="仿宋" w:hAnsi="仿宋" w:cs="仿宋" w:hint="eastAsia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7659FFBF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</w:tr>
      <w:tr w:rsidR="00CA10D2" w14:paraId="631C2B08" w14:textId="77777777" w:rsidTr="00F83B17">
        <w:trPr>
          <w:trHeight w:val="505"/>
        </w:trPr>
        <w:tc>
          <w:tcPr>
            <w:tcW w:w="318" w:type="pct"/>
            <w:vMerge/>
            <w:vAlign w:val="center"/>
          </w:tcPr>
          <w:p w14:paraId="0E08344F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734" w:type="pct"/>
            <w:vMerge/>
            <w:vAlign w:val="center"/>
          </w:tcPr>
          <w:p w14:paraId="6BCB8600" w14:textId="77777777" w:rsidR="00CA10D2" w:rsidRP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2872" w:type="pct"/>
            <w:vAlign w:val="center"/>
          </w:tcPr>
          <w:p w14:paraId="2BA920D5" w14:textId="2BBA5348" w:rsidR="00CA10D2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AA5F5C">
              <w:rPr>
                <w:rFonts w:ascii="仿宋" w:eastAsia="仿宋" w:hAnsi="仿宋" w:cs="仿宋" w:hint="eastAsia"/>
                <w:sz w:val="24"/>
              </w:rPr>
              <w:t>接口</w:t>
            </w:r>
            <w:r>
              <w:rPr>
                <w:rFonts w:ascii="仿宋" w:eastAsia="仿宋" w:hAnsi="仿宋" w:cs="仿宋" w:hint="eastAsia"/>
                <w:sz w:val="24"/>
              </w:rPr>
              <w:t>测试：</w:t>
            </w:r>
          </w:p>
          <w:p w14:paraId="79E09CE4" w14:textId="07E65E3F" w:rsidR="00CA10D2" w:rsidRPr="00CA10D2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CA10D2">
              <w:rPr>
                <w:rFonts w:ascii="仿宋" w:eastAsia="仿宋" w:hAnsi="仿宋" w:cs="仿宋" w:hint="eastAsia"/>
                <w:sz w:val="24"/>
              </w:rPr>
              <w:t>万兆光接口（兼容千兆）≥4</w:t>
            </w:r>
            <w:r>
              <w:rPr>
                <w:rFonts w:ascii="仿宋" w:eastAsia="仿宋" w:hAnsi="仿宋" w:cs="仿宋" w:hint="eastAsia"/>
                <w:sz w:val="24"/>
              </w:rPr>
              <w:t>个；</w:t>
            </w:r>
            <w:proofErr w:type="gramStart"/>
            <w:r w:rsidRPr="00CA10D2">
              <w:rPr>
                <w:rFonts w:ascii="仿宋" w:eastAsia="仿宋" w:hAnsi="仿宋" w:cs="仿宋" w:hint="eastAsia"/>
                <w:sz w:val="24"/>
              </w:rPr>
              <w:t>千兆电接口</w:t>
            </w:r>
            <w:proofErr w:type="gramEnd"/>
            <w:r w:rsidRPr="00CA10D2">
              <w:rPr>
                <w:rFonts w:ascii="仿宋" w:eastAsia="仿宋" w:hAnsi="仿宋" w:cs="仿宋" w:hint="eastAsia"/>
                <w:sz w:val="24"/>
              </w:rPr>
              <w:t>≥16</w:t>
            </w:r>
            <w:r>
              <w:rPr>
                <w:rFonts w:ascii="仿宋" w:eastAsia="仿宋" w:hAnsi="仿宋" w:cs="仿宋" w:hint="eastAsia"/>
                <w:sz w:val="24"/>
              </w:rPr>
              <w:t>个；</w:t>
            </w:r>
            <w:r w:rsidRPr="00CA10D2">
              <w:rPr>
                <w:rFonts w:ascii="仿宋" w:eastAsia="仿宋" w:hAnsi="仿宋" w:cs="仿宋" w:hint="eastAsia"/>
                <w:sz w:val="24"/>
              </w:rPr>
              <w:t>千兆光接口≥8</w:t>
            </w:r>
            <w:r>
              <w:rPr>
                <w:rFonts w:ascii="仿宋" w:eastAsia="仿宋" w:hAnsi="仿宋" w:cs="仿宋" w:hint="eastAsia"/>
                <w:sz w:val="24"/>
              </w:rPr>
              <w:t>个</w:t>
            </w:r>
          </w:p>
        </w:tc>
        <w:tc>
          <w:tcPr>
            <w:tcW w:w="1076" w:type="pct"/>
            <w:vMerge/>
            <w:vAlign w:val="center"/>
          </w:tcPr>
          <w:p w14:paraId="38EFD070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</w:tr>
      <w:tr w:rsidR="00CA10D2" w14:paraId="0D9CAF63" w14:textId="77777777" w:rsidTr="00F83B17">
        <w:trPr>
          <w:trHeight w:val="505"/>
        </w:trPr>
        <w:tc>
          <w:tcPr>
            <w:tcW w:w="318" w:type="pct"/>
            <w:vMerge/>
            <w:vAlign w:val="center"/>
          </w:tcPr>
          <w:p w14:paraId="26F17AF5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734" w:type="pct"/>
            <w:vMerge/>
            <w:vAlign w:val="center"/>
          </w:tcPr>
          <w:p w14:paraId="1906C16D" w14:textId="77777777" w:rsidR="00CA10D2" w:rsidRP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  <w:tc>
          <w:tcPr>
            <w:tcW w:w="2872" w:type="pct"/>
            <w:vAlign w:val="center"/>
          </w:tcPr>
          <w:p w14:paraId="333743D2" w14:textId="1BE2DA9E" w:rsidR="00CA10D2" w:rsidRDefault="00CA10D2" w:rsidP="00CA10D2">
            <w:pPr>
              <w:jc w:val="left"/>
              <w:rPr>
                <w:rFonts w:ascii="仿宋" w:eastAsia="仿宋" w:hAnsi="仿宋"/>
                <w:sz w:val="24"/>
                <w:szCs w:val="32"/>
              </w:rPr>
            </w:pPr>
            <w:r w:rsidRPr="00AA5F5C">
              <w:rPr>
                <w:rFonts w:ascii="仿宋" w:eastAsia="仿宋" w:hAnsi="仿宋" w:cs="仿宋" w:hint="eastAsia"/>
                <w:sz w:val="24"/>
              </w:rPr>
              <w:t>外壳防护</w:t>
            </w:r>
            <w:r>
              <w:rPr>
                <w:rFonts w:ascii="仿宋" w:eastAsia="仿宋" w:hAnsi="仿宋" w:cs="仿宋" w:hint="eastAsia"/>
                <w:sz w:val="24"/>
              </w:rPr>
              <w:t>测试：</w:t>
            </w:r>
            <w:r w:rsidRPr="00AA5F5C">
              <w:rPr>
                <w:rFonts w:ascii="仿宋" w:eastAsia="仿宋" w:hAnsi="仿宋" w:cs="仿宋" w:hint="eastAsia"/>
                <w:sz w:val="24"/>
              </w:rPr>
              <w:t>外壳防护等级不低于 GB 4208-2008 规定的 IP30</w:t>
            </w:r>
            <w:r>
              <w:rPr>
                <w:rFonts w:ascii="仿宋" w:eastAsia="仿宋" w:hAnsi="仿宋" w:cs="仿宋" w:hint="eastAsia"/>
                <w:sz w:val="24"/>
              </w:rPr>
              <w:t>。</w:t>
            </w:r>
          </w:p>
        </w:tc>
        <w:tc>
          <w:tcPr>
            <w:tcW w:w="1076" w:type="pct"/>
            <w:vMerge/>
            <w:vAlign w:val="center"/>
          </w:tcPr>
          <w:p w14:paraId="6A31A53B" w14:textId="77777777" w:rsidR="00CA10D2" w:rsidRDefault="00CA10D2" w:rsidP="00CA10D2">
            <w:pPr>
              <w:jc w:val="center"/>
              <w:rPr>
                <w:rFonts w:ascii="仿宋" w:eastAsia="仿宋" w:hAnsi="仿宋"/>
                <w:sz w:val="24"/>
                <w:szCs w:val="32"/>
              </w:rPr>
            </w:pPr>
          </w:p>
        </w:tc>
      </w:tr>
      <w:tr w:rsidR="00CA10D2" w14:paraId="5514E9F9" w14:textId="77777777" w:rsidTr="00F83B17">
        <w:trPr>
          <w:trHeight w:val="528"/>
        </w:trPr>
        <w:tc>
          <w:tcPr>
            <w:tcW w:w="318" w:type="pct"/>
            <w:vMerge w:val="restart"/>
            <w:vAlign w:val="center"/>
          </w:tcPr>
          <w:p w14:paraId="058C9303" w14:textId="60FACBDE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734" w:type="pct"/>
            <w:vMerge w:val="restart"/>
            <w:vAlign w:val="center"/>
          </w:tcPr>
          <w:p w14:paraId="7CF082C6" w14:textId="1E893B7C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功能测试</w:t>
            </w:r>
          </w:p>
        </w:tc>
        <w:tc>
          <w:tcPr>
            <w:tcW w:w="2872" w:type="pct"/>
            <w:vAlign w:val="center"/>
          </w:tcPr>
          <w:p w14:paraId="3C883E14" w14:textId="0F4C59DB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虚拟局域网 VLAN 功能测试：</w:t>
            </w:r>
          </w:p>
          <w:p w14:paraId="51C26459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1、应支持 IEEE 802.1Q 规定的 VLAN</w:t>
            </w:r>
          </w:p>
          <w:p w14:paraId="2990976E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2、至少应支持 4094 个 VLAN 划分</w:t>
            </w:r>
          </w:p>
          <w:p w14:paraId="31D5D7F9" w14:textId="2B0E1C6C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3、应支持根据端口划分 VLAN 方式，应支持在转发的帧中插入标记头，删除标记头，修改标记头，支持 VLAN Trunk 功能</w:t>
            </w:r>
          </w:p>
        </w:tc>
        <w:tc>
          <w:tcPr>
            <w:tcW w:w="1076" w:type="pct"/>
            <w:vMerge w:val="restart"/>
            <w:vAlign w:val="center"/>
          </w:tcPr>
          <w:p w14:paraId="73CB309D" w14:textId="57651D52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4D4A8FB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7A5383C3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0F2D7E8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22A9BCBC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优先级 QoS测试：</w:t>
            </w:r>
          </w:p>
          <w:p w14:paraId="64BA2D32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1、应支持 IEEE 802.1p 流量优先级控制标准；</w:t>
            </w:r>
          </w:p>
          <w:p w14:paraId="2F51DA17" w14:textId="5564BA25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2、应至少支持 4 个优先级队列，具有绝对优先级功能。</w:t>
            </w:r>
          </w:p>
        </w:tc>
        <w:tc>
          <w:tcPr>
            <w:tcW w:w="1076" w:type="pct"/>
            <w:vMerge/>
            <w:vAlign w:val="center"/>
          </w:tcPr>
          <w:p w14:paraId="7228731A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A2187F4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4FEBBF69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221B0499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68646B8B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端口镜像测试：</w:t>
            </w:r>
          </w:p>
          <w:p w14:paraId="018C392D" w14:textId="6F7EB259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应支持单端口镜像和多端口镜像，镜像端口在不丢失数据的前提下应保证系统要求的转发速率。</w:t>
            </w:r>
          </w:p>
        </w:tc>
        <w:tc>
          <w:tcPr>
            <w:tcW w:w="1076" w:type="pct"/>
            <w:vMerge/>
            <w:vAlign w:val="center"/>
          </w:tcPr>
          <w:p w14:paraId="7B7A33C8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4F132C52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17DF78FB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330E1D7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2D87DC65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网络风暴抑制测试：</w:t>
            </w:r>
          </w:p>
          <w:p w14:paraId="501EDD11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应支持广播风暴抑制、组播风暴抑制和未知单播风暴抑制功能，默认设置广播风暴抑制功能开启；</w:t>
            </w:r>
          </w:p>
          <w:p w14:paraId="3554D8D6" w14:textId="4B13AEDD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网络风暴实际抑制值不应超过抑制设定值的 110%</w:t>
            </w:r>
          </w:p>
        </w:tc>
        <w:tc>
          <w:tcPr>
            <w:tcW w:w="1076" w:type="pct"/>
            <w:vMerge/>
            <w:vAlign w:val="center"/>
          </w:tcPr>
          <w:p w14:paraId="130F5A98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2F237FA6" w14:textId="77777777" w:rsidTr="00F83B17">
        <w:trPr>
          <w:trHeight w:val="528"/>
        </w:trPr>
        <w:tc>
          <w:tcPr>
            <w:tcW w:w="318" w:type="pct"/>
            <w:vMerge w:val="restart"/>
            <w:vAlign w:val="center"/>
          </w:tcPr>
          <w:p w14:paraId="46C0C61A" w14:textId="106BFC49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734" w:type="pct"/>
            <w:vMerge w:val="restart"/>
            <w:vAlign w:val="center"/>
          </w:tcPr>
          <w:p w14:paraId="6F204A37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9F35F0">
              <w:rPr>
                <w:rFonts w:ascii="仿宋" w:eastAsia="仿宋" w:hAnsi="仿宋" w:cs="仿宋" w:hint="eastAsia"/>
                <w:sz w:val="24"/>
              </w:rPr>
              <w:t>性能测试</w:t>
            </w:r>
          </w:p>
          <w:p w14:paraId="6C7C9F3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3F43382" w14:textId="75BE44C0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整机吞吐量测试</w:t>
            </w:r>
          </w:p>
        </w:tc>
        <w:tc>
          <w:tcPr>
            <w:tcW w:w="1076" w:type="pct"/>
            <w:vMerge w:val="restart"/>
            <w:vAlign w:val="center"/>
          </w:tcPr>
          <w:p w14:paraId="4A68BCE5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46268312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E2B09C8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34232CED" w14:textId="579BA814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447F4FD2" w14:textId="0F35B16B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存储转发速率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63260F51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2F07659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0B6730AE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10C33438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2BB6F3E1" w14:textId="5218B18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地址缓存能力测试：不低于 4k</w:t>
            </w:r>
          </w:p>
        </w:tc>
        <w:tc>
          <w:tcPr>
            <w:tcW w:w="1076" w:type="pct"/>
            <w:vMerge/>
            <w:vAlign w:val="center"/>
          </w:tcPr>
          <w:p w14:paraId="24B6C6AC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439D4B23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43016701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27D973E5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5C3FEC8F" w14:textId="1663DE4A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地址学习速率测试：应不低于 1000 帧/s</w:t>
            </w:r>
          </w:p>
        </w:tc>
        <w:tc>
          <w:tcPr>
            <w:tcW w:w="1076" w:type="pct"/>
            <w:vMerge/>
            <w:vAlign w:val="center"/>
          </w:tcPr>
          <w:p w14:paraId="1B631805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2DEA109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7D355DD4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035D980A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389E5B39" w14:textId="39802BF9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存储转发时延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  <w:r w:rsidRPr="008C1FFE">
              <w:rPr>
                <w:rFonts w:ascii="仿宋" w:eastAsia="仿宋" w:hAnsi="仿宋" w:cs="仿宋" w:hint="eastAsia"/>
                <w:sz w:val="24"/>
              </w:rPr>
              <w:t>：平均时延应小于 10</w:t>
            </w:r>
            <w:r w:rsidRPr="008C1FFE">
              <w:rPr>
                <w:rFonts w:ascii="Calibri" w:eastAsia="仿宋" w:hAnsi="Calibri" w:cs="Calibri"/>
                <w:sz w:val="24"/>
              </w:rPr>
              <w:t>µ</w:t>
            </w:r>
            <w:r w:rsidRPr="008C1FFE">
              <w:rPr>
                <w:rFonts w:ascii="仿宋" w:eastAsia="仿宋" w:hAnsi="仿宋" w:cs="仿宋" w:hint="eastAsia"/>
                <w:sz w:val="24"/>
              </w:rPr>
              <w:t>s</w:t>
            </w:r>
          </w:p>
        </w:tc>
        <w:tc>
          <w:tcPr>
            <w:tcW w:w="1076" w:type="pct"/>
            <w:vMerge/>
            <w:vAlign w:val="center"/>
          </w:tcPr>
          <w:p w14:paraId="2E1E7E43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7D6EA34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396AE325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5498D6CF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675B146" w14:textId="11B3B3A6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时延抖动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6C1E7762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392D4C69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41839AD2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0D7518A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F600084" w14:textId="3398DD91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proofErr w:type="gramStart"/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帧</w:t>
            </w:r>
            <w:proofErr w:type="gramEnd"/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丢失率测试：在端口转发速率达到 100%的情况下，丢包率应为0</w:t>
            </w:r>
          </w:p>
        </w:tc>
        <w:tc>
          <w:tcPr>
            <w:tcW w:w="1076" w:type="pct"/>
            <w:vMerge/>
            <w:vAlign w:val="center"/>
          </w:tcPr>
          <w:p w14:paraId="71007249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A70D194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4306975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6EE8A005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6D4FE197" w14:textId="57113FEF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背靠背</w:t>
            </w:r>
            <w:proofErr w:type="gramStart"/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帧</w:t>
            </w:r>
            <w:proofErr w:type="gramEnd"/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2C8E4EC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2468132C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0FBC604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65E85EB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1E879051" w14:textId="2574281A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队头阻塞测试：</w:t>
            </w:r>
            <w:r w:rsidRPr="008C1FFE">
              <w:rPr>
                <w:rFonts w:ascii="仿宋" w:eastAsia="仿宋" w:hAnsi="仿宋" w:cs="仿宋"/>
                <w:sz w:val="24"/>
              </w:rPr>
              <w:br/>
            </w:r>
            <w:r w:rsidRPr="008C1FFE">
              <w:rPr>
                <w:rFonts w:ascii="仿宋" w:eastAsia="仿宋" w:hAnsi="仿宋" w:cs="仿宋" w:hint="eastAsia"/>
                <w:sz w:val="24"/>
              </w:rPr>
              <w:t>应支持</w:t>
            </w:r>
            <w:proofErr w:type="gramStart"/>
            <w:r w:rsidRPr="008C1FFE">
              <w:rPr>
                <w:rFonts w:ascii="仿宋" w:eastAsia="仿宋" w:hAnsi="仿宋" w:cs="仿宋" w:hint="eastAsia"/>
                <w:sz w:val="24"/>
              </w:rPr>
              <w:t>避免队</w:t>
            </w:r>
            <w:proofErr w:type="gramEnd"/>
            <w:r w:rsidRPr="008C1FFE">
              <w:rPr>
                <w:rFonts w:ascii="仿宋" w:eastAsia="仿宋" w:hAnsi="仿宋" w:cs="仿宋" w:hint="eastAsia"/>
                <w:sz w:val="24"/>
              </w:rPr>
              <w:t>头阻塞的功能。不堵塞端口</w:t>
            </w:r>
            <w:proofErr w:type="gramStart"/>
            <w:r w:rsidRPr="008C1FFE">
              <w:rPr>
                <w:rFonts w:ascii="仿宋" w:eastAsia="仿宋" w:hAnsi="仿宋" w:cs="仿宋" w:hint="eastAsia"/>
                <w:sz w:val="24"/>
              </w:rPr>
              <w:t>帧</w:t>
            </w:r>
            <w:proofErr w:type="gramEnd"/>
            <w:r w:rsidRPr="008C1FFE">
              <w:rPr>
                <w:rFonts w:ascii="仿宋" w:eastAsia="仿宋" w:hAnsi="仿宋" w:cs="仿宋" w:hint="eastAsia"/>
                <w:sz w:val="24"/>
              </w:rPr>
              <w:t>丢失为 0</w:t>
            </w:r>
          </w:p>
        </w:tc>
        <w:tc>
          <w:tcPr>
            <w:tcW w:w="1076" w:type="pct"/>
            <w:vMerge/>
            <w:vAlign w:val="center"/>
          </w:tcPr>
          <w:p w14:paraId="51B83F7A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4ADFB775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71D3467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514238EA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2C1E9FF3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环网倒换时间测试：</w:t>
            </w:r>
          </w:p>
          <w:p w14:paraId="748E3728" w14:textId="2DEAF4FC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环网恢复时间通过每个交换机不超过 50ms</w:t>
            </w:r>
          </w:p>
        </w:tc>
        <w:tc>
          <w:tcPr>
            <w:tcW w:w="1076" w:type="pct"/>
            <w:vMerge/>
            <w:vAlign w:val="center"/>
          </w:tcPr>
          <w:p w14:paraId="0EE6E4AF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2CC2B992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B3F1DEE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1F6C147F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6AB47C0" w14:textId="7777777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IGMP-Snooping 组播测试：</w:t>
            </w:r>
          </w:p>
          <w:p w14:paraId="105B083C" w14:textId="73EC36E3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仿宋" w:hint="eastAsia"/>
                <w:sz w:val="24"/>
              </w:rPr>
              <w:t>应支持 IGMP-Snooping 组播</w:t>
            </w:r>
          </w:p>
        </w:tc>
        <w:tc>
          <w:tcPr>
            <w:tcW w:w="1076" w:type="pct"/>
            <w:vMerge/>
            <w:vAlign w:val="center"/>
          </w:tcPr>
          <w:p w14:paraId="0F578CD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72441E9" w14:textId="77777777" w:rsidTr="00F83B17">
        <w:trPr>
          <w:trHeight w:val="528"/>
        </w:trPr>
        <w:tc>
          <w:tcPr>
            <w:tcW w:w="318" w:type="pct"/>
            <w:vMerge w:val="restart"/>
            <w:vAlign w:val="center"/>
          </w:tcPr>
          <w:p w14:paraId="54A5CB07" w14:textId="19BA40EF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lastRenderedPageBreak/>
              <w:t>3</w:t>
            </w:r>
          </w:p>
        </w:tc>
        <w:tc>
          <w:tcPr>
            <w:tcW w:w="734" w:type="pct"/>
            <w:vMerge w:val="restart"/>
            <w:vAlign w:val="center"/>
          </w:tcPr>
          <w:p w14:paraId="055C76F3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C41F4B">
              <w:rPr>
                <w:rFonts w:ascii="仿宋" w:eastAsia="仿宋" w:hAnsi="仿宋" w:cs="仿宋" w:hint="eastAsia"/>
                <w:sz w:val="24"/>
              </w:rPr>
              <w:t>电磁兼容测试</w:t>
            </w:r>
          </w:p>
          <w:p w14:paraId="776A9DD0" w14:textId="58813A05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50351F56" w14:textId="2FB1E79D" w:rsidR="00CA10D2" w:rsidRPr="008C1FFE" w:rsidRDefault="00CA10D2" w:rsidP="00CA10D2">
            <w:pPr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静电放电抗扰度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 w:val="restart"/>
            <w:vAlign w:val="center"/>
          </w:tcPr>
          <w:p w14:paraId="20FFF9F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2AC9C675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25E00B3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1F1AE4D8" w14:textId="078BA1CC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65C9FE38" w14:textId="500D5686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辐射电磁场抗扰度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112A9CB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52966B8D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8A5827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608ADE34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4A7B5BF6" w14:textId="365C117F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电快速瞬变脉冲群抗扰度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7983DBDB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0FFBDCA4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7ADBCB98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5D1E912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78B2BC8F" w14:textId="13F1E1DC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浪涌（冲击抗扰度</w:t>
            </w:r>
            <w:r w:rsidRPr="008C1FFE">
              <w:rPr>
                <w:rFonts w:ascii="仿宋" w:eastAsia="仿宋" w:hAnsi="仿宋" w:cs="Calibri"/>
                <w:color w:val="000000"/>
                <w:kern w:val="0"/>
                <w:sz w:val="24"/>
              </w:rPr>
              <w:t xml:space="preserve"> </w:t>
            </w: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）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7BF8B9C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7E8CA5E7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15AFB755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1118EEE1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490EDA8" w14:textId="4A962692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proofErr w:type="gramStart"/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射频场</w:t>
            </w:r>
            <w:proofErr w:type="gramEnd"/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感应的传导骚扰抗扰度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46F9F72F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4ABA7933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356796D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62116D7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51A09DFB" w14:textId="0FC4AC8E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工频磁场抗扰度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19D991C9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0F447DFF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E5F7874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0F9CD661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ED911B8" w14:textId="1E05082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阻尼振荡磁场抗扰度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38898873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7DD4AC4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7095B1FF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39DA67B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ACAB147" w14:textId="280B2DD2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交流电源暂时中断抗扰度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1CFFAEB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A3132C8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733D42B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A5F6AC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39916456" w14:textId="0EBC140C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阻尼振荡波抗扰度</w:t>
            </w:r>
            <w:r w:rsidRPr="008C1FFE">
              <w:rPr>
                <w:rFonts w:ascii="仿宋" w:eastAsia="仿宋" w:hAnsi="仿宋" w:cs="Calibri"/>
                <w:color w:val="000000"/>
                <w:kern w:val="0"/>
                <w:sz w:val="24"/>
              </w:rPr>
              <w:t xml:space="preserve"> 26 0Hz</w:t>
            </w: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～</w:t>
            </w:r>
            <w:r w:rsidRPr="008C1FFE">
              <w:rPr>
                <w:rFonts w:ascii="仿宋" w:eastAsia="仿宋" w:hAnsi="仿宋" w:cs="Calibri"/>
                <w:color w:val="000000"/>
                <w:kern w:val="0"/>
                <w:sz w:val="24"/>
              </w:rPr>
              <w:t xml:space="preserve"> 150kHz </w:t>
            </w: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共模传导骚扰抗扰度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19C308B1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594F9E8B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2B5EC267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6D54B28C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6552897C" w14:textId="34EBCF32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直流电源暂时中断抗扰度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2A715827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1520AC0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6A91D7DA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812BA4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1805DAE" w14:textId="4F748042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辐射骚扰限值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34969EAC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7E417B9F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28CA3455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0466CE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58CDCE4F" w14:textId="66823AE9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可靠性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6A70A39C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A787EA7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1FC7105B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32CB363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38EAEC6A" w14:textId="6128A8CA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/>
                <w:sz w:val="24"/>
              </w:rPr>
              <w:t>电源暂时中断抗扰</w:t>
            </w:r>
            <w:r w:rsidRPr="008C1FFE">
              <w:rPr>
                <w:rFonts w:ascii="仿宋" w:eastAsia="仿宋" w:hAnsi="仿宋" w:cs="宋体" w:hint="eastAsia"/>
                <w:sz w:val="24"/>
              </w:rPr>
              <w:t>度测试</w:t>
            </w:r>
          </w:p>
        </w:tc>
        <w:tc>
          <w:tcPr>
            <w:tcW w:w="1076" w:type="pct"/>
            <w:vMerge/>
            <w:vAlign w:val="center"/>
          </w:tcPr>
          <w:p w14:paraId="277C6697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00A00DA" w14:textId="77777777" w:rsidTr="00F83B17">
        <w:trPr>
          <w:trHeight w:val="528"/>
        </w:trPr>
        <w:tc>
          <w:tcPr>
            <w:tcW w:w="318" w:type="pct"/>
            <w:vMerge w:val="restart"/>
            <w:vAlign w:val="center"/>
          </w:tcPr>
          <w:p w14:paraId="5DF497B0" w14:textId="16D76629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734" w:type="pct"/>
            <w:vMerge w:val="restart"/>
            <w:vAlign w:val="center"/>
          </w:tcPr>
          <w:p w14:paraId="0B6C3453" w14:textId="41011120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其余测试项目</w:t>
            </w:r>
          </w:p>
        </w:tc>
        <w:tc>
          <w:tcPr>
            <w:tcW w:w="2872" w:type="pct"/>
            <w:vAlign w:val="center"/>
          </w:tcPr>
          <w:p w14:paraId="51201185" w14:textId="666F5C62" w:rsidR="00CA10D2" w:rsidRPr="000C124A" w:rsidRDefault="00CA10D2" w:rsidP="00CA10D2">
            <w:pPr>
              <w:jc w:val="left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温度影响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测试（</w:t>
            </w:r>
            <w:r w:rsidRPr="008C1FFE">
              <w:rPr>
                <w:rFonts w:ascii="仿宋" w:eastAsia="仿宋" w:hAnsi="仿宋" w:cs="仿宋" w:hint="eastAsia"/>
                <w:sz w:val="24"/>
              </w:rPr>
              <w:t>-20</w:t>
            </w:r>
            <w:r w:rsidRPr="008C1FFE">
              <w:rPr>
                <w:rFonts w:ascii="Calibri" w:eastAsia="仿宋" w:hAnsi="Calibri" w:cs="Calibri"/>
                <w:sz w:val="24"/>
              </w:rPr>
              <w:t>º</w:t>
            </w:r>
            <w:r w:rsidRPr="008C1FFE">
              <w:rPr>
                <w:rFonts w:ascii="仿宋" w:eastAsia="仿宋" w:hAnsi="仿宋" w:cs="仿宋" w:hint="eastAsia"/>
                <w:sz w:val="24"/>
              </w:rPr>
              <w:t>C/ 70</w:t>
            </w:r>
            <w:r w:rsidRPr="008C1FFE">
              <w:rPr>
                <w:rFonts w:ascii="Calibri" w:eastAsia="仿宋" w:hAnsi="Calibri" w:cs="Calibri"/>
                <w:sz w:val="24"/>
              </w:rPr>
              <w:t>º</w:t>
            </w:r>
            <w:r w:rsidRPr="008C1FFE">
              <w:rPr>
                <w:rFonts w:ascii="仿宋" w:eastAsia="仿宋" w:hAnsi="仿宋" w:cs="仿宋" w:hint="eastAsia"/>
                <w:sz w:val="24"/>
              </w:rPr>
              <w:t>C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）</w:t>
            </w:r>
          </w:p>
        </w:tc>
        <w:tc>
          <w:tcPr>
            <w:tcW w:w="1076" w:type="pct"/>
            <w:vMerge w:val="restart"/>
            <w:vAlign w:val="center"/>
          </w:tcPr>
          <w:p w14:paraId="564CEC17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6059B5B0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54075A91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392A441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25840BC4" w14:textId="7B27A43B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低气压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55C42203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0C20EE98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383B6006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58DF924E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13FCA928" w14:textId="4D7D1A87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功率消耗测试</w:t>
            </w:r>
          </w:p>
        </w:tc>
        <w:tc>
          <w:tcPr>
            <w:tcW w:w="1076" w:type="pct"/>
            <w:vMerge/>
            <w:vAlign w:val="center"/>
          </w:tcPr>
          <w:p w14:paraId="5EF22FCF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10A03107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22D24852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782D2962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77998C42" w14:textId="536F9604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绝缘性能测试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：</w:t>
            </w:r>
            <w:r w:rsidRPr="008C1FFE">
              <w:rPr>
                <w:rFonts w:ascii="仿宋" w:eastAsia="仿宋" w:hAnsi="仿宋" w:cs="仿宋" w:hint="eastAsia"/>
                <w:sz w:val="24"/>
              </w:rPr>
              <w:t>绝缘电阻测试；介质强度测试；冲击测试</w:t>
            </w:r>
          </w:p>
        </w:tc>
        <w:tc>
          <w:tcPr>
            <w:tcW w:w="1076" w:type="pct"/>
            <w:vMerge/>
            <w:vAlign w:val="center"/>
          </w:tcPr>
          <w:p w14:paraId="58A6C353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CA10D2" w14:paraId="25F3EA2C" w14:textId="77777777" w:rsidTr="00F83B17">
        <w:trPr>
          <w:trHeight w:val="528"/>
        </w:trPr>
        <w:tc>
          <w:tcPr>
            <w:tcW w:w="318" w:type="pct"/>
            <w:vMerge/>
            <w:vAlign w:val="center"/>
          </w:tcPr>
          <w:p w14:paraId="380F70FE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4" w:type="pct"/>
            <w:vMerge/>
            <w:vAlign w:val="center"/>
          </w:tcPr>
          <w:p w14:paraId="436E89DA" w14:textId="77777777" w:rsidR="00CA10D2" w:rsidRPr="00AA5F5C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872" w:type="pct"/>
            <w:vAlign w:val="center"/>
          </w:tcPr>
          <w:p w14:paraId="02AB5846" w14:textId="7ADB03A5" w:rsidR="00CA10D2" w:rsidRPr="008C1FFE" w:rsidRDefault="00CA10D2" w:rsidP="00CA10D2">
            <w:pPr>
              <w:jc w:val="left"/>
              <w:rPr>
                <w:rFonts w:ascii="仿宋" w:eastAsia="仿宋" w:hAnsi="仿宋" w:cs="仿宋"/>
                <w:sz w:val="24"/>
              </w:rPr>
            </w:pPr>
            <w:r w:rsidRPr="008C1FFE">
              <w:rPr>
                <w:rFonts w:ascii="仿宋" w:eastAsia="仿宋" w:hAnsi="仿宋" w:cs="宋体"/>
                <w:color w:val="000000"/>
                <w:kern w:val="0"/>
                <w:sz w:val="24"/>
              </w:rPr>
              <w:t>耐湿热性能</w:t>
            </w:r>
            <w:r w:rsidRPr="008C1FFE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测试</w:t>
            </w:r>
          </w:p>
        </w:tc>
        <w:tc>
          <w:tcPr>
            <w:tcW w:w="1076" w:type="pct"/>
            <w:vMerge/>
            <w:vAlign w:val="center"/>
          </w:tcPr>
          <w:p w14:paraId="02663460" w14:textId="77777777" w:rsidR="00CA10D2" w:rsidRDefault="00CA10D2" w:rsidP="00CA10D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</w:tbl>
    <w:p w14:paraId="14F0611C" w14:textId="77777777" w:rsidR="004A1BD8" w:rsidRPr="00AA5F5C" w:rsidRDefault="004A1BD8">
      <w:pPr>
        <w:widowControl/>
        <w:spacing w:line="300" w:lineRule="atLeast"/>
        <w:ind w:firstLineChars="900" w:firstLine="2160"/>
        <w:jc w:val="left"/>
        <w:rPr>
          <w:rFonts w:ascii="仿宋" w:eastAsia="仿宋" w:hAnsi="仿宋" w:cs="仿宋"/>
          <w:bCs/>
          <w:kern w:val="0"/>
          <w:sz w:val="24"/>
          <w:lang w:bidi="ar"/>
        </w:rPr>
      </w:pPr>
    </w:p>
    <w:p w14:paraId="64CA2EEF" w14:textId="77777777" w:rsidR="00282C8A" w:rsidRDefault="00282C8A">
      <w:pPr>
        <w:ind w:firstLine="261"/>
        <w:jc w:val="left"/>
      </w:pPr>
    </w:p>
    <w:sectPr w:rsidR="00282C8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48085F" w14:textId="77777777" w:rsidR="0087235B" w:rsidRDefault="0087235B" w:rsidP="00077466">
      <w:r>
        <w:separator/>
      </w:r>
    </w:p>
  </w:endnote>
  <w:endnote w:type="continuationSeparator" w:id="0">
    <w:p w14:paraId="2B2E1F1E" w14:textId="77777777" w:rsidR="0087235B" w:rsidRDefault="0087235B" w:rsidP="0007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F6F55" w14:textId="77777777" w:rsidR="0087235B" w:rsidRDefault="0087235B" w:rsidP="00077466">
      <w:r>
        <w:separator/>
      </w:r>
    </w:p>
  </w:footnote>
  <w:footnote w:type="continuationSeparator" w:id="0">
    <w:p w14:paraId="0A14593E" w14:textId="77777777" w:rsidR="0087235B" w:rsidRDefault="0087235B" w:rsidP="00077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9A23DC"/>
    <w:multiLevelType w:val="hybridMultilevel"/>
    <w:tmpl w:val="36049B16"/>
    <w:lvl w:ilvl="0" w:tplc="64C8E4E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73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17"/>
    <w:rsid w:val="0000337B"/>
    <w:rsid w:val="00042614"/>
    <w:rsid w:val="00053B30"/>
    <w:rsid w:val="0006756F"/>
    <w:rsid w:val="0007063C"/>
    <w:rsid w:val="00077466"/>
    <w:rsid w:val="00097915"/>
    <w:rsid w:val="000C124A"/>
    <w:rsid w:val="000E4607"/>
    <w:rsid w:val="00103130"/>
    <w:rsid w:val="001071AB"/>
    <w:rsid w:val="00121BC0"/>
    <w:rsid w:val="001371E8"/>
    <w:rsid w:val="001376C7"/>
    <w:rsid w:val="00143E17"/>
    <w:rsid w:val="001929F5"/>
    <w:rsid w:val="001931AA"/>
    <w:rsid w:val="00207099"/>
    <w:rsid w:val="002174B7"/>
    <w:rsid w:val="00235DC5"/>
    <w:rsid w:val="00282C8A"/>
    <w:rsid w:val="0031502D"/>
    <w:rsid w:val="003200C9"/>
    <w:rsid w:val="00323FE9"/>
    <w:rsid w:val="003271E4"/>
    <w:rsid w:val="0033059C"/>
    <w:rsid w:val="003646E4"/>
    <w:rsid w:val="0038607A"/>
    <w:rsid w:val="003A22CF"/>
    <w:rsid w:val="003A412D"/>
    <w:rsid w:val="003B675E"/>
    <w:rsid w:val="003C48B0"/>
    <w:rsid w:val="003D7D96"/>
    <w:rsid w:val="003E7F53"/>
    <w:rsid w:val="003F6599"/>
    <w:rsid w:val="003F7C64"/>
    <w:rsid w:val="00414A6D"/>
    <w:rsid w:val="00421AD3"/>
    <w:rsid w:val="00427D17"/>
    <w:rsid w:val="0044628D"/>
    <w:rsid w:val="00454796"/>
    <w:rsid w:val="00465577"/>
    <w:rsid w:val="004719D5"/>
    <w:rsid w:val="0049487D"/>
    <w:rsid w:val="004A1BD8"/>
    <w:rsid w:val="004C5086"/>
    <w:rsid w:val="004E17BB"/>
    <w:rsid w:val="004E33E9"/>
    <w:rsid w:val="00532A05"/>
    <w:rsid w:val="00533BC3"/>
    <w:rsid w:val="005350CB"/>
    <w:rsid w:val="0058162D"/>
    <w:rsid w:val="00587102"/>
    <w:rsid w:val="005900C6"/>
    <w:rsid w:val="00594268"/>
    <w:rsid w:val="005C6DD2"/>
    <w:rsid w:val="005D514F"/>
    <w:rsid w:val="005D7A94"/>
    <w:rsid w:val="00604B90"/>
    <w:rsid w:val="00610937"/>
    <w:rsid w:val="006174E4"/>
    <w:rsid w:val="00641C83"/>
    <w:rsid w:val="00650A79"/>
    <w:rsid w:val="00662EA1"/>
    <w:rsid w:val="00673BE7"/>
    <w:rsid w:val="0067757C"/>
    <w:rsid w:val="00686016"/>
    <w:rsid w:val="00692B3D"/>
    <w:rsid w:val="006C066A"/>
    <w:rsid w:val="006E0ED1"/>
    <w:rsid w:val="006E6FBF"/>
    <w:rsid w:val="00703BC4"/>
    <w:rsid w:val="0070738C"/>
    <w:rsid w:val="00732705"/>
    <w:rsid w:val="00735491"/>
    <w:rsid w:val="00737C71"/>
    <w:rsid w:val="0074598E"/>
    <w:rsid w:val="0077051C"/>
    <w:rsid w:val="007B7A90"/>
    <w:rsid w:val="007C1D3B"/>
    <w:rsid w:val="007D4CB8"/>
    <w:rsid w:val="007D673A"/>
    <w:rsid w:val="007F5F0A"/>
    <w:rsid w:val="00800651"/>
    <w:rsid w:val="00803D34"/>
    <w:rsid w:val="00814479"/>
    <w:rsid w:val="008201C6"/>
    <w:rsid w:val="00821E6C"/>
    <w:rsid w:val="00824C3D"/>
    <w:rsid w:val="00842BB4"/>
    <w:rsid w:val="008538D8"/>
    <w:rsid w:val="00860824"/>
    <w:rsid w:val="00861A3E"/>
    <w:rsid w:val="0087235B"/>
    <w:rsid w:val="008746BD"/>
    <w:rsid w:val="0088178E"/>
    <w:rsid w:val="00886EA9"/>
    <w:rsid w:val="00896E57"/>
    <w:rsid w:val="008A33FD"/>
    <w:rsid w:val="008A40FE"/>
    <w:rsid w:val="008C072F"/>
    <w:rsid w:val="008C1FFE"/>
    <w:rsid w:val="00933419"/>
    <w:rsid w:val="00972769"/>
    <w:rsid w:val="00990F72"/>
    <w:rsid w:val="009975F4"/>
    <w:rsid w:val="009D2D24"/>
    <w:rsid w:val="009E19C9"/>
    <w:rsid w:val="009F09EB"/>
    <w:rsid w:val="009F1CD3"/>
    <w:rsid w:val="009F35F0"/>
    <w:rsid w:val="00A24642"/>
    <w:rsid w:val="00A34D78"/>
    <w:rsid w:val="00A3609C"/>
    <w:rsid w:val="00A71F38"/>
    <w:rsid w:val="00A94AA1"/>
    <w:rsid w:val="00A94E0A"/>
    <w:rsid w:val="00A95F58"/>
    <w:rsid w:val="00AA3F9E"/>
    <w:rsid w:val="00AA5F5C"/>
    <w:rsid w:val="00AB66D3"/>
    <w:rsid w:val="00AC083B"/>
    <w:rsid w:val="00AD69C6"/>
    <w:rsid w:val="00AE4813"/>
    <w:rsid w:val="00B23CD5"/>
    <w:rsid w:val="00B41E9E"/>
    <w:rsid w:val="00B62315"/>
    <w:rsid w:val="00B7339B"/>
    <w:rsid w:val="00B87EBB"/>
    <w:rsid w:val="00B93489"/>
    <w:rsid w:val="00BC6D0C"/>
    <w:rsid w:val="00C14B21"/>
    <w:rsid w:val="00C25AB4"/>
    <w:rsid w:val="00C41F4B"/>
    <w:rsid w:val="00C626BD"/>
    <w:rsid w:val="00C674FB"/>
    <w:rsid w:val="00C7031C"/>
    <w:rsid w:val="00C767B0"/>
    <w:rsid w:val="00CA10D2"/>
    <w:rsid w:val="00CA7A24"/>
    <w:rsid w:val="00CC0ED8"/>
    <w:rsid w:val="00CD5B83"/>
    <w:rsid w:val="00CF5083"/>
    <w:rsid w:val="00CF5CD8"/>
    <w:rsid w:val="00D0125C"/>
    <w:rsid w:val="00D1194F"/>
    <w:rsid w:val="00D35727"/>
    <w:rsid w:val="00D56D98"/>
    <w:rsid w:val="00D74DE0"/>
    <w:rsid w:val="00D77CD2"/>
    <w:rsid w:val="00D816E1"/>
    <w:rsid w:val="00DB07B7"/>
    <w:rsid w:val="00DB1E6C"/>
    <w:rsid w:val="00E0177D"/>
    <w:rsid w:val="00E02636"/>
    <w:rsid w:val="00E20441"/>
    <w:rsid w:val="00E335B1"/>
    <w:rsid w:val="00E34E9D"/>
    <w:rsid w:val="00E37C03"/>
    <w:rsid w:val="00E40AE3"/>
    <w:rsid w:val="00EB7939"/>
    <w:rsid w:val="00F114D7"/>
    <w:rsid w:val="00F25932"/>
    <w:rsid w:val="00F52270"/>
    <w:rsid w:val="00F52FD7"/>
    <w:rsid w:val="00F53BE2"/>
    <w:rsid w:val="00F8218F"/>
    <w:rsid w:val="00F83B17"/>
    <w:rsid w:val="00F95202"/>
    <w:rsid w:val="00FB1FE5"/>
    <w:rsid w:val="00FD65B8"/>
    <w:rsid w:val="00FF4057"/>
    <w:rsid w:val="00FF503F"/>
    <w:rsid w:val="0D274753"/>
    <w:rsid w:val="125401CE"/>
    <w:rsid w:val="137204EF"/>
    <w:rsid w:val="14881AA0"/>
    <w:rsid w:val="16C31B0C"/>
    <w:rsid w:val="183969EE"/>
    <w:rsid w:val="186522A4"/>
    <w:rsid w:val="1A0033F3"/>
    <w:rsid w:val="1FDF1B6C"/>
    <w:rsid w:val="208F5DD3"/>
    <w:rsid w:val="212031D2"/>
    <w:rsid w:val="25FC48FD"/>
    <w:rsid w:val="29593A2D"/>
    <w:rsid w:val="29C24E97"/>
    <w:rsid w:val="2B7A2ED9"/>
    <w:rsid w:val="2C576405"/>
    <w:rsid w:val="2D050A3A"/>
    <w:rsid w:val="2D797072"/>
    <w:rsid w:val="316D4DCF"/>
    <w:rsid w:val="31D30547"/>
    <w:rsid w:val="323701D4"/>
    <w:rsid w:val="33234DE3"/>
    <w:rsid w:val="38B45691"/>
    <w:rsid w:val="38E32CB5"/>
    <w:rsid w:val="390E31F5"/>
    <w:rsid w:val="3B992F92"/>
    <w:rsid w:val="3E8F3A4D"/>
    <w:rsid w:val="3F443D99"/>
    <w:rsid w:val="3FDD4161"/>
    <w:rsid w:val="48612B9E"/>
    <w:rsid w:val="490F0368"/>
    <w:rsid w:val="49A952A0"/>
    <w:rsid w:val="4D0570BD"/>
    <w:rsid w:val="50326DCD"/>
    <w:rsid w:val="514C55A8"/>
    <w:rsid w:val="52B21BA0"/>
    <w:rsid w:val="54C27686"/>
    <w:rsid w:val="57645BED"/>
    <w:rsid w:val="579E6CC0"/>
    <w:rsid w:val="58402F9A"/>
    <w:rsid w:val="59BE4D55"/>
    <w:rsid w:val="605566BD"/>
    <w:rsid w:val="61941CB8"/>
    <w:rsid w:val="62464CD4"/>
    <w:rsid w:val="6EAE68DA"/>
    <w:rsid w:val="7005471E"/>
    <w:rsid w:val="74A722E1"/>
    <w:rsid w:val="75797AE0"/>
    <w:rsid w:val="78865936"/>
    <w:rsid w:val="7BD0551B"/>
    <w:rsid w:val="7CDA40DE"/>
    <w:rsid w:val="7F4327FD"/>
    <w:rsid w:val="7FA7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B08ECA"/>
  <w15:chartTrackingRefBased/>
  <w15:docId w15:val="{683D246F-C8E4-47D1-BA01-8F6DDC48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US"/>
    </w:rPr>
  </w:style>
  <w:style w:type="paragraph" w:styleId="1">
    <w:name w:val="heading 1"/>
    <w:basedOn w:val="a"/>
    <w:next w:val="a"/>
    <w:link w:val="10"/>
    <w:qFormat/>
    <w:pPr>
      <w:keepNext/>
      <w:spacing w:afterLines="50"/>
      <w:ind w:firstLine="573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rPr>
      <w:rFonts w:eastAsia="宋体"/>
      <w:kern w:val="2"/>
      <w:sz w:val="28"/>
      <w:lang w:val="en-US" w:eastAsia="zh-CN" w:bidi="ar-SA"/>
    </w:rPr>
  </w:style>
  <w:style w:type="paragraph" w:styleId="a3">
    <w:name w:val="Balloon Text"/>
    <w:basedOn w:val="a"/>
    <w:link w:val="a4"/>
    <w:rPr>
      <w:sz w:val="18"/>
      <w:szCs w:val="18"/>
    </w:rPr>
  </w:style>
  <w:style w:type="character" w:customStyle="1" w:styleId="a4">
    <w:name w:val="批注框文本 字符"/>
    <w:link w:val="a3"/>
    <w:rPr>
      <w:kern w:val="2"/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Pr>
      <w:kern w:val="2"/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Pr>
      <w:kern w:val="2"/>
      <w:sz w:val="18"/>
      <w:szCs w:val="18"/>
    </w:rPr>
  </w:style>
  <w:style w:type="paragraph" w:customStyle="1" w:styleId="CharCharCharCharCharCharCharCharCharCharCharChar">
    <w:name w:val="Char Char Char Char Char Char Char Char Char Char Char Char"/>
    <w:basedOn w:val="a"/>
    <w:pPr>
      <w:snapToGrid w:val="0"/>
      <w:spacing w:line="560" w:lineRule="exact"/>
    </w:pPr>
    <w:rPr>
      <w:rFonts w:ascii="Tahoma" w:hAnsi="Tahoma"/>
      <w:b/>
      <w:sz w:val="24"/>
      <w:szCs w:val="20"/>
    </w:rPr>
  </w:style>
  <w:style w:type="table" w:styleId="a9">
    <w:name w:val="Table Grid"/>
    <w:basedOn w:val="a1"/>
    <w:rsid w:val="003F7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B0411-BEFF-4E3E-884B-9BDBDCD4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223</Words>
  <Characters>1276</Characters>
  <Application>Microsoft Office Word</Application>
  <DocSecurity>0</DocSecurity>
  <Lines>10</Lines>
  <Paragraphs>2</Paragraphs>
  <ScaleCrop>false</ScaleCrop>
  <Company>Lenovo (Beijing) Limited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零星采购结果呈批表</dc:title>
  <dc:subject/>
  <dc:creator>申敏昌</dc:creator>
  <cp:keywords/>
  <cp:lastModifiedBy>敏昌 申</cp:lastModifiedBy>
  <cp:revision>3</cp:revision>
  <cp:lastPrinted>2020-12-17T03:05:00Z</cp:lastPrinted>
  <dcterms:created xsi:type="dcterms:W3CDTF">2024-05-17T07:00:00Z</dcterms:created>
  <dcterms:modified xsi:type="dcterms:W3CDTF">2024-05-17T07:06:00Z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517E6148125F4F40B76C19BC98502530</vt:lpwstr>
  </property>
</Properties>
</file>