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widowControl/>
        <w:snapToGrid w:val="0"/>
        <w:spacing w:before="0" w:beforeAutospacing="0" w:after="0" w:afterAutospacing="0" w:line="700" w:lineRule="exact"/>
        <w:ind w:right="140"/>
        <w:jc w:val="center"/>
        <w:textAlignment w:val="baseline"/>
        <w:rPr>
          <w:rStyle w:val="11"/>
          <w:rFonts w:ascii="宋体" w:hAnsi="宋体" w:eastAsia="宋体"/>
          <w:b/>
          <w:i w:val="0"/>
          <w:caps w:val="0"/>
          <w:color w:val="000000"/>
          <w:spacing w:val="0"/>
          <w:w w:val="100"/>
          <w:sz w:val="52"/>
          <w:szCs w:val="22"/>
          <w:lang w:val="en-US" w:eastAsia="zh-CN" w:bidi="ar-SA"/>
        </w:rPr>
      </w:pPr>
    </w:p>
    <w:p>
      <w:pPr>
        <w:pStyle w:val="10"/>
        <w:widowControl/>
        <w:snapToGrid w:val="0"/>
        <w:spacing w:before="0" w:beforeAutospacing="0" w:after="0" w:afterAutospacing="0" w:line="700" w:lineRule="exact"/>
        <w:ind w:right="140"/>
        <w:jc w:val="center"/>
        <w:textAlignment w:val="baseline"/>
        <w:rPr>
          <w:rStyle w:val="11"/>
          <w:rFonts w:ascii="宋体" w:hAnsi="宋体" w:eastAsia="宋体"/>
          <w:b/>
          <w:i w:val="0"/>
          <w:caps w:val="0"/>
          <w:color w:val="000000"/>
          <w:spacing w:val="0"/>
          <w:w w:val="100"/>
          <w:sz w:val="52"/>
          <w:szCs w:val="22"/>
          <w:lang w:val="en-US" w:eastAsia="zh-CN" w:bidi="ar-SA"/>
        </w:rPr>
      </w:pPr>
    </w:p>
    <w:p>
      <w:pPr>
        <w:pStyle w:val="10"/>
        <w:widowControl/>
        <w:snapToGrid w:val="0"/>
        <w:spacing w:before="0" w:beforeAutospacing="0" w:after="0" w:afterAutospacing="0" w:line="700" w:lineRule="exact"/>
        <w:ind w:right="140"/>
        <w:jc w:val="center"/>
        <w:textAlignment w:val="baseline"/>
        <w:rPr>
          <w:rStyle w:val="11"/>
          <w:rFonts w:hint="eastAsia" w:ascii="方正小标宋_GBK" w:hAnsi="方正小标宋_GBK" w:eastAsia="方正小标宋_GBK" w:cs="方正小标宋_GBK"/>
          <w:b/>
          <w:i w:val="0"/>
          <w:caps w:val="0"/>
          <w:spacing w:val="0"/>
          <w:w w:val="100"/>
          <w:sz w:val="44"/>
          <w:szCs w:val="44"/>
          <w:lang w:val="en-US" w:eastAsia="zh-CN" w:bidi="ar-SA"/>
        </w:rPr>
      </w:pPr>
      <w:r>
        <w:rPr>
          <w:rStyle w:val="11"/>
          <w:rFonts w:hint="eastAsia" w:ascii="方正小标宋_GBK" w:hAnsi="方正小标宋_GBK" w:eastAsia="方正小标宋_GBK" w:cs="方正小标宋_GBK"/>
          <w:b/>
          <w:i w:val="0"/>
          <w:caps w:val="0"/>
          <w:color w:val="000000"/>
          <w:spacing w:val="0"/>
          <w:w w:val="100"/>
          <w:sz w:val="44"/>
          <w:szCs w:val="44"/>
          <w:lang w:val="en-US" w:eastAsia="zh-CN" w:bidi="ar-SA"/>
        </w:rPr>
        <w:t>燃油叉车及电动堆垛机维保技术规范</w:t>
      </w:r>
    </w:p>
    <w:p>
      <w:pPr>
        <w:snapToGrid w:val="0"/>
        <w:spacing w:before="0" w:beforeAutospacing="0" w:after="0" w:afterAutospacing="0" w:line="240" w:lineRule="auto"/>
        <w:jc w:val="center"/>
        <w:textAlignment w:val="baseline"/>
        <w:rPr>
          <w:rStyle w:val="11"/>
          <w:rFonts w:ascii="宋体" w:hAnsi="宋体"/>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auto"/>
        <w:jc w:val="center"/>
        <w:textAlignment w:val="baseline"/>
        <w:rPr>
          <w:rStyle w:val="11"/>
          <w:rFonts w:hint="eastAsia" w:ascii="方正仿宋_GB2312" w:hAnsi="方正仿宋_GB2312" w:eastAsia="方正仿宋_GB2312" w:cs="方正仿宋_GB2312"/>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auto"/>
        <w:jc w:val="center"/>
        <w:textAlignment w:val="baseline"/>
        <w:rPr>
          <w:rStyle w:val="11"/>
          <w:rFonts w:ascii="宋体" w:hAnsi="宋体"/>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auto"/>
        <w:jc w:val="center"/>
        <w:textAlignment w:val="baseline"/>
        <w:rPr>
          <w:rStyle w:val="11"/>
          <w:rFonts w:ascii="宋体" w:hAnsi="宋体"/>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auto"/>
        <w:jc w:val="center"/>
        <w:textAlignment w:val="baseline"/>
        <w:rPr>
          <w:rStyle w:val="11"/>
          <w:rFonts w:ascii="宋体" w:hAnsi="宋体"/>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auto"/>
        <w:jc w:val="center"/>
        <w:textAlignment w:val="baseline"/>
        <w:rPr>
          <w:rStyle w:val="11"/>
          <w:rFonts w:ascii="宋体" w:hAnsi="宋体"/>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auto"/>
        <w:jc w:val="center"/>
        <w:textAlignment w:val="baseline"/>
        <w:rPr>
          <w:rStyle w:val="11"/>
          <w:rFonts w:ascii="宋体" w:hAnsi="宋体"/>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auto"/>
        <w:jc w:val="center"/>
        <w:textAlignment w:val="baseline"/>
        <w:rPr>
          <w:rStyle w:val="11"/>
          <w:rFonts w:ascii="宋体" w:hAnsi="宋体"/>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auto"/>
        <w:jc w:val="center"/>
        <w:textAlignment w:val="baseline"/>
        <w:rPr>
          <w:rStyle w:val="11"/>
          <w:rFonts w:ascii="宋体" w:hAnsi="宋体"/>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exact"/>
        <w:jc w:val="center"/>
        <w:textAlignment w:val="baseline"/>
        <w:rPr>
          <w:rStyle w:val="11"/>
          <w:rFonts w:ascii="宋体" w:hAnsi="宋体"/>
          <w:b w:val="0"/>
          <w:i w:val="0"/>
          <w:caps w:val="0"/>
          <w:spacing w:val="0"/>
          <w:w w:val="100"/>
          <w:kern w:val="2"/>
          <w:sz w:val="32"/>
          <w:lang w:val="en-US" w:eastAsia="zh-CN" w:bidi="ar-SA"/>
        </w:rPr>
      </w:pPr>
    </w:p>
    <w:p>
      <w:pPr>
        <w:snapToGrid w:val="0"/>
        <w:spacing w:before="0" w:beforeAutospacing="0" w:after="0" w:afterAutospacing="0" w:line="240" w:lineRule="exact"/>
        <w:jc w:val="center"/>
        <w:textAlignment w:val="baseline"/>
        <w:rPr>
          <w:rStyle w:val="11"/>
          <w:rFonts w:ascii="宋体" w:hAnsi="宋体"/>
          <w:b w:val="0"/>
          <w:i w:val="0"/>
          <w:caps w:val="0"/>
          <w:spacing w:val="0"/>
          <w:w w:val="100"/>
          <w:kern w:val="2"/>
          <w:sz w:val="32"/>
          <w:lang w:val="en-US" w:eastAsia="zh-CN" w:bidi="ar-SA"/>
        </w:rPr>
      </w:pPr>
    </w:p>
    <w:p>
      <w:pPr>
        <w:snapToGrid w:val="0"/>
        <w:spacing w:before="0" w:beforeAutospacing="0" w:after="0" w:afterAutospacing="0" w:line="240" w:lineRule="auto"/>
        <w:jc w:val="both"/>
        <w:textAlignment w:val="baseline"/>
        <w:rPr>
          <w:rStyle w:val="11"/>
          <w:rFonts w:eastAsia="楷体_GB2312"/>
          <w:b w:val="0"/>
          <w:i w:val="0"/>
          <w:caps w:val="0"/>
          <w:spacing w:val="0"/>
          <w:w w:val="100"/>
          <w:kern w:val="2"/>
          <w:sz w:val="40"/>
          <w:szCs w:val="32"/>
          <w:lang w:val="en-US" w:eastAsia="zh-CN" w:bidi="ar-SA"/>
        </w:rPr>
      </w:pPr>
    </w:p>
    <w:p>
      <w:pPr>
        <w:snapToGrid w:val="0"/>
        <w:spacing w:before="0" w:beforeAutospacing="0" w:after="0" w:afterAutospacing="0" w:line="240" w:lineRule="auto"/>
        <w:jc w:val="both"/>
        <w:textAlignment w:val="baseline"/>
        <w:rPr>
          <w:rStyle w:val="11"/>
          <w:rFonts w:eastAsia="楷体_GB2312"/>
          <w:b w:val="0"/>
          <w:i w:val="0"/>
          <w:caps w:val="0"/>
          <w:spacing w:val="0"/>
          <w:w w:val="100"/>
          <w:kern w:val="2"/>
          <w:sz w:val="40"/>
          <w:szCs w:val="32"/>
          <w:lang w:val="en-US" w:eastAsia="zh-CN" w:bidi="ar-SA"/>
        </w:rPr>
      </w:pPr>
    </w:p>
    <w:p>
      <w:pPr>
        <w:snapToGrid w:val="0"/>
        <w:spacing w:before="0" w:beforeAutospacing="0" w:after="0" w:afterAutospacing="0" w:line="240" w:lineRule="auto"/>
        <w:jc w:val="both"/>
        <w:textAlignment w:val="baseline"/>
        <w:rPr>
          <w:rStyle w:val="11"/>
          <w:rFonts w:eastAsia="楷体_GB2312"/>
          <w:b w:val="0"/>
          <w:i w:val="0"/>
          <w:caps w:val="0"/>
          <w:spacing w:val="0"/>
          <w:w w:val="100"/>
          <w:kern w:val="2"/>
          <w:sz w:val="40"/>
          <w:szCs w:val="32"/>
          <w:lang w:val="en-US" w:eastAsia="zh-CN" w:bidi="ar-SA"/>
        </w:rPr>
      </w:pPr>
    </w:p>
    <w:p>
      <w:pPr>
        <w:snapToGrid w:val="0"/>
        <w:spacing w:before="0" w:beforeAutospacing="0" w:after="0" w:afterAutospacing="0" w:line="240" w:lineRule="auto"/>
        <w:jc w:val="both"/>
        <w:textAlignment w:val="baseline"/>
        <w:rPr>
          <w:rStyle w:val="11"/>
          <w:rFonts w:eastAsia="楷体_GB2312"/>
          <w:b w:val="0"/>
          <w:i w:val="0"/>
          <w:caps w:val="0"/>
          <w:spacing w:val="0"/>
          <w:w w:val="100"/>
          <w:kern w:val="2"/>
          <w:sz w:val="40"/>
          <w:szCs w:val="32"/>
          <w:lang w:val="en-US" w:eastAsia="zh-CN" w:bidi="ar-SA"/>
        </w:rPr>
      </w:pPr>
    </w:p>
    <w:p>
      <w:pPr>
        <w:snapToGrid w:val="0"/>
        <w:spacing w:before="0" w:beforeAutospacing="0" w:after="0" w:afterAutospacing="0" w:line="240" w:lineRule="auto"/>
        <w:jc w:val="both"/>
        <w:textAlignment w:val="baseline"/>
        <w:rPr>
          <w:rStyle w:val="11"/>
          <w:rFonts w:eastAsia="楷体_GB2312"/>
          <w:b w:val="0"/>
          <w:i w:val="0"/>
          <w:caps w:val="0"/>
          <w:spacing w:val="0"/>
          <w:w w:val="100"/>
          <w:kern w:val="2"/>
          <w:sz w:val="40"/>
          <w:szCs w:val="32"/>
          <w:lang w:val="en-US" w:eastAsia="zh-CN" w:bidi="ar-SA"/>
        </w:rPr>
      </w:pPr>
    </w:p>
    <w:p>
      <w:pPr>
        <w:snapToGrid w:val="0"/>
        <w:spacing w:before="0" w:beforeAutospacing="0" w:after="0" w:afterAutospacing="0" w:line="240" w:lineRule="auto"/>
        <w:jc w:val="both"/>
        <w:textAlignment w:val="baseline"/>
        <w:rPr>
          <w:rStyle w:val="11"/>
          <w:rFonts w:eastAsia="楷体_GB2312"/>
          <w:b w:val="0"/>
          <w:i w:val="0"/>
          <w:caps w:val="0"/>
          <w:spacing w:val="0"/>
          <w:w w:val="100"/>
          <w:kern w:val="2"/>
          <w:sz w:val="40"/>
          <w:szCs w:val="32"/>
          <w:lang w:val="en-US" w:eastAsia="zh-CN" w:bidi="ar-SA"/>
        </w:rPr>
      </w:pPr>
    </w:p>
    <w:p>
      <w:pPr>
        <w:pStyle w:val="9"/>
        <w:widowControl/>
        <w:tabs>
          <w:tab w:val="right" w:leader="dot" w:pos="8296"/>
        </w:tabs>
        <w:snapToGrid w:val="0"/>
        <w:spacing w:before="120" w:beforeAutospacing="0" w:after="120" w:afterAutospacing="0" w:line="360" w:lineRule="auto"/>
        <w:jc w:val="left"/>
        <w:textAlignment w:val="baseline"/>
        <w:rPr>
          <w:rStyle w:val="8"/>
          <w:rFonts w:cs="Times New Roman"/>
          <w:b w:val="0"/>
          <w:bCs/>
          <w:i w:val="0"/>
          <w:caps/>
          <w:color w:val="0000FF"/>
          <w:spacing w:val="0"/>
          <w:w w:val="100"/>
          <w:kern w:val="2"/>
          <w:sz w:val="28"/>
          <w:szCs w:val="28"/>
          <w:u w:val="single" w:color="0000FF"/>
          <w:lang w:val="en-US" w:eastAsia="zh-CN" w:bidi="ar-SA"/>
        </w:rPr>
      </w:pPr>
    </w:p>
    <w:p>
      <w:pPr>
        <w:pStyle w:val="9"/>
        <w:widowControl/>
        <w:tabs>
          <w:tab w:val="right" w:leader="dot" w:pos="8296"/>
        </w:tabs>
        <w:snapToGrid w:val="0"/>
        <w:spacing w:before="120" w:beforeAutospacing="0" w:after="120" w:afterAutospacing="0" w:line="360" w:lineRule="auto"/>
        <w:jc w:val="left"/>
        <w:textAlignment w:val="baseline"/>
        <w:rPr>
          <w:rStyle w:val="11"/>
          <w:rFonts w:ascii="仿宋_GB2312" w:eastAsia="仿宋_GB2312"/>
          <w:b/>
          <w:i w:val="0"/>
          <w:caps w:val="0"/>
          <w:spacing w:val="0"/>
          <w:w w:val="100"/>
          <w:kern w:val="2"/>
          <w:sz w:val="30"/>
          <w:szCs w:val="28"/>
          <w:lang w:val="en-US" w:eastAsia="zh-CN" w:bidi="ar-SA"/>
        </w:rPr>
      </w:pPr>
    </w:p>
    <w:p>
      <w:pPr>
        <w:snapToGrid w:val="0"/>
        <w:spacing w:before="0" w:beforeAutospacing="0" w:after="0" w:afterAutospacing="0" w:line="360" w:lineRule="auto"/>
        <w:ind w:firstLine="640" w:firstLineChars="200"/>
        <w:jc w:val="center"/>
        <w:textAlignment w:val="baseline"/>
        <w:rPr>
          <w:rStyle w:val="11"/>
          <w:rFonts w:hint="eastAsia" w:ascii="仿宋_GB2312" w:eastAsia="仿宋_GB2312"/>
          <w:b w:val="0"/>
          <w:i w:val="0"/>
          <w:caps w:val="0"/>
          <w:spacing w:val="0"/>
          <w:w w:val="100"/>
          <w:kern w:val="2"/>
          <w:sz w:val="32"/>
          <w:szCs w:val="32"/>
          <w:lang w:val="en-US" w:eastAsia="zh-CN" w:bidi="ar-SA"/>
        </w:rPr>
      </w:pPr>
      <w:r>
        <w:rPr>
          <w:rStyle w:val="11"/>
          <w:rFonts w:hint="eastAsia" w:ascii="仿宋_GB2312" w:eastAsia="仿宋_GB2312"/>
          <w:b w:val="0"/>
          <w:i w:val="0"/>
          <w:caps w:val="0"/>
          <w:spacing w:val="0"/>
          <w:w w:val="100"/>
          <w:kern w:val="2"/>
          <w:sz w:val="32"/>
          <w:szCs w:val="32"/>
          <w:lang w:val="en-US" w:eastAsia="zh-CN" w:bidi="ar-SA"/>
        </w:rPr>
        <w:t>2024年05月</w:t>
      </w:r>
    </w:p>
    <w:p>
      <w:pPr>
        <w:snapToGrid w:val="0"/>
        <w:spacing w:before="0" w:beforeAutospacing="0" w:after="0" w:afterAutospacing="0" w:line="360" w:lineRule="auto"/>
        <w:ind w:firstLine="562" w:firstLineChars="200"/>
        <w:jc w:val="both"/>
        <w:textAlignment w:val="baseline"/>
        <w:rPr>
          <w:rStyle w:val="11"/>
          <w:rFonts w:ascii="仿宋_GB2312" w:eastAsia="仿宋_GB2312"/>
          <w:b/>
          <w:i w:val="0"/>
          <w:caps w:val="0"/>
          <w:spacing w:val="0"/>
          <w:w w:val="100"/>
          <w:kern w:val="2"/>
          <w:sz w:val="28"/>
          <w:szCs w:val="28"/>
          <w:lang w:val="en-US" w:eastAsia="zh-CN" w:bidi="ar-SA"/>
        </w:rPr>
      </w:pPr>
      <w:r>
        <w:rPr>
          <w:rStyle w:val="11"/>
          <w:rFonts w:ascii="仿宋_GB2312" w:eastAsia="仿宋_GB2312"/>
          <w:b/>
          <w:i w:val="0"/>
          <w:caps w:val="0"/>
          <w:spacing w:val="0"/>
          <w:w w:val="100"/>
          <w:kern w:val="2"/>
          <w:sz w:val="28"/>
          <w:szCs w:val="28"/>
          <w:lang w:val="en-US" w:eastAsia="zh-CN" w:bidi="ar-SA"/>
        </w:rPr>
        <w:br w:type="page"/>
      </w:r>
      <w:r>
        <w:rPr>
          <w:rStyle w:val="11"/>
          <w:rFonts w:ascii="仿宋_GB2312" w:eastAsia="仿宋_GB2312"/>
          <w:b/>
          <w:i w:val="0"/>
          <w:caps w:val="0"/>
          <w:spacing w:val="0"/>
          <w:w w:val="100"/>
          <w:kern w:val="2"/>
          <w:sz w:val="28"/>
          <w:szCs w:val="28"/>
          <w:lang w:val="en-US" w:eastAsia="zh-CN" w:bidi="ar-SA"/>
        </w:rPr>
        <w:t>一、总则</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（一）本技术条件规定了</w:t>
      </w:r>
      <w:r>
        <w:rPr>
          <w:rStyle w:val="11"/>
          <w:rFonts w:hint="eastAsia" w:ascii="仿宋_GB2312" w:eastAsia="仿宋_GB2312"/>
          <w:b w:val="0"/>
          <w:i w:val="0"/>
          <w:caps w:val="0"/>
          <w:spacing w:val="0"/>
          <w:w w:val="100"/>
          <w:kern w:val="2"/>
          <w:sz w:val="28"/>
          <w:szCs w:val="28"/>
          <w:lang w:val="en-US" w:eastAsia="zh-CN" w:bidi="ar-SA"/>
        </w:rPr>
        <w:t>内燃叉车、电动堆垛机</w:t>
      </w:r>
      <w:r>
        <w:rPr>
          <w:rStyle w:val="11"/>
          <w:rFonts w:ascii="仿宋_GB2312" w:eastAsia="仿宋_GB2312"/>
          <w:b w:val="0"/>
          <w:i w:val="0"/>
          <w:caps w:val="0"/>
          <w:spacing w:val="0"/>
          <w:w w:val="100"/>
          <w:kern w:val="2"/>
          <w:sz w:val="28"/>
          <w:szCs w:val="28"/>
          <w:lang w:val="en-US" w:eastAsia="zh-CN" w:bidi="ar-SA"/>
        </w:rPr>
        <w:t>维修维保的使用条件、技术参数、性能、结构、技术要求、验收等内容。</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二）本招标文件提出的是最低限度的技术要求，并未对一切技术细节作出规定，也未充分引述有关标准和规范的条文，投标人应提供符合本采购标准规范引用标准的最新版本和本招标文件技术要求的全新产品。如果所引用的标准之间不一致或本招标文件所使用的标准与投标人所执行的标准不一致时，按要求较高的标准执行。</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（三）本规范将作为订货合同的附件，与合同具有同等的法律效力。本规范未尽事宜，由合同签约双方在合同谈判时协商确定。</w:t>
      </w:r>
    </w:p>
    <w:p>
      <w:pPr>
        <w:snapToGrid w:val="0"/>
        <w:spacing w:before="0" w:beforeAutospacing="0" w:after="0" w:afterAutospacing="0" w:line="360" w:lineRule="auto"/>
        <w:ind w:firstLine="562" w:firstLineChars="200"/>
        <w:jc w:val="both"/>
        <w:textAlignment w:val="baseline"/>
        <w:rPr>
          <w:rStyle w:val="11"/>
          <w:rFonts w:ascii="仿宋_GB2312" w:hAnsi="宋体" w:eastAsia="仿宋_GB2312"/>
          <w:b/>
          <w:i w:val="0"/>
          <w:caps w:val="0"/>
          <w:spacing w:val="0"/>
          <w:w w:val="100"/>
          <w:kern w:val="2"/>
          <w:sz w:val="28"/>
          <w:szCs w:val="28"/>
          <w:lang w:val="en-US" w:eastAsia="zh-CN" w:bidi="ar-SA"/>
        </w:rPr>
      </w:pPr>
      <w:r>
        <w:rPr>
          <w:rStyle w:val="11"/>
          <w:rFonts w:hint="eastAsia" w:ascii="仿宋_GB2312" w:hAnsi="宋体" w:eastAsia="仿宋_GB2312"/>
          <w:b/>
          <w:i w:val="0"/>
          <w:caps w:val="0"/>
          <w:spacing w:val="0"/>
          <w:w w:val="100"/>
          <w:kern w:val="2"/>
          <w:sz w:val="28"/>
          <w:szCs w:val="28"/>
          <w:lang w:val="en-US" w:eastAsia="zh-CN" w:bidi="ar-SA"/>
        </w:rPr>
        <w:t>二</w:t>
      </w:r>
      <w:r>
        <w:rPr>
          <w:rStyle w:val="11"/>
          <w:rFonts w:ascii="仿宋_GB2312" w:hAnsi="宋体" w:eastAsia="仿宋_GB2312"/>
          <w:b/>
          <w:i w:val="0"/>
          <w:caps w:val="0"/>
          <w:spacing w:val="0"/>
          <w:w w:val="100"/>
          <w:kern w:val="2"/>
          <w:sz w:val="28"/>
          <w:szCs w:val="28"/>
          <w:lang w:val="en-US" w:eastAsia="zh-CN" w:bidi="ar-SA"/>
        </w:rPr>
        <w:t>、应遵循的标准和规范</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如果供方有自已的企业标准或规范，应提供标准代号及其有关内容，并须经需方同意后方可采用，但原则上采用更高要求的标准。</w:t>
      </w:r>
    </w:p>
    <w:p>
      <w:pPr>
        <w:snapToGrid w:val="0"/>
        <w:spacing w:before="0" w:beforeAutospacing="0" w:after="0" w:afterAutospacing="0" w:line="360" w:lineRule="auto"/>
        <w:ind w:firstLine="274" w:firstLineChars="98"/>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投标方提供的产品应满足本技术条件书规定的技术参数和要求及以下标准。</w:t>
      </w:r>
    </w:p>
    <w:p>
      <w:pPr>
        <w:numPr>
          <w:ilvl w:val="0"/>
          <w:numId w:val="1"/>
        </w:numPr>
        <w:snapToGrid w:val="0"/>
        <w:spacing w:before="0" w:beforeAutospacing="0" w:after="0" w:afterAutospacing="0" w:line="360" w:lineRule="auto"/>
        <w:ind w:firstLine="560" w:firstLineChars="200"/>
        <w:jc w:val="both"/>
        <w:textAlignment w:val="baseline"/>
        <w:rPr>
          <w:rStyle w:val="11"/>
          <w:rFonts w:hint="eastAsia" w:ascii="仿宋_GB2312" w:eastAsia="仿宋_GB2312"/>
          <w:b w:val="0"/>
          <w:i w:val="0"/>
          <w:caps w:val="0"/>
          <w:spacing w:val="0"/>
          <w:w w:val="100"/>
          <w:kern w:val="2"/>
          <w:sz w:val="28"/>
          <w:szCs w:val="28"/>
          <w:lang w:val="en-US" w:eastAsia="zh-CN" w:bidi="ar-SA"/>
        </w:rPr>
      </w:pPr>
      <w:r>
        <w:rPr>
          <w:rStyle w:val="11"/>
          <w:rFonts w:hint="eastAsia" w:ascii="仿宋_GB2312" w:eastAsia="仿宋_GB2312"/>
          <w:b w:val="0"/>
          <w:i w:val="0"/>
          <w:caps w:val="0"/>
          <w:spacing w:val="0"/>
          <w:w w:val="100"/>
          <w:kern w:val="2"/>
          <w:sz w:val="28"/>
          <w:szCs w:val="28"/>
          <w:lang w:val="en-US" w:eastAsia="zh-CN" w:bidi="ar-SA"/>
        </w:rPr>
        <w:t>GB/T 36507-2023 工业车辆使用、操作与维护安全规范</w:t>
      </w:r>
    </w:p>
    <w:p>
      <w:pPr>
        <w:numPr>
          <w:ilvl w:val="0"/>
          <w:numId w:val="1"/>
        </w:numPr>
        <w:snapToGrid w:val="0"/>
        <w:spacing w:before="0" w:beforeAutospacing="0" w:after="0" w:afterAutospacing="0" w:line="360" w:lineRule="auto"/>
        <w:ind w:firstLine="560" w:firstLineChars="200"/>
        <w:jc w:val="both"/>
        <w:textAlignment w:val="baseline"/>
        <w:rPr>
          <w:rStyle w:val="11"/>
          <w:rFonts w:hint="eastAsia" w:ascii="仿宋_GB2312" w:eastAsia="仿宋_GB2312" w:cs="Times New Roman"/>
          <w:b w:val="0"/>
          <w:i w:val="0"/>
          <w:caps w:val="0"/>
          <w:spacing w:val="0"/>
          <w:w w:val="100"/>
          <w:kern w:val="2"/>
          <w:sz w:val="28"/>
          <w:szCs w:val="28"/>
          <w:lang w:val="en-US" w:eastAsia="zh-CN" w:bidi="ar-SA"/>
        </w:rPr>
      </w:pPr>
      <w:r>
        <w:rPr>
          <w:rStyle w:val="11"/>
          <w:rFonts w:hint="eastAsia" w:ascii="仿宋_GB2312" w:eastAsia="仿宋_GB2312" w:cs="Times New Roman"/>
          <w:b w:val="0"/>
          <w:i w:val="0"/>
          <w:caps w:val="0"/>
          <w:spacing w:val="0"/>
          <w:w w:val="100"/>
          <w:kern w:val="2"/>
          <w:sz w:val="28"/>
          <w:szCs w:val="28"/>
          <w:lang w:val="en-US" w:eastAsia="zh-CN" w:bidi="ar-SA"/>
        </w:rPr>
        <w:t>GBT 43756-2024 叉车设计规范</w:t>
      </w:r>
    </w:p>
    <w:p>
      <w:pPr>
        <w:numPr>
          <w:ilvl w:val="0"/>
          <w:numId w:val="1"/>
        </w:numPr>
        <w:snapToGrid w:val="0"/>
        <w:spacing w:before="0" w:beforeAutospacing="0" w:after="0" w:afterAutospacing="0" w:line="360" w:lineRule="auto"/>
        <w:ind w:firstLine="560" w:firstLineChars="200"/>
        <w:jc w:val="both"/>
        <w:textAlignment w:val="baseline"/>
        <w:rPr>
          <w:rStyle w:val="11"/>
          <w:rFonts w:hint="eastAsia" w:ascii="仿宋_GB2312" w:eastAsia="仿宋_GB2312" w:cs="Times New Roman"/>
          <w:b w:val="0"/>
          <w:i w:val="0"/>
          <w:caps w:val="0"/>
          <w:spacing w:val="0"/>
          <w:w w:val="100"/>
          <w:kern w:val="2"/>
          <w:sz w:val="28"/>
          <w:szCs w:val="28"/>
          <w:lang w:val="en-US" w:eastAsia="zh-CN" w:bidi="ar-SA"/>
        </w:rPr>
      </w:pPr>
      <w:r>
        <w:rPr>
          <w:rStyle w:val="11"/>
          <w:rFonts w:hint="eastAsia" w:ascii="仿宋_GB2312" w:eastAsia="仿宋_GB2312" w:cs="Times New Roman"/>
          <w:b w:val="0"/>
          <w:i w:val="0"/>
          <w:caps w:val="0"/>
          <w:spacing w:val="0"/>
          <w:w w:val="100"/>
          <w:kern w:val="2"/>
          <w:sz w:val="28"/>
          <w:szCs w:val="28"/>
          <w:lang w:val="en-US" w:eastAsia="zh-CN" w:bidi="ar-SA"/>
        </w:rPr>
        <w:t>GB/T 5141-2005 平衡重式叉车 稳定性试验</w:t>
      </w:r>
    </w:p>
    <w:p>
      <w:pPr>
        <w:numPr>
          <w:ilvl w:val="0"/>
          <w:numId w:val="1"/>
        </w:numPr>
        <w:snapToGrid w:val="0"/>
        <w:spacing w:before="0" w:beforeAutospacing="0" w:after="0" w:afterAutospacing="0" w:line="360" w:lineRule="auto"/>
        <w:ind w:firstLine="560" w:firstLineChars="200"/>
        <w:jc w:val="both"/>
        <w:textAlignment w:val="baseline"/>
        <w:rPr>
          <w:rStyle w:val="11"/>
          <w:rFonts w:hint="eastAsia" w:ascii="仿宋_GB2312" w:eastAsia="仿宋_GB2312" w:cs="Times New Roman"/>
          <w:b w:val="0"/>
          <w:i w:val="0"/>
          <w:caps w:val="0"/>
          <w:spacing w:val="0"/>
          <w:w w:val="100"/>
          <w:kern w:val="2"/>
          <w:sz w:val="28"/>
          <w:szCs w:val="28"/>
          <w:lang w:val="en-US" w:eastAsia="zh-CN" w:bidi="ar-SA"/>
        </w:rPr>
      </w:pPr>
      <w:r>
        <w:rPr>
          <w:rStyle w:val="11"/>
          <w:rFonts w:hint="eastAsia" w:ascii="仿宋_GB2312" w:eastAsia="仿宋_GB2312" w:cs="Times New Roman"/>
          <w:b w:val="0"/>
          <w:i w:val="0"/>
          <w:caps w:val="0"/>
          <w:spacing w:val="0"/>
          <w:w w:val="100"/>
          <w:kern w:val="2"/>
          <w:sz w:val="28"/>
          <w:szCs w:val="28"/>
          <w:lang w:val="en-US" w:eastAsia="zh-CN" w:bidi="ar-SA"/>
        </w:rPr>
        <w:fldChar w:fldCharType="begin"/>
      </w:r>
      <w:r>
        <w:rPr>
          <w:rStyle w:val="11"/>
          <w:rFonts w:hint="eastAsia" w:ascii="仿宋_GB2312" w:eastAsia="仿宋_GB2312" w:cs="Times New Roman"/>
          <w:b w:val="0"/>
          <w:i w:val="0"/>
          <w:caps w:val="0"/>
          <w:spacing w:val="0"/>
          <w:w w:val="100"/>
          <w:kern w:val="2"/>
          <w:sz w:val="28"/>
          <w:szCs w:val="28"/>
          <w:lang w:val="en-US" w:eastAsia="zh-CN" w:bidi="ar-SA"/>
        </w:rPr>
        <w:instrText xml:space="preserve"> HYPERLINK "https://std.samr.gov.cn/gb/search/gbDetailed?id=173829859CFC1AA5E06397BE0A0AA311" \t "https://std.samr.gov.cn/search/_blank" </w:instrText>
      </w:r>
      <w:r>
        <w:rPr>
          <w:rStyle w:val="11"/>
          <w:rFonts w:hint="eastAsia" w:ascii="仿宋_GB2312" w:eastAsia="仿宋_GB2312" w:cs="Times New Roman"/>
          <w:b w:val="0"/>
          <w:i w:val="0"/>
          <w:caps w:val="0"/>
          <w:spacing w:val="0"/>
          <w:w w:val="100"/>
          <w:kern w:val="2"/>
          <w:sz w:val="28"/>
          <w:szCs w:val="28"/>
          <w:lang w:val="en-US" w:eastAsia="zh-CN" w:bidi="ar-SA"/>
        </w:rPr>
        <w:fldChar w:fldCharType="separate"/>
      </w:r>
      <w:r>
        <w:rPr>
          <w:rStyle w:val="11"/>
          <w:rFonts w:hint="default" w:ascii="仿宋_GB2312" w:eastAsia="仿宋_GB2312" w:cs="Times New Roman"/>
          <w:b w:val="0"/>
          <w:i w:val="0"/>
          <w:caps w:val="0"/>
          <w:spacing w:val="0"/>
          <w:w w:val="100"/>
          <w:kern w:val="2"/>
          <w:sz w:val="28"/>
          <w:szCs w:val="28"/>
          <w:lang w:val="en-US" w:eastAsia="zh-CN" w:bidi="ar-SA"/>
        </w:rPr>
        <w:t>GB/T 43909-2024</w:t>
      </w:r>
      <w:r>
        <w:rPr>
          <w:rStyle w:val="11"/>
          <w:rFonts w:hint="eastAsia" w:ascii="仿宋_GB2312" w:eastAsia="仿宋_GB2312" w:cs="Times New Roman"/>
          <w:b w:val="0"/>
          <w:i w:val="0"/>
          <w:caps w:val="0"/>
          <w:spacing w:val="0"/>
          <w:w w:val="100"/>
          <w:kern w:val="2"/>
          <w:sz w:val="28"/>
          <w:szCs w:val="28"/>
          <w:lang w:val="en-US" w:eastAsia="zh-CN" w:bidi="ar-SA"/>
        </w:rPr>
        <w:t xml:space="preserve"> </w:t>
      </w:r>
      <w:r>
        <w:rPr>
          <w:rStyle w:val="11"/>
          <w:rFonts w:hint="default" w:ascii="仿宋_GB2312" w:eastAsia="仿宋_GB2312" w:cs="Times New Roman"/>
          <w:b w:val="0"/>
          <w:i w:val="0"/>
          <w:caps w:val="0"/>
          <w:spacing w:val="0"/>
          <w:w w:val="100"/>
          <w:kern w:val="2"/>
          <w:sz w:val="28"/>
          <w:szCs w:val="28"/>
          <w:lang w:val="en-US" w:eastAsia="zh-CN" w:bidi="ar-SA"/>
        </w:rPr>
        <w:t>叉车属具 安全要求</w:t>
      </w:r>
      <w:r>
        <w:rPr>
          <w:rStyle w:val="11"/>
          <w:rFonts w:hint="default" w:ascii="仿宋_GB2312" w:eastAsia="仿宋_GB2312" w:cs="Times New Roman"/>
          <w:b w:val="0"/>
          <w:i w:val="0"/>
          <w:caps w:val="0"/>
          <w:spacing w:val="0"/>
          <w:w w:val="100"/>
          <w:kern w:val="2"/>
          <w:sz w:val="28"/>
          <w:szCs w:val="28"/>
          <w:lang w:val="en-US" w:eastAsia="zh-CN" w:bidi="ar-SA"/>
        </w:rPr>
        <w:fldChar w:fldCharType="end"/>
      </w:r>
    </w:p>
    <w:p>
      <w:pPr>
        <w:snapToGrid w:val="0"/>
        <w:spacing w:before="0" w:beforeAutospacing="0" w:after="0" w:afterAutospacing="0" w:line="360" w:lineRule="auto"/>
        <w:ind w:firstLine="562" w:firstLineChars="200"/>
        <w:jc w:val="both"/>
        <w:textAlignment w:val="baseline"/>
        <w:rPr>
          <w:rStyle w:val="11"/>
          <w:rFonts w:hint="eastAsia" w:ascii="Times New Roman" w:hAnsi="Times New Roman" w:eastAsia="仿宋_GB2312"/>
          <w:b w:val="0"/>
          <w:i w:val="0"/>
          <w:caps w:val="0"/>
          <w:spacing w:val="0"/>
          <w:w w:val="100"/>
          <w:kern w:val="2"/>
          <w:sz w:val="24"/>
          <w:lang w:val="en-US" w:eastAsia="zh-CN" w:bidi="ar-SA"/>
        </w:rPr>
      </w:pPr>
      <w:r>
        <w:rPr>
          <w:rStyle w:val="11"/>
          <w:rFonts w:hint="eastAsia" w:ascii="仿宋_GB2312" w:eastAsia="仿宋_GB2312"/>
          <w:b/>
          <w:i w:val="0"/>
          <w:caps w:val="0"/>
          <w:spacing w:val="0"/>
          <w:w w:val="100"/>
          <w:kern w:val="2"/>
          <w:sz w:val="28"/>
          <w:lang w:val="en-US" w:eastAsia="zh-CN" w:bidi="ar-SA"/>
        </w:rPr>
        <w:t>三</w:t>
      </w:r>
      <w:r>
        <w:rPr>
          <w:rStyle w:val="11"/>
          <w:rFonts w:ascii="仿宋_GB2312" w:eastAsia="仿宋_GB2312"/>
          <w:b/>
          <w:i w:val="0"/>
          <w:caps w:val="0"/>
          <w:spacing w:val="0"/>
          <w:w w:val="100"/>
          <w:kern w:val="2"/>
          <w:sz w:val="28"/>
          <w:lang w:val="en-US" w:eastAsia="zh-CN" w:bidi="ar-SA"/>
        </w:rPr>
        <w:t>、</w:t>
      </w:r>
      <w:r>
        <w:rPr>
          <w:rStyle w:val="11"/>
          <w:rFonts w:hint="eastAsia" w:ascii="仿宋_GB2312" w:eastAsia="仿宋_GB2312"/>
          <w:b/>
          <w:i w:val="0"/>
          <w:caps w:val="0"/>
          <w:spacing w:val="0"/>
          <w:w w:val="100"/>
          <w:kern w:val="2"/>
          <w:sz w:val="28"/>
          <w:lang w:val="en-US" w:eastAsia="zh-CN" w:bidi="ar-SA"/>
        </w:rPr>
        <w:t>服务范围</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 xml:space="preserve">1. </w:t>
      </w:r>
      <w:r>
        <w:rPr>
          <w:rStyle w:val="11"/>
          <w:rFonts w:hint="eastAsia" w:ascii="仿宋_GB2312" w:eastAsia="仿宋_GB2312"/>
          <w:b w:val="0"/>
          <w:i w:val="0"/>
          <w:caps w:val="0"/>
          <w:spacing w:val="0"/>
          <w:w w:val="100"/>
          <w:kern w:val="2"/>
          <w:sz w:val="28"/>
          <w:szCs w:val="28"/>
          <w:lang w:val="en-US" w:eastAsia="zh-CN" w:bidi="ar-SA"/>
        </w:rPr>
        <w:t>对贺州供电局周转仓1台内燃叉车进行维保，车辆品牌型号</w:t>
      </w:r>
      <w:r>
        <w:rPr>
          <w:rStyle w:val="11"/>
          <w:rFonts w:hint="eastAsia" w:ascii="仿宋_GB2312" w:eastAsia="仿宋_GB2312"/>
          <w:b w:val="0"/>
          <w:i w:val="0"/>
          <w:caps w:val="0"/>
          <w:color w:val="auto"/>
          <w:spacing w:val="0"/>
          <w:w w:val="100"/>
          <w:kern w:val="2"/>
          <w:sz w:val="28"/>
          <w:szCs w:val="28"/>
          <w:lang w:val="en-US" w:eastAsia="zh-CN" w:bidi="ar-SA"/>
        </w:rPr>
        <w:t>为CPCD，车牌号为桂JA1167</w:t>
      </w:r>
      <w:r>
        <w:rPr>
          <w:rStyle w:val="11"/>
          <w:rFonts w:hint="eastAsia" w:ascii="仿宋_GB2312" w:eastAsia="仿宋_GB2312"/>
          <w:b w:val="0"/>
          <w:i w:val="0"/>
          <w:caps w:val="0"/>
          <w:spacing w:val="0"/>
          <w:w w:val="100"/>
          <w:kern w:val="2"/>
          <w:sz w:val="28"/>
          <w:szCs w:val="28"/>
          <w:lang w:val="en-US" w:eastAsia="zh-CN" w:bidi="ar-SA"/>
        </w:rPr>
        <w:t>，叉车每年需按季度开展维保，分别于每年3月、6月、9月及12月开展。维保内容主要包括对动力系统、传动系统、起升系统、液压系统、转向系统、制动系统、电气系统、操纵系统等进行定检维护保养，保证内燃叉车各功能正常运行</w:t>
      </w:r>
      <w:r>
        <w:rPr>
          <w:rStyle w:val="11"/>
          <w:rFonts w:ascii="仿宋_GB2312" w:eastAsia="仿宋_GB2312"/>
          <w:b w:val="0"/>
          <w:i w:val="0"/>
          <w:caps w:val="0"/>
          <w:spacing w:val="0"/>
          <w:w w:val="100"/>
          <w:kern w:val="2"/>
          <w:sz w:val="28"/>
          <w:szCs w:val="28"/>
          <w:lang w:val="en-US" w:eastAsia="zh-CN" w:bidi="ar-SA"/>
        </w:rPr>
        <w:t>；</w:t>
      </w:r>
      <w:r>
        <w:rPr>
          <w:rStyle w:val="11"/>
          <w:rFonts w:hint="eastAsia" w:ascii="仿宋_GB2312" w:eastAsia="仿宋_GB2312"/>
          <w:b w:val="0"/>
          <w:i w:val="0"/>
          <w:caps w:val="0"/>
          <w:spacing w:val="0"/>
          <w:w w:val="100"/>
          <w:kern w:val="2"/>
          <w:sz w:val="28"/>
          <w:szCs w:val="28"/>
          <w:lang w:val="en-US" w:eastAsia="zh-CN" w:bidi="ar-SA"/>
        </w:rPr>
        <w:t>如在维护保养过程中需更换零配件材料，所更换配件材料在配件报价单内的，经项目负责人同意后更换，总费用=维保费用+更换配件费，如所更换配件不在配件报价单内，需双方签订补充协议签字确认后予以更换及结算。</w:t>
      </w:r>
    </w:p>
    <w:p>
      <w:pPr>
        <w:snapToGrid w:val="0"/>
        <w:spacing w:before="0" w:beforeAutospacing="0" w:after="0" w:afterAutospacing="0" w:line="360" w:lineRule="auto"/>
        <w:ind w:firstLine="560" w:firstLineChars="200"/>
        <w:jc w:val="both"/>
        <w:textAlignment w:val="baseline"/>
        <w:rPr>
          <w:rStyle w:val="11"/>
          <w:rFonts w:hint="eastAsia" w:ascii="仿宋_GB2312" w:eastAsia="仿宋_GB2312"/>
          <w:b w:val="0"/>
          <w:i w:val="0"/>
          <w:caps w:val="0"/>
          <w:spacing w:val="0"/>
          <w:w w:val="100"/>
          <w:kern w:val="2"/>
          <w:sz w:val="28"/>
          <w:szCs w:val="28"/>
          <w:lang w:val="en-US" w:eastAsia="zh-CN" w:bidi="ar-SA"/>
        </w:rPr>
      </w:pPr>
      <w:r>
        <w:rPr>
          <w:rStyle w:val="11"/>
          <w:rFonts w:hint="eastAsia" w:ascii="仿宋_GB2312" w:eastAsia="仿宋_GB2312"/>
          <w:b w:val="0"/>
          <w:i w:val="0"/>
          <w:caps w:val="0"/>
          <w:spacing w:val="0"/>
          <w:w w:val="100"/>
          <w:kern w:val="2"/>
          <w:sz w:val="28"/>
          <w:szCs w:val="28"/>
          <w:lang w:val="en-US" w:eastAsia="zh-CN" w:bidi="ar-SA"/>
        </w:rPr>
        <w:t>2. 对贺州供电局周转仓1台电动堆垛机进行维保，车辆品牌型号为CDD15，车牌号为桂JA1168，堆垛机每年需按季度开展维保，分别于每年3月、6月、9月及12月开展。维保内容主要包括对电动堆垛机传动系统、控制系统、电气系统等部件进行定检维护保养，保证电动堆垛机各功能正常运行。如在维护保养过程中需更换零配件材料，所更换配件材料在配件报价单内的，经项目负责人同意后更换，总费用=维保费用+更换配件费，如所更换配件不在配件报价单内，需双方签订补充协议签字确认后予以更换及结算。</w:t>
      </w:r>
    </w:p>
    <w:p>
      <w:pPr>
        <w:snapToGrid w:val="0"/>
        <w:spacing w:before="0" w:beforeAutospacing="0" w:after="0" w:afterAutospacing="0" w:line="360" w:lineRule="auto"/>
        <w:ind w:firstLine="562" w:firstLineChars="200"/>
        <w:jc w:val="both"/>
        <w:textAlignment w:val="baseline"/>
        <w:rPr>
          <w:rStyle w:val="11"/>
          <w:rFonts w:ascii="仿宋_GB2312" w:eastAsia="仿宋_GB2312"/>
          <w:b/>
          <w:i w:val="0"/>
          <w:caps w:val="0"/>
          <w:spacing w:val="0"/>
          <w:w w:val="100"/>
          <w:kern w:val="2"/>
          <w:sz w:val="28"/>
          <w:lang w:val="en-US" w:eastAsia="zh-CN" w:bidi="ar-SA"/>
        </w:rPr>
      </w:pPr>
      <w:r>
        <w:rPr>
          <w:rStyle w:val="11"/>
          <w:rFonts w:hint="eastAsia" w:ascii="仿宋_GB2312" w:eastAsia="仿宋_GB2312"/>
          <w:b/>
          <w:i w:val="0"/>
          <w:caps w:val="0"/>
          <w:spacing w:val="0"/>
          <w:w w:val="100"/>
          <w:kern w:val="2"/>
          <w:sz w:val="28"/>
          <w:lang w:val="en-US" w:eastAsia="zh-CN" w:bidi="ar-SA"/>
        </w:rPr>
        <w:t>四</w:t>
      </w:r>
      <w:r>
        <w:rPr>
          <w:rStyle w:val="11"/>
          <w:rFonts w:ascii="仿宋_GB2312" w:eastAsia="仿宋_GB2312"/>
          <w:b/>
          <w:i w:val="0"/>
          <w:caps w:val="0"/>
          <w:spacing w:val="0"/>
          <w:w w:val="100"/>
          <w:kern w:val="2"/>
          <w:sz w:val="28"/>
          <w:lang w:val="en-US" w:eastAsia="zh-CN" w:bidi="ar-SA"/>
        </w:rPr>
        <w:t>、总体要求</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（一）总体目标</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按照</w:t>
      </w:r>
      <w:r>
        <w:rPr>
          <w:rStyle w:val="11"/>
          <w:rFonts w:hint="eastAsia" w:ascii="仿宋_GB2312" w:eastAsia="仿宋_GB2312"/>
          <w:b w:val="0"/>
          <w:i w:val="0"/>
          <w:caps w:val="0"/>
          <w:spacing w:val="0"/>
          <w:w w:val="100"/>
          <w:kern w:val="2"/>
          <w:sz w:val="28"/>
          <w:szCs w:val="28"/>
          <w:lang w:val="en-US" w:eastAsia="zh-CN" w:bidi="ar-SA"/>
        </w:rPr>
        <w:t>行业</w:t>
      </w:r>
      <w:r>
        <w:rPr>
          <w:rStyle w:val="11"/>
          <w:rFonts w:ascii="仿宋_GB2312" w:eastAsia="仿宋_GB2312"/>
          <w:b w:val="0"/>
          <w:i w:val="0"/>
          <w:caps w:val="0"/>
          <w:spacing w:val="0"/>
          <w:w w:val="100"/>
          <w:kern w:val="2"/>
          <w:sz w:val="28"/>
          <w:szCs w:val="28"/>
          <w:lang w:val="en-US" w:eastAsia="zh-CN" w:bidi="ar-SA"/>
        </w:rPr>
        <w:t>标准</w:t>
      </w:r>
      <w:r>
        <w:rPr>
          <w:rStyle w:val="11"/>
          <w:rFonts w:hint="eastAsia" w:ascii="仿宋_GB2312" w:eastAsia="仿宋_GB2312"/>
          <w:b w:val="0"/>
          <w:i w:val="0"/>
          <w:caps w:val="0"/>
          <w:spacing w:val="0"/>
          <w:w w:val="100"/>
          <w:kern w:val="2"/>
          <w:sz w:val="28"/>
          <w:szCs w:val="28"/>
          <w:lang w:val="en-US" w:eastAsia="zh-CN" w:bidi="ar-SA"/>
        </w:rPr>
        <w:t>对内燃叉车及电动堆垛机开展</w:t>
      </w:r>
      <w:r>
        <w:rPr>
          <w:rStyle w:val="11"/>
          <w:rFonts w:ascii="仿宋_GB2312" w:eastAsia="仿宋_GB2312"/>
          <w:b w:val="0"/>
          <w:i w:val="0"/>
          <w:caps w:val="0"/>
          <w:spacing w:val="0"/>
          <w:w w:val="100"/>
          <w:kern w:val="2"/>
          <w:sz w:val="28"/>
          <w:szCs w:val="28"/>
          <w:lang w:val="en-US" w:eastAsia="zh-CN" w:bidi="ar-SA"/>
        </w:rPr>
        <w:t>维护，严格工艺流程，控制维护成本，监督维护过程，使维护后的车辆各系统运行安全可靠。</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（二）总体要求</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对</w:t>
      </w:r>
      <w:r>
        <w:rPr>
          <w:rStyle w:val="11"/>
          <w:rFonts w:hint="eastAsia" w:ascii="仿宋_GB2312" w:eastAsia="仿宋_GB2312"/>
          <w:b w:val="0"/>
          <w:i w:val="0"/>
          <w:caps w:val="0"/>
          <w:spacing w:val="0"/>
          <w:w w:val="100"/>
          <w:kern w:val="2"/>
          <w:sz w:val="28"/>
          <w:szCs w:val="28"/>
          <w:lang w:val="en-US" w:eastAsia="zh-CN" w:bidi="ar-SA"/>
        </w:rPr>
        <w:t>内燃叉车及电动堆垛机</w:t>
      </w:r>
      <w:r>
        <w:rPr>
          <w:rStyle w:val="11"/>
          <w:rFonts w:ascii="仿宋_GB2312" w:eastAsia="仿宋_GB2312"/>
          <w:b w:val="0"/>
          <w:i w:val="0"/>
          <w:caps w:val="0"/>
          <w:spacing w:val="0"/>
          <w:w w:val="100"/>
          <w:kern w:val="2"/>
          <w:sz w:val="28"/>
          <w:szCs w:val="28"/>
          <w:lang w:val="en-US" w:eastAsia="zh-CN" w:bidi="ar-SA"/>
        </w:rPr>
        <w:t>一切可疑点均应进行仔细地检查，对于检查部位还应充分尊重生产厂商的建议，经过检查测试后，判断设备是否存在缺陷和故障。</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（三）一般要求</w:t>
      </w:r>
    </w:p>
    <w:p>
      <w:pPr>
        <w:snapToGrid w:val="0"/>
        <w:spacing w:before="0" w:beforeAutospacing="0" w:after="0" w:afterAutospacing="0" w:line="360" w:lineRule="auto"/>
        <w:ind w:firstLine="560" w:firstLineChars="200"/>
        <w:jc w:val="both"/>
        <w:textAlignment w:val="baseline"/>
        <w:rPr>
          <w:rStyle w:val="11"/>
          <w:rFonts w:hint="eastAsia"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 xml:space="preserve">1. </w:t>
      </w:r>
      <w:r>
        <w:rPr>
          <w:rStyle w:val="11"/>
          <w:rFonts w:hint="eastAsia" w:ascii="仿宋_GB2312" w:eastAsia="仿宋_GB2312"/>
          <w:b w:val="0"/>
          <w:i w:val="0"/>
          <w:caps w:val="0"/>
          <w:spacing w:val="0"/>
          <w:w w:val="100"/>
          <w:kern w:val="2"/>
          <w:sz w:val="28"/>
          <w:szCs w:val="28"/>
          <w:lang w:val="en-US" w:eastAsia="zh-CN" w:bidi="ar-SA"/>
        </w:rPr>
        <w:t>内燃叉车维保项目如下，按要求对下表所列项目开展检查保养。</w:t>
      </w:r>
    </w:p>
    <w:tbl>
      <w:tblPr>
        <w:tblStyle w:val="6"/>
        <w:tblW w:w="90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80"/>
        <w:gridCol w:w="3413"/>
        <w:gridCol w:w="2880"/>
        <w:gridCol w:w="16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序号</w:t>
            </w:r>
          </w:p>
        </w:tc>
        <w:tc>
          <w:tcPr>
            <w:tcW w:w="34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cs="宋体"/>
                <w:b/>
                <w:i w:val="0"/>
                <w:color w:val="000000"/>
                <w:kern w:val="0"/>
                <w:sz w:val="20"/>
                <w:szCs w:val="20"/>
                <w:u w:val="none"/>
                <w:lang w:val="en-US" w:eastAsia="zh-CN" w:bidi="ar"/>
              </w:rPr>
              <w:t>保养</w:t>
            </w:r>
            <w:r>
              <w:rPr>
                <w:rFonts w:hint="eastAsia" w:ascii="宋体" w:hAnsi="宋体" w:eastAsia="宋体" w:cs="宋体"/>
                <w:b/>
                <w:i w:val="0"/>
                <w:color w:val="000000"/>
                <w:kern w:val="0"/>
                <w:sz w:val="20"/>
                <w:szCs w:val="20"/>
                <w:u w:val="none"/>
                <w:lang w:val="en-US" w:eastAsia="zh-CN" w:bidi="ar"/>
              </w:rPr>
              <w:t>项目</w:t>
            </w:r>
          </w:p>
        </w:tc>
        <w:tc>
          <w:tcPr>
            <w:tcW w:w="28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项目内容</w:t>
            </w:r>
          </w:p>
        </w:tc>
        <w:tc>
          <w:tcPr>
            <w:tcW w:w="168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1"/>
                <w:szCs w:val="21"/>
                <w:u w:val="none"/>
                <w:lang w:val="en-US" w:eastAsia="zh-CN"/>
              </w:rPr>
            </w:pPr>
            <w:r>
              <w:rPr>
                <w:rFonts w:hint="eastAsia" w:ascii="宋体" w:hAnsi="宋体" w:cs="宋体"/>
                <w:i w:val="0"/>
                <w:color w:val="000000"/>
                <w:sz w:val="21"/>
                <w:szCs w:val="21"/>
                <w:u w:val="none"/>
                <w:lang w:val="en-US" w:eastAsia="zh-CN"/>
              </w:rPr>
              <w:t>车身、底盘</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sz w:val="21"/>
                <w:szCs w:val="21"/>
                <w:u w:val="none"/>
                <w:lang w:eastAsia="zh-CN"/>
              </w:rPr>
            </w:pPr>
            <w:r>
              <w:rPr>
                <w:rFonts w:hint="eastAsia" w:ascii="宋体" w:hAnsi="宋体" w:cs="宋体"/>
                <w:i w:val="0"/>
                <w:color w:val="000000"/>
                <w:sz w:val="21"/>
                <w:szCs w:val="21"/>
                <w:u w:val="none"/>
                <w:lang w:eastAsia="zh-CN"/>
              </w:rPr>
              <w:t>清洁、润滑</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2</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lang w:eastAsia="zh-CN"/>
              </w:rPr>
            </w:pPr>
            <w:r>
              <w:rPr>
                <w:rFonts w:hint="eastAsia" w:ascii="宋体" w:hAnsi="宋体" w:cs="宋体"/>
                <w:i w:val="0"/>
                <w:color w:val="000000"/>
                <w:sz w:val="21"/>
                <w:szCs w:val="21"/>
                <w:u w:val="none"/>
                <w:lang w:eastAsia="zh-CN"/>
              </w:rPr>
              <w:t>空气滤清器</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sz w:val="21"/>
                <w:szCs w:val="21"/>
                <w:u w:val="none"/>
                <w:lang w:eastAsia="zh-CN"/>
              </w:rPr>
            </w:pPr>
            <w:r>
              <w:rPr>
                <w:rFonts w:hint="eastAsia" w:ascii="宋体" w:hAnsi="宋体" w:cs="宋体"/>
                <w:i w:val="0"/>
                <w:color w:val="000000"/>
                <w:sz w:val="21"/>
                <w:szCs w:val="21"/>
                <w:u w:val="none"/>
                <w:lang w:eastAsia="zh-CN"/>
              </w:rPr>
              <w:t>清洁</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3</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lang w:eastAsia="zh-CN"/>
              </w:rPr>
            </w:pPr>
            <w:r>
              <w:rPr>
                <w:rFonts w:hint="eastAsia" w:ascii="宋体" w:hAnsi="宋体" w:cs="宋体"/>
                <w:i w:val="0"/>
                <w:color w:val="000000"/>
                <w:sz w:val="21"/>
                <w:szCs w:val="21"/>
                <w:u w:val="none"/>
                <w:lang w:eastAsia="zh-CN"/>
              </w:rPr>
              <w:t>传动轴（中间传动轴）</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sz w:val="21"/>
                <w:szCs w:val="21"/>
                <w:u w:val="none"/>
                <w:lang w:eastAsia="zh-CN"/>
              </w:rPr>
            </w:pPr>
            <w:r>
              <w:rPr>
                <w:rFonts w:hint="eastAsia" w:ascii="宋体" w:hAnsi="宋体" w:cs="宋体"/>
                <w:i w:val="0"/>
                <w:color w:val="000000"/>
                <w:sz w:val="21"/>
                <w:szCs w:val="21"/>
                <w:u w:val="none"/>
                <w:lang w:eastAsia="zh-CN"/>
              </w:rPr>
              <w:t>紧固、润滑</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4</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lang w:eastAsia="zh-CN"/>
              </w:rPr>
            </w:pPr>
            <w:r>
              <w:rPr>
                <w:rFonts w:hint="eastAsia" w:ascii="宋体" w:hAnsi="宋体" w:eastAsia="宋体" w:cs="宋体"/>
                <w:i w:val="0"/>
                <w:color w:val="000000"/>
                <w:sz w:val="21"/>
                <w:szCs w:val="21"/>
                <w:u w:val="none"/>
              </w:rPr>
              <w:t>转向油</w:t>
            </w:r>
            <w:r>
              <w:rPr>
                <w:rFonts w:hint="eastAsia" w:ascii="宋体" w:hAnsi="宋体" w:cs="宋体"/>
                <w:i w:val="0"/>
                <w:color w:val="000000"/>
                <w:sz w:val="21"/>
                <w:szCs w:val="21"/>
                <w:u w:val="none"/>
                <w:lang w:eastAsia="zh-CN"/>
              </w:rPr>
              <w:t>缸</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sz w:val="21"/>
                <w:szCs w:val="21"/>
                <w:u w:val="none"/>
              </w:rPr>
            </w:pPr>
            <w:r>
              <w:rPr>
                <w:rFonts w:hint="eastAsia" w:ascii="宋体" w:hAnsi="宋体" w:cs="宋体"/>
                <w:i w:val="0"/>
                <w:color w:val="000000"/>
                <w:sz w:val="21"/>
                <w:szCs w:val="21"/>
                <w:u w:val="none"/>
                <w:lang w:eastAsia="zh-CN"/>
              </w:rPr>
              <w:t>紧固、润滑</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5</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制动液量</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检查</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添加制动液</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6</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液压工作系统</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检查</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紧固</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7</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车轮</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检查</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紧固</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充气</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8</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蓄电池</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清洁</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加液</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9</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机油滤清器</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清洗</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10</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燃油滤清器</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清洗</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11</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门架和提升托架、链条</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检查</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紧固</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调整</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润滑</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12</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气缸压力</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 xml:space="preserve"> 测试</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13</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气门间隙</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检查</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 xml:space="preserve">调整 </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14</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喷油器</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清洗</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校验</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15</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冷却系统</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 xml:space="preserve">  清洗</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16</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发动机座与发动油底壳螺栓</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清洁</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紧固</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17</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手制动</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 xml:space="preserve">  检查</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 xml:space="preserve">调整  </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18</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 xml:space="preserve">脚制动 </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 xml:space="preserve">  检查</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调整</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19</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变速箱 变矩器</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检查</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测量</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清洗滤网</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20</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cs="宋体"/>
                <w:i w:val="0"/>
                <w:color w:val="000000"/>
                <w:sz w:val="21"/>
                <w:szCs w:val="21"/>
                <w:u w:val="none"/>
                <w:lang w:val="en-US" w:eastAsia="zh-CN"/>
              </w:rPr>
              <w:t>发动机</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清洁</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检查</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调整</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21</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起动机</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 xml:space="preserve"> 清洁</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检查</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调整</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22</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 xml:space="preserve">刮水器、喇叭、灯光、报警器、仪表 </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检查</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调整</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1"/>
                <w:szCs w:val="21"/>
                <w:u w:val="none"/>
                <w:lang w:val="en-US" w:eastAsia="zh-CN"/>
              </w:rPr>
            </w:pPr>
            <w:r>
              <w:rPr>
                <w:rFonts w:hint="eastAsia" w:ascii="宋体" w:hAnsi="宋体" w:cs="宋体"/>
                <w:i w:val="0"/>
                <w:color w:val="000000"/>
                <w:sz w:val="21"/>
                <w:szCs w:val="21"/>
                <w:u w:val="none"/>
                <w:lang w:val="en-US" w:eastAsia="zh-CN"/>
              </w:rPr>
              <w:t>23</w:t>
            </w:r>
          </w:p>
        </w:tc>
        <w:tc>
          <w:tcPr>
            <w:tcW w:w="6293"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其他（车辆外观）</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bl>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p>
    <w:p>
      <w:pPr>
        <w:snapToGrid w:val="0"/>
        <w:spacing w:before="0" w:beforeAutospacing="0" w:after="0" w:afterAutospacing="0" w:line="360" w:lineRule="auto"/>
        <w:ind w:firstLine="560" w:firstLineChars="200"/>
        <w:jc w:val="both"/>
        <w:textAlignment w:val="baseline"/>
        <w:rPr>
          <w:rStyle w:val="11"/>
          <w:rFonts w:hint="eastAsia"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 xml:space="preserve">2. </w:t>
      </w:r>
      <w:r>
        <w:rPr>
          <w:rStyle w:val="11"/>
          <w:rFonts w:hint="eastAsia" w:ascii="仿宋_GB2312" w:eastAsia="仿宋_GB2312"/>
          <w:b w:val="0"/>
          <w:i w:val="0"/>
          <w:caps w:val="0"/>
          <w:spacing w:val="0"/>
          <w:w w:val="100"/>
          <w:kern w:val="2"/>
          <w:sz w:val="28"/>
          <w:szCs w:val="28"/>
          <w:lang w:val="en-US" w:eastAsia="zh-CN" w:bidi="ar-SA"/>
        </w:rPr>
        <w:t>电动堆垛机维保项目如下，按要求对下表所列项目开展检查保养。</w:t>
      </w:r>
    </w:p>
    <w:tbl>
      <w:tblPr>
        <w:tblStyle w:val="6"/>
        <w:tblW w:w="904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49"/>
        <w:gridCol w:w="3444"/>
        <w:gridCol w:w="2880"/>
        <w:gridCol w:w="16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序号</w:t>
            </w:r>
          </w:p>
        </w:tc>
        <w:tc>
          <w:tcPr>
            <w:tcW w:w="344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cs="宋体"/>
                <w:b/>
                <w:i w:val="0"/>
                <w:color w:val="000000"/>
                <w:kern w:val="0"/>
                <w:sz w:val="20"/>
                <w:szCs w:val="20"/>
                <w:u w:val="none"/>
                <w:lang w:val="en-US" w:eastAsia="zh-CN" w:bidi="ar"/>
              </w:rPr>
              <w:t>保养</w:t>
            </w:r>
            <w:r>
              <w:rPr>
                <w:rFonts w:hint="eastAsia" w:ascii="宋体" w:hAnsi="宋体" w:eastAsia="宋体" w:cs="宋体"/>
                <w:b/>
                <w:i w:val="0"/>
                <w:color w:val="000000"/>
                <w:kern w:val="0"/>
                <w:sz w:val="20"/>
                <w:szCs w:val="20"/>
                <w:u w:val="none"/>
                <w:lang w:val="en-US" w:eastAsia="zh-CN" w:bidi="ar"/>
              </w:rPr>
              <w:t>项目</w:t>
            </w:r>
          </w:p>
        </w:tc>
        <w:tc>
          <w:tcPr>
            <w:tcW w:w="28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项目内容</w:t>
            </w:r>
          </w:p>
        </w:tc>
        <w:tc>
          <w:tcPr>
            <w:tcW w:w="16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cs="宋体"/>
                <w:i w:val="0"/>
                <w:color w:val="000000"/>
                <w:kern w:val="0"/>
                <w:sz w:val="21"/>
                <w:szCs w:val="21"/>
                <w:u w:val="none"/>
                <w:lang w:val="en-US" w:eastAsia="zh-CN" w:bidi="ar"/>
              </w:rPr>
              <w:t>1</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cs="宋体"/>
                <w:i w:val="0"/>
                <w:color w:val="000000"/>
                <w:sz w:val="21"/>
                <w:szCs w:val="21"/>
                <w:u w:val="none"/>
                <w:lang w:val="en-US" w:eastAsia="zh-CN"/>
              </w:rPr>
              <w:t>车身、底盘</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kern w:val="2"/>
                <w:sz w:val="21"/>
                <w:szCs w:val="21"/>
                <w:u w:val="none"/>
                <w:lang w:val="en-US" w:eastAsia="zh-CN" w:bidi="ar-SA"/>
              </w:rPr>
            </w:pPr>
            <w:r>
              <w:rPr>
                <w:rFonts w:hint="eastAsia" w:ascii="宋体" w:hAnsi="宋体" w:cs="宋体"/>
                <w:i w:val="0"/>
                <w:color w:val="000000"/>
                <w:sz w:val="21"/>
                <w:szCs w:val="21"/>
                <w:u w:val="none"/>
                <w:lang w:eastAsia="zh-CN"/>
              </w:rPr>
              <w:t>清洁、润滑</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2</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kern w:val="2"/>
                <w:sz w:val="21"/>
                <w:szCs w:val="21"/>
                <w:u w:val="none"/>
                <w:lang w:val="en-US" w:eastAsia="zh-CN" w:bidi="ar-SA"/>
              </w:rPr>
            </w:pPr>
            <w:r>
              <w:rPr>
                <w:rFonts w:hint="eastAsia" w:ascii="宋体" w:hAnsi="宋体" w:cs="宋体"/>
                <w:i w:val="0"/>
                <w:color w:val="000000"/>
                <w:kern w:val="2"/>
                <w:sz w:val="21"/>
                <w:szCs w:val="21"/>
                <w:u w:val="none"/>
                <w:lang w:val="en-US" w:eastAsia="zh-CN" w:bidi="ar-SA"/>
              </w:rPr>
              <w:t>操纵系统</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default" w:ascii="宋体" w:hAnsi="宋体" w:eastAsia="宋体" w:cs="宋体"/>
                <w:i w:val="0"/>
                <w:color w:val="000000"/>
                <w:kern w:val="2"/>
                <w:sz w:val="21"/>
                <w:szCs w:val="21"/>
                <w:u w:val="none"/>
                <w:lang w:val="en-US" w:eastAsia="zh-CN" w:bidi="ar-SA"/>
              </w:rPr>
            </w:pPr>
            <w:r>
              <w:rPr>
                <w:rFonts w:hint="eastAsia" w:ascii="宋体" w:hAnsi="宋体" w:cs="宋体"/>
                <w:i w:val="0"/>
                <w:color w:val="000000"/>
                <w:kern w:val="2"/>
                <w:sz w:val="21"/>
                <w:szCs w:val="21"/>
                <w:u w:val="none"/>
                <w:lang w:val="en-US" w:eastAsia="zh-CN" w:bidi="ar-SA"/>
              </w:rPr>
              <w:t>检查、调整</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3</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kern w:val="2"/>
                <w:sz w:val="21"/>
                <w:szCs w:val="21"/>
                <w:u w:val="none"/>
                <w:lang w:val="en-US" w:eastAsia="zh-CN" w:bidi="ar-SA"/>
              </w:rPr>
            </w:pPr>
            <w:r>
              <w:rPr>
                <w:rFonts w:hint="eastAsia" w:ascii="宋体" w:hAnsi="宋体" w:cs="宋体"/>
                <w:i w:val="0"/>
                <w:color w:val="000000"/>
                <w:kern w:val="2"/>
                <w:sz w:val="21"/>
                <w:szCs w:val="21"/>
                <w:u w:val="none"/>
                <w:lang w:val="en-US" w:eastAsia="zh-CN" w:bidi="ar-SA"/>
              </w:rPr>
              <w:t>传动装置</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kern w:val="2"/>
                <w:sz w:val="21"/>
                <w:szCs w:val="21"/>
                <w:u w:val="none"/>
                <w:lang w:val="en-US" w:eastAsia="zh-CN" w:bidi="ar-SA"/>
              </w:rPr>
            </w:pPr>
            <w:r>
              <w:rPr>
                <w:rFonts w:hint="eastAsia" w:ascii="宋体" w:hAnsi="宋体" w:cs="宋体"/>
                <w:i w:val="0"/>
                <w:color w:val="000000"/>
                <w:kern w:val="2"/>
                <w:sz w:val="21"/>
                <w:szCs w:val="21"/>
                <w:u w:val="none"/>
                <w:lang w:val="en-US" w:eastAsia="zh-CN" w:bidi="ar-SA"/>
              </w:rPr>
              <w:t>检查、润滑</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4</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kern w:val="2"/>
                <w:sz w:val="21"/>
                <w:szCs w:val="21"/>
                <w:u w:val="none"/>
                <w:lang w:val="en-US" w:eastAsia="zh-CN" w:bidi="ar-SA"/>
              </w:rPr>
            </w:pPr>
            <w:r>
              <w:rPr>
                <w:rFonts w:hint="eastAsia" w:ascii="宋体" w:hAnsi="宋体" w:cs="宋体"/>
                <w:i w:val="0"/>
                <w:color w:val="000000"/>
                <w:kern w:val="2"/>
                <w:sz w:val="21"/>
                <w:szCs w:val="21"/>
                <w:u w:val="none"/>
                <w:lang w:val="en-US" w:eastAsia="zh-CN" w:bidi="ar-SA"/>
              </w:rPr>
              <w:t>起升系统</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kern w:val="2"/>
                <w:sz w:val="21"/>
                <w:szCs w:val="21"/>
                <w:u w:val="none"/>
                <w:lang w:val="en-US" w:eastAsia="zh-CN" w:bidi="ar-SA"/>
              </w:rPr>
            </w:pPr>
            <w:r>
              <w:rPr>
                <w:rFonts w:hint="eastAsia" w:ascii="宋体" w:hAnsi="宋体" w:cs="宋体"/>
                <w:i w:val="0"/>
                <w:color w:val="000000"/>
                <w:kern w:val="2"/>
                <w:sz w:val="21"/>
                <w:szCs w:val="21"/>
                <w:u w:val="none"/>
                <w:lang w:val="en-US" w:eastAsia="zh-CN" w:bidi="ar-SA"/>
              </w:rPr>
              <w:t>检查、润滑</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5</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kern w:val="2"/>
                <w:sz w:val="21"/>
                <w:szCs w:val="21"/>
                <w:u w:val="none"/>
                <w:lang w:val="en-US" w:eastAsia="zh-CN" w:bidi="ar-SA"/>
              </w:rPr>
            </w:pPr>
            <w:r>
              <w:rPr>
                <w:rFonts w:hint="eastAsia" w:ascii="宋体" w:hAnsi="宋体" w:cs="宋体"/>
                <w:i w:val="0"/>
                <w:color w:val="000000"/>
                <w:kern w:val="2"/>
                <w:sz w:val="21"/>
                <w:szCs w:val="21"/>
                <w:u w:val="none"/>
                <w:lang w:val="en-US" w:eastAsia="zh-CN" w:bidi="ar-SA"/>
              </w:rPr>
              <w:t>制动系统</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kern w:val="2"/>
                <w:sz w:val="21"/>
                <w:szCs w:val="21"/>
                <w:u w:val="none"/>
                <w:lang w:val="en-US" w:eastAsia="zh-CN" w:bidi="ar-SA"/>
              </w:rPr>
            </w:pPr>
            <w:r>
              <w:rPr>
                <w:rFonts w:hint="eastAsia" w:ascii="宋体" w:hAnsi="宋体" w:cs="宋体"/>
                <w:i w:val="0"/>
                <w:color w:val="000000"/>
                <w:kern w:val="2"/>
                <w:sz w:val="21"/>
                <w:szCs w:val="21"/>
                <w:u w:val="none"/>
                <w:lang w:val="en-US" w:eastAsia="zh-CN" w:bidi="ar-SA"/>
              </w:rPr>
              <w:t>检查、调整</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6</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kern w:val="2"/>
                <w:sz w:val="21"/>
                <w:szCs w:val="21"/>
                <w:u w:val="none"/>
                <w:lang w:val="en-US" w:eastAsia="zh-CN" w:bidi="ar-SA"/>
              </w:rPr>
            </w:pPr>
            <w:r>
              <w:rPr>
                <w:rFonts w:hint="eastAsia" w:ascii="宋体" w:hAnsi="宋体" w:cs="宋体"/>
                <w:i w:val="0"/>
                <w:color w:val="000000"/>
                <w:kern w:val="2"/>
                <w:sz w:val="21"/>
                <w:szCs w:val="21"/>
                <w:u w:val="none"/>
                <w:lang w:val="en-US" w:eastAsia="zh-CN" w:bidi="ar-SA"/>
              </w:rPr>
              <w:t>驱动系统</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kern w:val="2"/>
                <w:sz w:val="21"/>
                <w:szCs w:val="21"/>
                <w:u w:val="none"/>
                <w:lang w:val="en-US" w:eastAsia="zh-CN" w:bidi="ar-SA"/>
              </w:rPr>
            </w:pPr>
            <w:r>
              <w:rPr>
                <w:rFonts w:hint="eastAsia" w:ascii="宋体" w:hAnsi="宋体" w:cs="宋体"/>
                <w:i w:val="0"/>
                <w:color w:val="000000"/>
                <w:kern w:val="2"/>
                <w:sz w:val="21"/>
                <w:szCs w:val="21"/>
                <w:u w:val="none"/>
                <w:lang w:val="en-US" w:eastAsia="zh-CN" w:bidi="ar-SA"/>
              </w:rPr>
              <w:t>检查、润滑</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7</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sz w:val="21"/>
                <w:szCs w:val="21"/>
                <w:u w:val="none"/>
              </w:rPr>
              <w:t>车轮</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sz w:val="21"/>
                <w:szCs w:val="21"/>
                <w:u w:val="none"/>
              </w:rPr>
              <w:t>检查</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紧固</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充气</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9</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sz w:val="21"/>
                <w:szCs w:val="21"/>
                <w:u w:val="none"/>
              </w:rPr>
              <w:t>蓄电池</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sz w:val="21"/>
                <w:szCs w:val="21"/>
                <w:u w:val="none"/>
              </w:rPr>
              <w:t>清洁</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加液</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10</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sz w:val="21"/>
                <w:szCs w:val="21"/>
                <w:u w:val="none"/>
              </w:rPr>
              <w:t>门架和提升托架、链条</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sz w:val="21"/>
                <w:szCs w:val="21"/>
                <w:u w:val="none"/>
              </w:rPr>
              <w:t>检查</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紧固</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调整</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润滑</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11</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sz w:val="21"/>
                <w:szCs w:val="21"/>
                <w:u w:val="none"/>
              </w:rPr>
              <w:t xml:space="preserve">刮水器、喇叭、灯光、报警器、仪表 </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sz w:val="21"/>
                <w:szCs w:val="21"/>
                <w:u w:val="none"/>
              </w:rPr>
              <w:t>检查</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调整</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12</w:t>
            </w:r>
          </w:p>
        </w:tc>
        <w:tc>
          <w:tcPr>
            <w:tcW w:w="632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22"/>
                <w:szCs w:val="22"/>
                <w:u w:val="none"/>
                <w:lang w:val="en-US" w:eastAsia="zh-CN" w:bidi="ar"/>
              </w:rPr>
              <w:t>其他（车辆外观）</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项</w:t>
            </w:r>
          </w:p>
        </w:tc>
      </w:tr>
    </w:tbl>
    <w:p>
      <w:pPr>
        <w:snapToGrid w:val="0"/>
        <w:spacing w:before="0" w:beforeAutospacing="0" w:after="0" w:afterAutospacing="0" w:line="360" w:lineRule="auto"/>
        <w:ind w:firstLine="562" w:firstLineChars="200"/>
        <w:jc w:val="both"/>
        <w:textAlignment w:val="baseline"/>
        <w:rPr>
          <w:rStyle w:val="11"/>
          <w:rFonts w:hint="eastAsia" w:ascii="仿宋_GB2312" w:eastAsia="仿宋_GB2312"/>
          <w:b/>
          <w:i w:val="0"/>
          <w:caps w:val="0"/>
          <w:spacing w:val="0"/>
          <w:w w:val="100"/>
          <w:kern w:val="2"/>
          <w:sz w:val="28"/>
          <w:lang w:val="en-US" w:eastAsia="zh-CN" w:bidi="ar-SA"/>
        </w:rPr>
      </w:pPr>
    </w:p>
    <w:p>
      <w:pPr>
        <w:snapToGrid w:val="0"/>
        <w:spacing w:before="0" w:beforeAutospacing="0" w:after="0" w:afterAutospacing="0" w:line="360" w:lineRule="auto"/>
        <w:ind w:firstLine="562" w:firstLineChars="200"/>
        <w:jc w:val="both"/>
        <w:textAlignment w:val="baseline"/>
        <w:rPr>
          <w:rStyle w:val="11"/>
          <w:rFonts w:ascii="仿宋_GB2312" w:eastAsia="仿宋_GB2312"/>
          <w:b/>
          <w:i w:val="0"/>
          <w:caps w:val="0"/>
          <w:spacing w:val="0"/>
          <w:w w:val="100"/>
          <w:kern w:val="2"/>
          <w:sz w:val="28"/>
          <w:lang w:val="en-US" w:eastAsia="zh-CN" w:bidi="ar-SA"/>
        </w:rPr>
      </w:pPr>
      <w:r>
        <w:rPr>
          <w:rStyle w:val="11"/>
          <w:rFonts w:hint="eastAsia" w:ascii="仿宋_GB2312" w:eastAsia="仿宋_GB2312"/>
          <w:b/>
          <w:i w:val="0"/>
          <w:caps w:val="0"/>
          <w:spacing w:val="0"/>
          <w:w w:val="100"/>
          <w:kern w:val="2"/>
          <w:sz w:val="28"/>
          <w:lang w:val="en-US" w:eastAsia="zh-CN" w:bidi="ar-SA"/>
        </w:rPr>
        <w:t>五</w:t>
      </w:r>
      <w:r>
        <w:rPr>
          <w:rStyle w:val="11"/>
          <w:rFonts w:ascii="仿宋_GB2312" w:eastAsia="仿宋_GB2312"/>
          <w:b/>
          <w:i w:val="0"/>
          <w:caps w:val="0"/>
          <w:spacing w:val="0"/>
          <w:w w:val="100"/>
          <w:kern w:val="2"/>
          <w:sz w:val="28"/>
          <w:lang w:val="en-US" w:eastAsia="zh-CN" w:bidi="ar-SA"/>
        </w:rPr>
        <w:t>、质量保证</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维护后的</w:t>
      </w:r>
      <w:r>
        <w:rPr>
          <w:rStyle w:val="11"/>
          <w:rFonts w:hint="eastAsia" w:ascii="仿宋_GB2312" w:eastAsia="仿宋_GB2312"/>
          <w:b w:val="0"/>
          <w:i w:val="0"/>
          <w:caps w:val="0"/>
          <w:spacing w:val="0"/>
          <w:w w:val="100"/>
          <w:kern w:val="2"/>
          <w:sz w:val="28"/>
          <w:szCs w:val="28"/>
          <w:lang w:val="en-US" w:eastAsia="zh-CN" w:bidi="ar-SA"/>
        </w:rPr>
        <w:t>内燃叉车及电动堆垛机</w:t>
      </w:r>
      <w:r>
        <w:rPr>
          <w:rStyle w:val="11"/>
          <w:rFonts w:ascii="仿宋_GB2312" w:eastAsia="仿宋_GB2312"/>
          <w:b w:val="0"/>
          <w:i w:val="0"/>
          <w:caps w:val="0"/>
          <w:spacing w:val="0"/>
          <w:w w:val="100"/>
          <w:kern w:val="2"/>
          <w:sz w:val="28"/>
          <w:szCs w:val="28"/>
          <w:lang w:val="en-US" w:eastAsia="zh-CN" w:bidi="ar-SA"/>
        </w:rPr>
        <w:t>运行系统应安全可靠，满足引用标准要求，具备</w:t>
      </w:r>
      <w:r>
        <w:rPr>
          <w:rStyle w:val="11"/>
          <w:rFonts w:hint="eastAsia" w:ascii="仿宋_GB2312" w:eastAsia="仿宋_GB2312"/>
          <w:b w:val="0"/>
          <w:i w:val="0"/>
          <w:caps w:val="0"/>
          <w:spacing w:val="0"/>
          <w:w w:val="100"/>
          <w:kern w:val="2"/>
          <w:sz w:val="28"/>
          <w:szCs w:val="28"/>
          <w:lang w:val="en-US" w:eastAsia="zh-CN" w:bidi="ar-SA"/>
        </w:rPr>
        <w:t>额定载荷下正常作业能力</w:t>
      </w:r>
      <w:r>
        <w:rPr>
          <w:rStyle w:val="11"/>
          <w:rFonts w:ascii="仿宋_GB2312" w:eastAsia="仿宋_GB2312"/>
          <w:b w:val="0"/>
          <w:i w:val="0"/>
          <w:caps w:val="0"/>
          <w:spacing w:val="0"/>
          <w:w w:val="100"/>
          <w:kern w:val="2"/>
          <w:sz w:val="28"/>
          <w:szCs w:val="28"/>
          <w:lang w:val="en-US" w:eastAsia="zh-CN" w:bidi="ar-SA"/>
        </w:rPr>
        <w:t>。</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（一）质量保证期为投入运行后6个月，质保期内由于维护厂商的原因（选材不当、设计错误、制造不良、组装不好等），设备出现缺陷和损坏时，维护方应免费到现场修理或更换。</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（二）维护方保证其提供的产品是全新的、未使用过的，并符合招标文件规定的质量、规格和性能。维护方保证其产品在正确安装、正常操作和保养的情况下，运行安全、可靠。</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三）在合同规定的质量保证期内，维护方对由于设计、制造、运输和材料的缺陷等原因而造成产品的任何破坏、缺陷或故障，由维护方收到书面通知后，应及时免费负责修理或更换有缺陷的产品，以达到技术条件规定的要求。</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（四）由于维护方提供部件（系统）质量造成的一切损失概由维护方负责。</w:t>
      </w:r>
    </w:p>
    <w:p>
      <w:pPr>
        <w:snapToGrid w:val="0"/>
        <w:spacing w:before="0" w:beforeAutospacing="0" w:after="0" w:afterAutospacing="0" w:line="360" w:lineRule="auto"/>
        <w:ind w:firstLine="602" w:firstLineChars="200"/>
        <w:jc w:val="both"/>
        <w:textAlignment w:val="baseline"/>
        <w:rPr>
          <w:rStyle w:val="11"/>
          <w:rFonts w:hint="eastAsia" w:ascii="仿宋_GB2312" w:hAnsi="楷体" w:eastAsia="仿宋_GB2312"/>
          <w:b/>
          <w:i w:val="0"/>
          <w:caps w:val="0"/>
          <w:spacing w:val="0"/>
          <w:w w:val="100"/>
          <w:kern w:val="2"/>
          <w:sz w:val="30"/>
          <w:szCs w:val="30"/>
          <w:lang w:val="en-US" w:eastAsia="zh-CN" w:bidi="ar-SA"/>
        </w:rPr>
      </w:pPr>
      <w:r>
        <w:rPr>
          <w:rStyle w:val="11"/>
          <w:rFonts w:hint="eastAsia" w:ascii="仿宋_GB2312" w:hAnsi="楷体" w:eastAsia="仿宋_GB2312"/>
          <w:b/>
          <w:i w:val="0"/>
          <w:caps w:val="0"/>
          <w:spacing w:val="0"/>
          <w:w w:val="100"/>
          <w:kern w:val="2"/>
          <w:sz w:val="30"/>
          <w:szCs w:val="30"/>
          <w:lang w:val="en-US" w:eastAsia="zh-CN" w:bidi="ar-SA"/>
        </w:rPr>
        <w:t>六、服务要求</w:t>
      </w:r>
    </w:p>
    <w:p>
      <w:pPr>
        <w:snapToGrid w:val="0"/>
        <w:spacing w:before="0" w:beforeAutospacing="0" w:after="0" w:afterAutospacing="0" w:line="360" w:lineRule="auto"/>
        <w:ind w:firstLine="560" w:firstLineChars="200"/>
        <w:jc w:val="both"/>
        <w:textAlignment w:val="baseline"/>
        <w:rPr>
          <w:rStyle w:val="11"/>
          <w:rFonts w:hint="eastAsia" w:ascii="仿宋_GB2312" w:hAnsi="Times New Roman" w:eastAsia="仿宋_GB2312"/>
          <w:b w:val="0"/>
          <w:i w:val="0"/>
          <w:caps w:val="0"/>
          <w:spacing w:val="0"/>
          <w:w w:val="100"/>
          <w:kern w:val="2"/>
          <w:sz w:val="28"/>
          <w:szCs w:val="28"/>
          <w:lang w:val="en-US" w:eastAsia="zh-CN" w:bidi="ar-SA"/>
        </w:rPr>
      </w:pPr>
      <w:r>
        <w:rPr>
          <w:rStyle w:val="11"/>
          <w:rFonts w:hint="eastAsia" w:ascii="仿宋_GB2312" w:hAnsi="Times New Roman" w:eastAsia="仿宋_GB2312"/>
          <w:b w:val="0"/>
          <w:i w:val="0"/>
          <w:caps w:val="0"/>
          <w:spacing w:val="0"/>
          <w:w w:val="100"/>
          <w:kern w:val="2"/>
          <w:sz w:val="28"/>
          <w:szCs w:val="28"/>
          <w:lang w:val="en-US" w:eastAsia="zh-CN" w:bidi="ar-SA"/>
        </w:rPr>
        <w:t>对贺州供电局周转仓1台内燃叉车及1台电动堆垛机进行维保，</w:t>
      </w:r>
      <w:r>
        <w:rPr>
          <w:rStyle w:val="11"/>
          <w:rFonts w:hint="eastAsia" w:ascii="仿宋_GB2312" w:eastAsia="仿宋_GB2312"/>
          <w:b w:val="0"/>
          <w:i w:val="0"/>
          <w:caps w:val="0"/>
          <w:spacing w:val="0"/>
          <w:w w:val="100"/>
          <w:kern w:val="2"/>
          <w:sz w:val="28"/>
          <w:szCs w:val="28"/>
          <w:lang w:val="en-US" w:eastAsia="zh-CN" w:bidi="ar-SA"/>
        </w:rPr>
        <w:t>服务期限至2024年12月31日，每季度开展一次（以实际开展业务进行结算）。</w:t>
      </w:r>
      <w:r>
        <w:rPr>
          <w:rStyle w:val="11"/>
          <w:rFonts w:hint="eastAsia" w:ascii="仿宋_GB2312" w:hAnsi="Times New Roman" w:eastAsia="仿宋_GB2312"/>
          <w:b w:val="0"/>
          <w:i w:val="0"/>
          <w:caps w:val="0"/>
          <w:spacing w:val="0"/>
          <w:w w:val="100"/>
          <w:kern w:val="2"/>
          <w:sz w:val="28"/>
          <w:szCs w:val="28"/>
          <w:lang w:val="en-US" w:eastAsia="zh-CN" w:bidi="ar-SA"/>
        </w:rPr>
        <w:t>根据国家标准及该设备相关技术规范的内容及要求进行调整、检查、润滑、清洁等保养工作，以使设备正常运行。</w:t>
      </w:r>
    </w:p>
    <w:p>
      <w:pPr>
        <w:snapToGrid w:val="0"/>
        <w:spacing w:before="0" w:beforeAutospacing="0" w:after="0" w:afterAutospacing="0" w:line="360" w:lineRule="auto"/>
        <w:ind w:firstLine="602" w:firstLineChars="200"/>
        <w:jc w:val="both"/>
        <w:textAlignment w:val="baseline"/>
        <w:rPr>
          <w:rStyle w:val="11"/>
          <w:rFonts w:ascii="仿宋_GB2312" w:hAnsi="楷体" w:eastAsia="仿宋_GB2312"/>
          <w:b/>
          <w:i w:val="0"/>
          <w:caps w:val="0"/>
          <w:spacing w:val="0"/>
          <w:w w:val="100"/>
          <w:kern w:val="2"/>
          <w:sz w:val="30"/>
          <w:szCs w:val="30"/>
          <w:lang w:val="en-US" w:eastAsia="zh-CN" w:bidi="ar-SA"/>
        </w:rPr>
      </w:pPr>
      <w:r>
        <w:rPr>
          <w:rStyle w:val="11"/>
          <w:rFonts w:hint="eastAsia" w:ascii="仿宋_GB2312" w:hAnsi="楷体" w:eastAsia="仿宋_GB2312"/>
          <w:b/>
          <w:i w:val="0"/>
          <w:caps w:val="0"/>
          <w:spacing w:val="0"/>
          <w:w w:val="100"/>
          <w:kern w:val="2"/>
          <w:sz w:val="30"/>
          <w:szCs w:val="30"/>
          <w:lang w:val="en-US" w:eastAsia="zh-CN" w:bidi="ar-SA"/>
        </w:rPr>
        <w:t>七</w:t>
      </w:r>
      <w:r>
        <w:rPr>
          <w:rStyle w:val="11"/>
          <w:rFonts w:ascii="仿宋_GB2312" w:eastAsia="仿宋_GB2312"/>
          <w:b w:val="0"/>
          <w:i w:val="0"/>
          <w:caps w:val="0"/>
          <w:spacing w:val="0"/>
          <w:w w:val="100"/>
          <w:kern w:val="2"/>
          <w:sz w:val="28"/>
          <w:szCs w:val="28"/>
          <w:lang w:val="en-US" w:eastAsia="zh-CN" w:bidi="ar-SA"/>
        </w:rPr>
        <w:t>、</w:t>
      </w:r>
      <w:r>
        <w:rPr>
          <w:rStyle w:val="11"/>
          <w:rFonts w:ascii="仿宋_GB2312" w:hAnsi="楷体" w:eastAsia="仿宋_GB2312"/>
          <w:b/>
          <w:i w:val="0"/>
          <w:caps w:val="0"/>
          <w:spacing w:val="0"/>
          <w:w w:val="100"/>
          <w:kern w:val="2"/>
          <w:sz w:val="30"/>
          <w:szCs w:val="30"/>
          <w:lang w:val="en-US" w:eastAsia="zh-CN" w:bidi="ar-SA"/>
        </w:rPr>
        <w:t>技术偏差</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投标人提供的产品技术规范应与本招标文件中规定的要求一致。若有差异投标人应如实、认真地逐项在技术差异表中列出；若无以书面形式对本采购标准规范的条文提出差异，则视为完全满足本技术规范的要求，且在技术差异表中填写“无差异”。</w:t>
      </w:r>
    </w:p>
    <w:p>
      <w:pPr>
        <w:snapToGrid w:val="0"/>
        <w:spacing w:before="0" w:beforeAutospacing="0" w:after="0" w:afterAutospacing="0" w:line="240" w:lineRule="auto"/>
        <w:ind w:firstLine="3313" w:firstLineChars="1100"/>
        <w:jc w:val="both"/>
        <w:textAlignment w:val="baseline"/>
        <w:rPr>
          <w:rStyle w:val="11"/>
          <w:rFonts w:ascii="仿宋_GB2312" w:hAnsi="楷体" w:eastAsia="仿宋_GB2312"/>
          <w:b/>
          <w:i w:val="0"/>
          <w:caps w:val="0"/>
          <w:spacing w:val="0"/>
          <w:w w:val="100"/>
          <w:kern w:val="2"/>
          <w:sz w:val="30"/>
          <w:szCs w:val="30"/>
          <w:lang w:val="en-US" w:eastAsia="zh-CN" w:bidi="ar-SA"/>
        </w:rPr>
      </w:pPr>
    </w:p>
    <w:p>
      <w:pPr>
        <w:snapToGrid w:val="0"/>
        <w:spacing w:before="0" w:beforeAutospacing="0" w:after="0" w:afterAutospacing="0" w:line="240" w:lineRule="auto"/>
        <w:ind w:firstLine="3313" w:firstLineChars="1100"/>
        <w:jc w:val="both"/>
        <w:textAlignment w:val="baseline"/>
        <w:rPr>
          <w:rStyle w:val="11"/>
          <w:rFonts w:ascii="仿宋_GB2312" w:hAnsi="楷体" w:eastAsia="仿宋_GB2312"/>
          <w:b/>
          <w:i w:val="0"/>
          <w:caps w:val="0"/>
          <w:spacing w:val="0"/>
          <w:w w:val="100"/>
          <w:kern w:val="2"/>
          <w:sz w:val="30"/>
          <w:szCs w:val="30"/>
          <w:lang w:val="en-US" w:eastAsia="zh-CN" w:bidi="ar-SA"/>
        </w:rPr>
      </w:pPr>
    </w:p>
    <w:p>
      <w:pPr>
        <w:snapToGrid w:val="0"/>
        <w:spacing w:before="0" w:beforeAutospacing="0" w:after="0" w:afterAutospacing="0" w:line="240" w:lineRule="auto"/>
        <w:ind w:firstLine="3313" w:firstLineChars="1100"/>
        <w:jc w:val="both"/>
        <w:textAlignment w:val="baseline"/>
        <w:rPr>
          <w:rStyle w:val="11"/>
          <w:rFonts w:ascii="仿宋_GB2312" w:hAnsi="楷体" w:eastAsia="仿宋_GB2312"/>
          <w:b/>
          <w:i w:val="0"/>
          <w:caps w:val="0"/>
          <w:spacing w:val="0"/>
          <w:w w:val="100"/>
          <w:kern w:val="2"/>
          <w:sz w:val="30"/>
          <w:szCs w:val="30"/>
          <w:lang w:val="en-US" w:eastAsia="zh-CN" w:bidi="ar-SA"/>
        </w:rPr>
      </w:pPr>
      <w:r>
        <w:rPr>
          <w:rStyle w:val="11"/>
          <w:rFonts w:ascii="仿宋_GB2312" w:hAnsi="楷体" w:eastAsia="仿宋_GB2312"/>
          <w:b/>
          <w:i w:val="0"/>
          <w:caps w:val="0"/>
          <w:spacing w:val="0"/>
          <w:w w:val="100"/>
          <w:kern w:val="2"/>
          <w:sz w:val="30"/>
          <w:szCs w:val="30"/>
          <w:lang w:val="en-US" w:eastAsia="zh-CN" w:bidi="ar-SA"/>
        </w:rPr>
        <w:t>技术偏差表</w:t>
      </w:r>
    </w:p>
    <w:p>
      <w:pPr>
        <w:snapToGrid w:val="0"/>
        <w:spacing w:before="0" w:beforeAutospacing="0" w:after="0" w:afterAutospacing="0" w:line="240" w:lineRule="auto"/>
        <w:jc w:val="both"/>
        <w:textAlignment w:val="baseline"/>
        <w:rPr>
          <w:rStyle w:val="11"/>
          <w:rFonts w:ascii="仿宋_GB2312" w:hAnsi="楷体" w:eastAsia="仿宋_GB2312"/>
          <w:b w:val="0"/>
          <w:i w:val="0"/>
          <w:caps w:val="0"/>
          <w:spacing w:val="0"/>
          <w:w w:val="100"/>
          <w:kern w:val="2"/>
          <w:sz w:val="21"/>
          <w:szCs w:val="21"/>
          <w:lang w:val="en-US" w:eastAsia="zh-CN" w:bidi="ar-SA"/>
        </w:rPr>
      </w:pP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00"/>
        <w:gridCol w:w="1800"/>
        <w:gridCol w:w="1800"/>
        <w:gridCol w:w="1800"/>
        <w:gridCol w:w="1800"/>
        <w:gridCol w:w="71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trHeight w:val="484" w:hRule="atLeast"/>
          <w:jc w:val="center"/>
        </w:trPr>
        <w:tc>
          <w:tcPr>
            <w:tcW w:w="900" w:type="dxa"/>
            <w:vMerge w:val="restart"/>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r>
              <w:rPr>
                <w:rStyle w:val="11"/>
                <w:rFonts w:ascii="仿宋_GB2312" w:hAnsi="楷体" w:eastAsia="仿宋_GB2312"/>
                <w:b w:val="0"/>
                <w:i w:val="0"/>
                <w:caps w:val="0"/>
                <w:spacing w:val="0"/>
                <w:w w:val="100"/>
                <w:kern w:val="2"/>
                <w:sz w:val="21"/>
                <w:szCs w:val="21"/>
                <w:lang w:val="en-US" w:eastAsia="zh-CN" w:bidi="ar-SA"/>
              </w:rPr>
              <w:t>序号</w:t>
            </w:r>
          </w:p>
        </w:tc>
        <w:tc>
          <w:tcPr>
            <w:tcW w:w="3600" w:type="dxa"/>
            <w:gridSpan w:val="2"/>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r>
              <w:rPr>
                <w:rStyle w:val="11"/>
                <w:rFonts w:ascii="仿宋_GB2312" w:hAnsi="楷体" w:eastAsia="仿宋_GB2312"/>
                <w:b w:val="0"/>
                <w:i w:val="0"/>
                <w:caps w:val="0"/>
                <w:spacing w:val="0"/>
                <w:w w:val="100"/>
                <w:kern w:val="2"/>
                <w:sz w:val="21"/>
                <w:szCs w:val="21"/>
                <w:lang w:val="en-US" w:eastAsia="zh-CN" w:bidi="ar-SA"/>
              </w:rPr>
              <w:t>谈判文件要求(不得修改)</w:t>
            </w:r>
          </w:p>
        </w:tc>
        <w:tc>
          <w:tcPr>
            <w:tcW w:w="3600" w:type="dxa"/>
            <w:gridSpan w:val="2"/>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r>
              <w:rPr>
                <w:rStyle w:val="11"/>
                <w:rFonts w:ascii="仿宋_GB2312" w:hAnsi="楷体" w:eastAsia="仿宋_GB2312"/>
                <w:b w:val="0"/>
                <w:i w:val="0"/>
                <w:caps w:val="0"/>
                <w:spacing w:val="0"/>
                <w:w w:val="100"/>
                <w:kern w:val="2"/>
                <w:sz w:val="21"/>
                <w:szCs w:val="21"/>
                <w:lang w:val="en-US" w:eastAsia="zh-CN" w:bidi="ar-SA"/>
              </w:rPr>
              <w:t>投标人偏离内容</w:t>
            </w:r>
          </w:p>
        </w:tc>
        <w:tc>
          <w:tcPr>
            <w:tcW w:w="716" w:type="dxa"/>
            <w:vMerge w:val="restart"/>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r>
              <w:rPr>
                <w:rStyle w:val="11"/>
                <w:rFonts w:ascii="仿宋_GB2312" w:hAnsi="楷体" w:eastAsia="仿宋_GB2312"/>
                <w:b w:val="0"/>
                <w:i w:val="0"/>
                <w:caps w:val="0"/>
                <w:spacing w:val="0"/>
                <w:w w:val="100"/>
                <w:kern w:val="2"/>
                <w:sz w:val="21"/>
                <w:szCs w:val="21"/>
                <w:lang w:val="en-US" w:eastAsia="zh-CN" w:bidi="ar-SA"/>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trHeight w:val="484"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r>
              <w:rPr>
                <w:rStyle w:val="11"/>
                <w:rFonts w:ascii="仿宋_GB2312" w:hAnsi="楷体" w:eastAsia="仿宋_GB2312"/>
                <w:b w:val="0"/>
                <w:i w:val="0"/>
                <w:caps w:val="0"/>
                <w:spacing w:val="0"/>
                <w:w w:val="100"/>
                <w:kern w:val="2"/>
                <w:sz w:val="21"/>
                <w:szCs w:val="21"/>
                <w:lang w:val="en-US" w:eastAsia="zh-CN" w:bidi="ar-SA"/>
              </w:rPr>
              <w:t>章节、条款号</w:t>
            </w: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r>
              <w:rPr>
                <w:rStyle w:val="11"/>
                <w:rFonts w:ascii="仿宋_GB2312" w:hAnsi="楷体" w:eastAsia="仿宋_GB2312"/>
                <w:b w:val="0"/>
                <w:i w:val="0"/>
                <w:caps w:val="0"/>
                <w:spacing w:val="0"/>
                <w:w w:val="100"/>
                <w:kern w:val="2"/>
                <w:sz w:val="21"/>
                <w:szCs w:val="21"/>
                <w:lang w:val="en-US" w:eastAsia="zh-CN" w:bidi="ar-SA"/>
              </w:rPr>
              <w:t>条款内容描述</w:t>
            </w: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r>
              <w:rPr>
                <w:rStyle w:val="11"/>
                <w:rFonts w:ascii="仿宋_GB2312" w:hAnsi="楷体" w:eastAsia="仿宋_GB2312"/>
                <w:b w:val="0"/>
                <w:i w:val="0"/>
                <w:caps w:val="0"/>
                <w:spacing w:val="0"/>
                <w:w w:val="100"/>
                <w:kern w:val="2"/>
                <w:sz w:val="21"/>
                <w:szCs w:val="21"/>
                <w:lang w:val="en-US" w:eastAsia="zh-CN" w:bidi="ar-SA"/>
              </w:rPr>
              <w:t>章节、条款号</w:t>
            </w: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r>
              <w:rPr>
                <w:rStyle w:val="11"/>
                <w:rFonts w:ascii="仿宋_GB2312" w:hAnsi="楷体" w:eastAsia="仿宋_GB2312"/>
                <w:b w:val="0"/>
                <w:i w:val="0"/>
                <w:caps w:val="0"/>
                <w:spacing w:val="0"/>
                <w:w w:val="100"/>
                <w:kern w:val="2"/>
                <w:sz w:val="21"/>
                <w:szCs w:val="21"/>
                <w:lang w:val="en-US" w:eastAsia="zh-CN" w:bidi="ar-SA"/>
              </w:rPr>
              <w:t>条款内容描述</w:t>
            </w:r>
          </w:p>
        </w:tc>
        <w:tc>
          <w:tcPr>
            <w:tcW w:w="716" w:type="dxa"/>
            <w:vMerge w:val="continue"/>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trHeight w:val="800" w:hRule="atLeast"/>
          <w:jc w:val="center"/>
        </w:trPr>
        <w:tc>
          <w:tcPr>
            <w:tcW w:w="9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p>
        </w:tc>
        <w:tc>
          <w:tcPr>
            <w:tcW w:w="716"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trHeight w:val="800" w:hRule="atLeast"/>
          <w:jc w:val="center"/>
        </w:trPr>
        <w:tc>
          <w:tcPr>
            <w:tcW w:w="9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楷体" w:hAnsi="楷体" w:eastAsia="楷体"/>
                <w:b w:val="0"/>
                <w:i w:val="0"/>
                <w:caps w:val="0"/>
                <w:spacing w:val="0"/>
                <w:w w:val="100"/>
                <w:kern w:val="2"/>
                <w:sz w:val="21"/>
                <w:szCs w:val="21"/>
                <w:lang w:val="en-US" w:eastAsia="zh-CN" w:bidi="ar-SA"/>
              </w:rPr>
            </w:pP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楷体" w:hAnsi="楷体" w:eastAsia="楷体"/>
                <w:b w:val="0"/>
                <w:i w:val="0"/>
                <w:caps w:val="0"/>
                <w:spacing w:val="0"/>
                <w:w w:val="100"/>
                <w:kern w:val="2"/>
                <w:sz w:val="21"/>
                <w:szCs w:val="21"/>
                <w:lang w:val="en-US" w:eastAsia="zh-CN" w:bidi="ar-SA"/>
              </w:rPr>
            </w:pP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楷体" w:hAnsi="楷体" w:eastAsia="楷体"/>
                <w:b w:val="0"/>
                <w:i w:val="0"/>
                <w:caps w:val="0"/>
                <w:spacing w:val="0"/>
                <w:w w:val="100"/>
                <w:kern w:val="2"/>
                <w:sz w:val="21"/>
                <w:szCs w:val="21"/>
                <w:lang w:val="en-US" w:eastAsia="zh-CN" w:bidi="ar-SA"/>
              </w:rPr>
            </w:pP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楷体" w:hAnsi="楷体" w:eastAsia="楷体"/>
                <w:b w:val="0"/>
                <w:i w:val="0"/>
                <w:caps w:val="0"/>
                <w:spacing w:val="0"/>
                <w:w w:val="100"/>
                <w:kern w:val="2"/>
                <w:sz w:val="21"/>
                <w:szCs w:val="21"/>
                <w:lang w:val="en-US" w:eastAsia="zh-CN" w:bidi="ar-SA"/>
              </w:rPr>
            </w:pP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楷体" w:hAnsi="楷体" w:eastAsia="楷体"/>
                <w:b w:val="0"/>
                <w:i w:val="0"/>
                <w:caps w:val="0"/>
                <w:spacing w:val="0"/>
                <w:w w:val="100"/>
                <w:kern w:val="2"/>
                <w:sz w:val="21"/>
                <w:szCs w:val="21"/>
                <w:lang w:val="en-US" w:eastAsia="zh-CN" w:bidi="ar-SA"/>
              </w:rPr>
            </w:pPr>
          </w:p>
        </w:tc>
        <w:tc>
          <w:tcPr>
            <w:tcW w:w="716"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楷体" w:hAnsi="楷体" w:eastAsia="楷体"/>
                <w:b w:val="0"/>
                <w:i w:val="0"/>
                <w:caps w:val="0"/>
                <w:spacing w:val="0"/>
                <w:w w:val="100"/>
                <w:kern w:val="2"/>
                <w:sz w:val="21"/>
                <w:szCs w:val="21"/>
                <w:lang w:val="en-US" w:eastAsia="zh-CN" w:bidi="ar-SA"/>
              </w:rPr>
            </w:pPr>
          </w:p>
        </w:tc>
      </w:tr>
    </w:tbl>
    <w:p>
      <w:pPr>
        <w:rPr>
          <w:rFonts w:hint="eastAsia"/>
          <w:lang w:val="en-US" w:eastAsia="zh-CN"/>
        </w:rPr>
      </w:pPr>
      <w:bookmarkStart w:id="0" w:name="_GoBack"/>
      <w:bookmarkEnd w:id="0"/>
    </w:p>
    <w:sectPr>
      <w:footerReference r:id="rId4" w:type="first"/>
      <w:footerReference r:id="rId3" w:type="default"/>
      <w:pgSz w:w="11907" w:h="16840"/>
      <w:pgMar w:top="1418" w:right="1418" w:bottom="1418" w:left="1701" w:header="851" w:footer="992" w:gutter="0"/>
      <w:lnNumType w:countBy="0"/>
      <w:pgNumType w:start="1"/>
      <w:cols w:space="720" w:num="1"/>
      <w:titlePg/>
      <w:docGrid w:linePitch="381"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AFF" w:usb1="C0007841" w:usb2="00000009" w:usb3="00000000" w:csb0="400001FF" w:csb1="FFFF0000"/>
  </w:font>
  <w:font w:name="宋体">
    <w:panose1 w:val="02010600030101010101"/>
    <w:charset w:val="A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1" w:fontKey="{CE618194-F943-409B-A7B9-AB7760278561}"/>
  </w:font>
  <w:font w:name="方正小标宋_GBK">
    <w:panose1 w:val="02000000000000000000"/>
    <w:charset w:val="86"/>
    <w:family w:val="auto"/>
    <w:pitch w:val="default"/>
    <w:sig w:usb0="A00002BF" w:usb1="38CF7CFA" w:usb2="00082016" w:usb3="00000000" w:csb0="00040001" w:csb1="00000000"/>
    <w:embedRegular r:id="rId2" w:fontKey="{E07D110E-C6A2-4018-915E-B0CD977CBA05}"/>
  </w:font>
  <w:font w:name="方正仿宋_GB2312">
    <w:panose1 w:val="02000000000000000000"/>
    <w:charset w:val="86"/>
    <w:family w:val="auto"/>
    <w:pitch w:val="default"/>
    <w:sig w:usb0="A00002BF" w:usb1="184F6CFA" w:usb2="00000012" w:usb3="00000000" w:csb0="00040001" w:csb1="00000000"/>
    <w:embedRegular r:id="rId3" w:fontKey="{DED859E6-9691-4518-9BA5-9CB4E34D5469}"/>
  </w:font>
  <w:font w:name="楷体_GB2312">
    <w:altName w:val="楷体"/>
    <w:panose1 w:val="02010609030101010101"/>
    <w:charset w:val="86"/>
    <w:family w:val="modern"/>
    <w:pitch w:val="default"/>
    <w:sig w:usb0="00000000" w:usb1="00000000" w:usb2="00000000" w:usb3="00000000" w:csb0="00040000" w:csb1="00000000"/>
    <w:embedRegular r:id="rId4" w:fontKey="{09A8C8AA-9D02-4089-B2FE-F9047D09A70B}"/>
  </w:font>
  <w:font w:name="仿宋_GB2312">
    <w:altName w:val="仿宋"/>
    <w:panose1 w:val="02010609030101010101"/>
    <w:charset w:val="86"/>
    <w:family w:val="modern"/>
    <w:pitch w:val="default"/>
    <w:sig w:usb0="00000000" w:usb1="00000000" w:usb2="00000000" w:usb3="00000000" w:csb0="00040000" w:csb1="00000000"/>
    <w:embedRegular r:id="rId5" w:fontKey="{4E2F501C-42AE-4284-826E-C913F7FD31DC}"/>
  </w:font>
  <w:font w:name="楷体">
    <w:panose1 w:val="02010609060101010101"/>
    <w:charset w:val="86"/>
    <w:family w:val="modern"/>
    <w:pitch w:val="default"/>
    <w:sig w:usb0="800002BF" w:usb1="38CF7CFA" w:usb2="00000016" w:usb3="00000000" w:csb0="00040001" w:csb1="00000000"/>
    <w:embedRegular r:id="rId6" w:fontKey="{51F10092-5861-43C3-8D29-5D471B2793D6}"/>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idowControl/>
      <w:snapToGrid w:val="0"/>
      <w:jc w:val="center"/>
      <w:textAlignment w:val="baseline"/>
      <w:rPr>
        <w:rStyle w:val="11"/>
        <w:kern w:val="2"/>
        <w:sz w:val="18"/>
        <w:lang w:val="en-US" w:eastAsia="zh-CN" w:bidi="ar-SA"/>
      </w:rPr>
    </w:pPr>
  </w:p>
  <w:p>
    <w:pPr>
      <w:pStyle w:val="4"/>
      <w:widowControl/>
      <w:snapToGrid w:val="0"/>
      <w:jc w:val="left"/>
      <w:textAlignment w:val="baseline"/>
      <w:rPr>
        <w:rStyle w:val="11"/>
        <w:kern w:val="2"/>
        <w:sz w:val="18"/>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idowControl/>
      <w:snapToGrid w:val="0"/>
      <w:jc w:val="center"/>
      <w:textAlignment w:val="baseline"/>
      <w:rPr>
        <w:rStyle w:val="11"/>
        <w:kern w:val="2"/>
        <w:sz w:val="18"/>
        <w:lang w:val="en-US" w:eastAsia="zh-CN" w:bidi="ar-SA"/>
      </w:rPr>
    </w:pPr>
  </w:p>
  <w:p>
    <w:pPr>
      <w:pStyle w:val="4"/>
      <w:widowControl/>
      <w:snapToGrid w:val="0"/>
      <w:jc w:val="left"/>
      <w:textAlignment w:val="baseline"/>
      <w:rPr>
        <w:rStyle w:val="11"/>
        <w:kern w:val="2"/>
        <w:sz w:val="18"/>
        <w:lang w:val="en-US" w:eastAsia="zh-CN" w:bidi="ar-SA"/>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76A8CA8"/>
    <w:multiLevelType w:val="singleLevel"/>
    <w:tmpl w:val="976A8CA8"/>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TrueTypeFonts/>
  <w:saveSubsetFonts/>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2E1467"/>
    <w:rsid w:val="0D244519"/>
    <w:rsid w:val="0D3D36B5"/>
    <w:rsid w:val="1E695897"/>
    <w:rsid w:val="1E862216"/>
    <w:rsid w:val="1F822666"/>
    <w:rsid w:val="24450A07"/>
    <w:rsid w:val="36EE4505"/>
    <w:rsid w:val="46BE7BA2"/>
    <w:rsid w:val="489E6141"/>
    <w:rsid w:val="4C6767A7"/>
    <w:rsid w:val="4D4F2324"/>
    <w:rsid w:val="520F17B1"/>
    <w:rsid w:val="52F42672"/>
    <w:rsid w:val="60A770F1"/>
    <w:rsid w:val="7B6A4BA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line="240" w:lineRule="auto"/>
      <w:ind w:left="420" w:leftChars="200"/>
    </w:pPr>
    <w:rPr>
      <w:rFonts w:cs="Times New Roman"/>
    </w:rPr>
  </w:style>
  <w:style w:type="paragraph" w:styleId="4">
    <w:name w:val="footer"/>
    <w:basedOn w:val="1"/>
    <w:qFormat/>
    <w:uiPriority w:val="0"/>
    <w:pPr>
      <w:tabs>
        <w:tab w:val="center" w:pos="4153"/>
        <w:tab w:val="right" w:pos="8306"/>
      </w:tabs>
      <w:snapToGrid w:val="0"/>
      <w:jc w:val="left"/>
      <w:textAlignment w:val="baseline"/>
    </w:pPr>
    <w:rPr>
      <w:kern w:val="2"/>
      <w:sz w:val="18"/>
      <w:lang w:val="en-US" w:eastAsia="zh-CN" w:bidi="ar-SA"/>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8">
    <w:name w:val="Hyperlink"/>
    <w:qFormat/>
    <w:uiPriority w:val="0"/>
    <w:rPr>
      <w:color w:val="0000FF"/>
      <w:u w:val="single"/>
    </w:rPr>
  </w:style>
  <w:style w:type="paragraph" w:customStyle="1" w:styleId="9">
    <w:name w:val="TOC1"/>
    <w:basedOn w:val="1"/>
    <w:next w:val="1"/>
    <w:qFormat/>
    <w:uiPriority w:val="0"/>
    <w:pPr>
      <w:tabs>
        <w:tab w:val="right" w:leader="dot" w:pos="8778"/>
      </w:tabs>
      <w:spacing w:line="276" w:lineRule="auto"/>
      <w:jc w:val="center"/>
      <w:textAlignment w:val="baseline"/>
    </w:pPr>
    <w:rPr>
      <w:kern w:val="2"/>
      <w:sz w:val="30"/>
      <w:szCs w:val="30"/>
      <w:lang w:val="en-US" w:eastAsia="zh-CN" w:bidi="ar-SA"/>
    </w:rPr>
  </w:style>
  <w:style w:type="paragraph" w:customStyle="1" w:styleId="10">
    <w:name w:val="UserStyle_72"/>
    <w:qFormat/>
    <w:uiPriority w:val="0"/>
    <w:pPr>
      <w:widowControl/>
      <w:textAlignment w:val="baseline"/>
    </w:pPr>
    <w:rPr>
      <w:rFonts w:ascii="Times New Roman" w:hAnsi="Times New Roman" w:eastAsia="Times New Roman" w:cs="Times New Roman"/>
      <w:sz w:val="22"/>
      <w:lang w:val="en-US" w:eastAsia="zh-CN" w:bidi="ar-SA"/>
    </w:rPr>
  </w:style>
  <w:style w:type="character" w:customStyle="1" w:styleId="11">
    <w:name w:val="NormalCharacter"/>
    <w:qFormat/>
    <w:uiPriority w:val="0"/>
    <w:rPr>
      <w:rFonts w:ascii="Calibri" w:hAnsi="Calibri" w:eastAsia="宋体" w:cs="Times New Roman"/>
      <w:kern w:val="2"/>
      <w:sz w:val="21"/>
      <w:szCs w:val="24"/>
      <w:lang w:val="en-US" w:eastAsia="zh-CN" w:bidi="ar-SA"/>
    </w:rPr>
  </w:style>
  <w:style w:type="character" w:customStyle="1" w:styleId="12">
    <w:name w:val="font01"/>
    <w:basedOn w:val="7"/>
    <w:qFormat/>
    <w:uiPriority w:val="0"/>
    <w:rPr>
      <w:rFonts w:hint="eastAsia" w:ascii="宋体" w:hAnsi="宋体" w:eastAsia="宋体" w:cs="宋体"/>
      <w:color w:val="000000"/>
      <w:sz w:val="18"/>
      <w:szCs w:val="18"/>
      <w:u w:val="none"/>
    </w:rPr>
  </w:style>
  <w:style w:type="character" w:customStyle="1" w:styleId="13">
    <w:name w:val="font61"/>
    <w:basedOn w:val="7"/>
    <w:qFormat/>
    <w:uiPriority w:val="0"/>
    <w:rPr>
      <w:rFonts w:ascii="Arial" w:hAnsi="Arial" w:cs="Arial"/>
      <w:color w:val="000000"/>
      <w:sz w:val="18"/>
      <w:szCs w:val="18"/>
      <w:u w:val="none"/>
    </w:rPr>
  </w:style>
  <w:style w:type="character" w:customStyle="1" w:styleId="14">
    <w:name w:val="font51"/>
    <w:basedOn w:val="7"/>
    <w:qFormat/>
    <w:uiPriority w:val="0"/>
    <w:rPr>
      <w:rFonts w:ascii="Calibri" w:hAnsi="Calibri" w:cs="Calibri"/>
      <w:color w:val="000000"/>
      <w:sz w:val="18"/>
      <w:szCs w:val="18"/>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贤钊华</cp:lastModifiedBy>
  <dcterms:modified xsi:type="dcterms:W3CDTF">2024-05-04T02:42:07Z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y fmtid="{D5CDD505-2E9C-101B-9397-08002B2CF9AE}" pid="3" name="ICV">
    <vt:lpwstr>8D03C5FB5C2C4BD3B93451CEBB970FAA</vt:lpwstr>
  </property>
</Properties>
</file>