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="624" w:beforeLines="200" w:line="360" w:lineRule="auto"/>
        <w:jc w:val="center"/>
        <w:rPr>
          <w:rFonts w:hint="eastAsia" w:ascii="黑体" w:hAnsi="黑体" w:eastAsia="黑体"/>
          <w:b/>
          <w:sz w:val="52"/>
          <w:szCs w:val="22"/>
          <w:lang w:val="en-US" w:eastAsia="zh-CN"/>
        </w:rPr>
      </w:pPr>
      <w:bookmarkStart w:id="0" w:name="_Toc131133981"/>
      <w:bookmarkStart w:id="1" w:name="_Toc131134327"/>
      <w:bookmarkStart w:id="2" w:name="_Toc131168595"/>
      <w:bookmarkStart w:id="3" w:name="_Toc114028927"/>
      <w:bookmarkStart w:id="4" w:name="_Toc131134226"/>
      <w:bookmarkStart w:id="5" w:name="_Toc183578143"/>
      <w:bookmarkStart w:id="6" w:name="SectionMark0"/>
      <w:r>
        <w:rPr>
          <w:rFonts w:ascii="微软雅黑" w:hAnsi="微软雅黑" w:eastAsia="微软雅黑"/>
          <w:b/>
          <w:i w:val="0"/>
          <w:iCs w:val="0"/>
          <w:sz w:val="52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-1141095</wp:posOffset>
            </wp:positionH>
            <wp:positionV relativeFrom="paragraph">
              <wp:posOffset>-914400</wp:posOffset>
            </wp:positionV>
            <wp:extent cx="7578090" cy="2736850"/>
            <wp:effectExtent l="0" t="0" r="3810" b="6350"/>
            <wp:wrapTight wrapText="bothSides">
              <wp:wrapPolygon>
                <wp:start x="21592" y="-2"/>
                <wp:lineTo x="0" y="0"/>
                <wp:lineTo x="0" y="21599"/>
                <wp:lineTo x="21592" y="21601"/>
                <wp:lineTo x="8" y="21601"/>
                <wp:lineTo x="21600" y="21599"/>
                <wp:lineTo x="21600" y="0"/>
                <wp:lineTo x="8" y="-2"/>
                <wp:lineTo x="21592" y="-2"/>
              </wp:wrapPolygon>
            </wp:wrapTight>
            <wp:docPr id="1" name="图片 2" descr="模板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2" descr="模板-3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7578090" cy="2736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黑体" w:hAnsi="黑体" w:eastAsia="黑体"/>
          <w:b/>
          <w:i w:val="0"/>
          <w:iCs w:val="0"/>
          <w:sz w:val="52"/>
          <w:szCs w:val="22"/>
          <w:lang w:val="en-US" w:eastAsia="zh-CN"/>
        </w:rPr>
        <w:t>2024</w:t>
      </w:r>
      <w:r>
        <w:rPr>
          <w:rFonts w:hint="eastAsia" w:ascii="黑体" w:hAnsi="黑体" w:eastAsia="黑体"/>
          <w:b/>
          <w:i w:val="0"/>
          <w:iCs w:val="0"/>
          <w:sz w:val="52"/>
          <w:szCs w:val="22"/>
        </w:rPr>
        <w:t>年</w:t>
      </w:r>
      <w:r>
        <w:rPr>
          <w:rFonts w:hint="eastAsia" w:ascii="黑体" w:hAnsi="黑体" w:eastAsia="黑体"/>
          <w:b/>
          <w:i w:val="0"/>
          <w:iCs w:val="0"/>
          <w:sz w:val="52"/>
          <w:szCs w:val="22"/>
          <w:lang w:eastAsia="zh-CN"/>
        </w:rPr>
        <w:t>南</w:t>
      </w:r>
      <w:r>
        <w:rPr>
          <w:rFonts w:hint="eastAsia" w:ascii="黑体" w:hAnsi="黑体" w:eastAsia="黑体"/>
          <w:b/>
          <w:i w:val="0"/>
          <w:iCs w:val="0"/>
          <w:sz w:val="52"/>
          <w:szCs w:val="22"/>
          <w:lang w:val="en-US" w:eastAsia="zh-CN"/>
        </w:rPr>
        <w:t>方电网数字平台科技（广东）有限公司数据恢复框架零星</w:t>
      </w:r>
      <w:r>
        <w:rPr>
          <w:rFonts w:hint="eastAsia" w:ascii="黑体" w:hAnsi="黑体" w:eastAsia="黑体"/>
          <w:b/>
          <w:sz w:val="52"/>
          <w:szCs w:val="22"/>
          <w:lang w:val="en-US" w:eastAsia="zh-CN"/>
        </w:rPr>
        <w:t>采购项目</w:t>
      </w:r>
    </w:p>
    <w:p>
      <w:pPr>
        <w:spacing w:before="624" w:beforeLines="200" w:line="360" w:lineRule="auto"/>
        <w:jc w:val="center"/>
        <w:rPr>
          <w:rFonts w:hint="eastAsia" w:ascii="黑体" w:hAnsi="黑体" w:eastAsia="黑体"/>
          <w:b/>
          <w:i w:val="0"/>
          <w:iCs w:val="0"/>
          <w:sz w:val="36"/>
          <w:lang w:eastAsia="zh-CN"/>
        </w:rPr>
      </w:pPr>
      <w:r>
        <w:rPr>
          <w:rFonts w:hint="eastAsia" w:ascii="黑体" w:hAnsi="黑体" w:eastAsia="黑体"/>
          <w:b/>
          <w:i w:val="0"/>
          <w:iCs w:val="0"/>
          <w:sz w:val="52"/>
          <w:szCs w:val="22"/>
        </w:rPr>
        <w:t>技术规范书</w:t>
      </w:r>
    </w:p>
    <w:p>
      <w:pPr>
        <w:spacing w:before="624" w:beforeLines="200" w:line="360" w:lineRule="auto"/>
        <w:ind w:firstLine="2168" w:firstLineChars="600"/>
        <w:jc w:val="both"/>
        <w:rPr>
          <w:rFonts w:hint="eastAsia" w:ascii="黑体" w:hAnsi="黑体" w:eastAsia="黑体"/>
          <w:b/>
          <w:i w:val="0"/>
          <w:iCs w:val="0"/>
          <w:sz w:val="36"/>
        </w:rPr>
      </w:pPr>
      <w:r>
        <w:rPr>
          <w:rFonts w:hint="eastAsia" w:ascii="黑体" w:hAnsi="黑体" w:eastAsia="黑体"/>
          <w:b/>
          <w:i w:val="0"/>
          <w:iCs w:val="0"/>
          <w:sz w:val="36"/>
          <w:lang w:eastAsia="zh-CN"/>
        </w:rPr>
        <w:t>批准</w:t>
      </w:r>
      <w:r>
        <w:rPr>
          <w:rFonts w:hint="eastAsia" w:ascii="黑体" w:hAnsi="黑体" w:eastAsia="黑体"/>
          <w:b/>
          <w:i w:val="0"/>
          <w:iCs w:val="0"/>
          <w:sz w:val="36"/>
        </w:rPr>
        <w:t>：</w:t>
      </w:r>
    </w:p>
    <w:p>
      <w:pPr>
        <w:spacing w:before="624" w:beforeLines="200" w:line="360" w:lineRule="auto"/>
        <w:ind w:firstLine="2168" w:firstLineChars="600"/>
        <w:jc w:val="left"/>
        <w:rPr>
          <w:rFonts w:hint="eastAsia" w:ascii="黑体" w:hAnsi="黑体" w:eastAsia="黑体"/>
          <w:b/>
          <w:i w:val="0"/>
          <w:iCs w:val="0"/>
          <w:sz w:val="36"/>
        </w:rPr>
      </w:pPr>
      <w:r>
        <w:rPr>
          <w:rFonts w:hint="eastAsia" w:ascii="黑体" w:hAnsi="黑体" w:eastAsia="黑体"/>
          <w:b/>
          <w:i w:val="0"/>
          <w:iCs w:val="0"/>
          <w:sz w:val="36"/>
          <w:lang w:eastAsia="zh-CN"/>
        </w:rPr>
        <w:t>审核</w:t>
      </w:r>
      <w:r>
        <w:rPr>
          <w:rFonts w:hint="eastAsia" w:ascii="黑体" w:hAnsi="黑体" w:eastAsia="黑体"/>
          <w:b/>
          <w:i w:val="0"/>
          <w:iCs w:val="0"/>
          <w:sz w:val="36"/>
        </w:rPr>
        <w:t>：</w:t>
      </w:r>
    </w:p>
    <w:p>
      <w:pPr>
        <w:spacing w:before="624" w:beforeLines="200" w:line="360" w:lineRule="auto"/>
        <w:ind w:firstLine="2168" w:firstLineChars="600"/>
        <w:jc w:val="left"/>
        <w:rPr>
          <w:rFonts w:hint="eastAsia" w:ascii="黑体" w:hAnsi="黑体" w:eastAsia="黑体"/>
          <w:b/>
          <w:i w:val="0"/>
          <w:iCs w:val="0"/>
          <w:sz w:val="36"/>
        </w:rPr>
      </w:pPr>
      <w:r>
        <w:rPr>
          <w:rFonts w:hint="eastAsia" w:ascii="黑体" w:hAnsi="黑体" w:eastAsia="黑体"/>
          <w:b/>
          <w:i w:val="0"/>
          <w:iCs w:val="0"/>
          <w:sz w:val="36"/>
          <w:lang w:eastAsia="zh-CN"/>
        </w:rPr>
        <w:t>编制：</w:t>
      </w:r>
    </w:p>
    <w:p>
      <w:pPr>
        <w:spacing w:before="624" w:beforeLines="200" w:line="360" w:lineRule="auto"/>
        <w:jc w:val="center"/>
        <w:rPr>
          <w:rFonts w:hint="eastAsia" w:ascii="黑体" w:hAnsi="黑体" w:eastAsia="黑体"/>
          <w:b/>
          <w:i w:val="0"/>
          <w:iCs w:val="0"/>
          <w:sz w:val="36"/>
          <w:lang w:eastAsia="zh-CN"/>
        </w:rPr>
      </w:pPr>
      <w:r>
        <w:rPr>
          <w:rFonts w:hint="eastAsia" w:ascii="黑体" w:hAnsi="黑体" w:eastAsia="黑体"/>
          <w:b/>
          <w:i w:val="0"/>
          <w:iCs w:val="0"/>
          <w:sz w:val="36"/>
          <w:lang w:eastAsia="zh-CN"/>
        </w:rPr>
        <w:t>南方电网数字平台科技（广东）有限公司</w:t>
      </w:r>
    </w:p>
    <w:p>
      <w:pPr>
        <w:spacing w:line="360" w:lineRule="auto"/>
        <w:jc w:val="center"/>
        <w:rPr>
          <w:rFonts w:hint="eastAsia" w:ascii="黑体" w:hAnsi="黑体" w:eastAsia="黑体"/>
          <w:b/>
          <w:i w:val="0"/>
          <w:iCs w:val="0"/>
          <w:sz w:val="36"/>
        </w:rPr>
      </w:pPr>
      <w:r>
        <w:rPr>
          <w:rFonts w:hint="eastAsia" w:ascii="黑体" w:hAnsi="黑体" w:eastAsia="黑体"/>
          <w:b/>
          <w:i w:val="0"/>
          <w:iCs w:val="0"/>
          <w:sz w:val="36"/>
        </w:rPr>
        <w:t>20</w:t>
      </w:r>
      <w:r>
        <w:rPr>
          <w:rFonts w:hint="eastAsia" w:ascii="黑体" w:hAnsi="黑体" w:eastAsia="黑体"/>
          <w:b/>
          <w:i w:val="0"/>
          <w:iCs w:val="0"/>
          <w:sz w:val="36"/>
          <w:lang w:val="en-US" w:eastAsia="zh-CN"/>
        </w:rPr>
        <w:t>24</w:t>
      </w:r>
      <w:r>
        <w:rPr>
          <w:rFonts w:hint="eastAsia" w:ascii="黑体" w:hAnsi="黑体" w:eastAsia="黑体"/>
          <w:b/>
          <w:i w:val="0"/>
          <w:iCs w:val="0"/>
          <w:sz w:val="36"/>
        </w:rPr>
        <w:t>年</w:t>
      </w:r>
      <w:r>
        <w:rPr>
          <w:rFonts w:hint="eastAsia" w:ascii="黑体" w:hAnsi="黑体" w:eastAsia="黑体"/>
          <w:b/>
          <w:i w:val="0"/>
          <w:iCs w:val="0"/>
          <w:sz w:val="36"/>
          <w:lang w:val="en-US" w:eastAsia="zh-CN"/>
        </w:rPr>
        <w:t>5</w:t>
      </w:r>
      <w:r>
        <w:rPr>
          <w:rFonts w:hint="eastAsia" w:ascii="黑体" w:hAnsi="黑体" w:eastAsia="黑体"/>
          <w:b/>
          <w:i w:val="0"/>
          <w:iCs w:val="0"/>
          <w:sz w:val="36"/>
        </w:rPr>
        <w:t xml:space="preserve">月  </w:t>
      </w:r>
      <w:bookmarkEnd w:id="0"/>
      <w:bookmarkEnd w:id="1"/>
      <w:bookmarkEnd w:id="2"/>
      <w:bookmarkEnd w:id="3"/>
      <w:bookmarkEnd w:id="4"/>
      <w:bookmarkEnd w:id="5"/>
    </w:p>
    <w:p>
      <w:pPr>
        <w:pageBreakBefore/>
        <w:rPr>
          <w:rFonts w:hint="eastAsia" w:ascii="宋体" w:hAnsi="宋体" w:cs="宋体"/>
          <w:b/>
          <w:spacing w:val="24"/>
          <w:position w:val="-6"/>
          <w:sz w:val="36"/>
          <w:szCs w:val="36"/>
        </w:rPr>
      </w:pPr>
    </w:p>
    <w:bookmarkEnd w:id="6"/>
    <w:p>
      <w:pPr>
        <w:adjustRightInd w:val="0"/>
        <w:spacing w:line="360" w:lineRule="auto"/>
        <w:jc w:val="center"/>
        <w:textAlignment w:val="baseline"/>
        <w:rPr>
          <w:rFonts w:hint="eastAsia" w:ascii="宋体" w:hAnsi="宋体" w:cs="宋体"/>
          <w:b/>
          <w:bCs/>
          <w:kern w:val="0"/>
          <w:sz w:val="32"/>
          <w:szCs w:val="32"/>
        </w:rPr>
      </w:pPr>
      <w:r>
        <w:rPr>
          <w:rFonts w:hint="eastAsia" w:ascii="宋体" w:hAnsi="宋体" w:cs="宋体"/>
          <w:b/>
          <w:bCs/>
          <w:kern w:val="0"/>
          <w:sz w:val="32"/>
          <w:szCs w:val="32"/>
        </w:rPr>
        <w:t>目录</w:t>
      </w:r>
    </w:p>
    <w:p>
      <w:pPr>
        <w:pStyle w:val="18"/>
        <w:tabs>
          <w:tab w:val="right" w:leader="dot" w:pos="8306"/>
        </w:tabs>
      </w:pPr>
      <w:r>
        <w:rPr>
          <w:rFonts w:hint="eastAsia" w:ascii="宋体" w:hAnsi="宋体" w:cs="宋体"/>
          <w:kern w:val="0"/>
          <w:sz w:val="24"/>
        </w:rPr>
        <w:fldChar w:fldCharType="begin"/>
      </w:r>
      <w:r>
        <w:rPr>
          <w:rFonts w:hint="eastAsia" w:ascii="宋体" w:hAnsi="宋体" w:cs="宋体"/>
          <w:kern w:val="0"/>
          <w:sz w:val="24"/>
        </w:rPr>
        <w:instrText xml:space="preserve"> TOC \o "1-1" \h \z \u </w:instrText>
      </w:r>
      <w:r>
        <w:rPr>
          <w:rFonts w:hint="eastAsia" w:ascii="宋体" w:hAnsi="宋体" w:cs="宋体"/>
          <w:kern w:val="0"/>
          <w:sz w:val="24"/>
        </w:rPr>
        <w:fldChar w:fldCharType="separate"/>
      </w:r>
      <w:r>
        <w:rPr>
          <w:rFonts w:hint="eastAsia" w:ascii="宋体" w:hAnsi="宋体" w:cs="宋体"/>
          <w:kern w:val="0"/>
        </w:rPr>
        <w:fldChar w:fldCharType="begin"/>
      </w:r>
      <w:r>
        <w:rPr>
          <w:rFonts w:hint="eastAsia" w:ascii="宋体" w:hAnsi="宋体" w:cs="宋体"/>
          <w:kern w:val="0"/>
        </w:rPr>
        <w:instrText xml:space="preserve"> HYPERLINK \l _Toc27072 </w:instrText>
      </w:r>
      <w:r>
        <w:rPr>
          <w:rFonts w:hint="eastAsia" w:ascii="宋体" w:hAnsi="宋体" w:cs="宋体"/>
          <w:kern w:val="0"/>
        </w:rPr>
        <w:fldChar w:fldCharType="separate"/>
      </w:r>
      <w:r>
        <w:rPr>
          <w:rFonts w:hint="eastAsia" w:ascii="宋体" w:hAnsi="宋体" w:cs="宋体"/>
          <w:kern w:val="0"/>
          <w:szCs w:val="24"/>
        </w:rPr>
        <w:t xml:space="preserve">1 </w:t>
      </w:r>
      <w:r>
        <w:rPr>
          <w:rFonts w:hint="eastAsia" w:ascii="宋体" w:hAnsi="宋体" w:cs="宋体"/>
          <w:kern w:val="0"/>
          <w:szCs w:val="24"/>
          <w:lang w:val="en-US" w:eastAsia="zh-CN"/>
        </w:rPr>
        <w:t>项目概况</w:t>
      </w:r>
      <w:r>
        <w:tab/>
      </w:r>
      <w:r>
        <w:fldChar w:fldCharType="begin"/>
      </w:r>
      <w:r>
        <w:instrText xml:space="preserve"> PAGEREF _Toc27072 \h </w:instrText>
      </w:r>
      <w:r>
        <w:fldChar w:fldCharType="separate"/>
      </w:r>
      <w:r>
        <w:t>1</w:t>
      </w:r>
      <w:r>
        <w:fldChar w:fldCharType="end"/>
      </w:r>
      <w:r>
        <w:rPr>
          <w:rFonts w:hint="eastAsia" w:ascii="宋体" w:hAnsi="宋体" w:cs="宋体"/>
          <w:kern w:val="0"/>
        </w:rPr>
        <w:fldChar w:fldCharType="end"/>
      </w:r>
    </w:p>
    <w:p>
      <w:pPr>
        <w:pStyle w:val="18"/>
        <w:tabs>
          <w:tab w:val="right" w:leader="dot" w:pos="8306"/>
        </w:tabs>
      </w:pPr>
      <w:r>
        <w:rPr>
          <w:rFonts w:hint="eastAsia" w:ascii="宋体" w:hAnsi="宋体" w:cs="宋体"/>
          <w:kern w:val="0"/>
        </w:rPr>
        <w:fldChar w:fldCharType="begin"/>
      </w:r>
      <w:r>
        <w:rPr>
          <w:rFonts w:hint="eastAsia" w:ascii="宋体" w:hAnsi="宋体" w:cs="宋体"/>
          <w:kern w:val="0"/>
        </w:rPr>
        <w:instrText xml:space="preserve"> HYPERLINK \l _Toc26792 </w:instrText>
      </w:r>
      <w:r>
        <w:rPr>
          <w:rFonts w:hint="eastAsia" w:ascii="宋体" w:hAnsi="宋体" w:cs="宋体"/>
          <w:kern w:val="0"/>
        </w:rPr>
        <w:fldChar w:fldCharType="separate"/>
      </w:r>
      <w:r>
        <w:rPr>
          <w:rFonts w:hint="eastAsia" w:ascii="宋体" w:hAnsi="宋体" w:cs="宋体"/>
          <w:kern w:val="0"/>
          <w:szCs w:val="24"/>
        </w:rPr>
        <w:t>2 工作范围</w:t>
      </w:r>
      <w:r>
        <w:tab/>
      </w:r>
      <w:r>
        <w:fldChar w:fldCharType="begin"/>
      </w:r>
      <w:r>
        <w:instrText xml:space="preserve"> PAGEREF _Toc26792 \h </w:instrText>
      </w:r>
      <w:r>
        <w:fldChar w:fldCharType="separate"/>
      </w:r>
      <w:r>
        <w:t>1</w:t>
      </w:r>
      <w:r>
        <w:fldChar w:fldCharType="end"/>
      </w:r>
      <w:r>
        <w:rPr>
          <w:rFonts w:hint="eastAsia" w:ascii="宋体" w:hAnsi="宋体" w:cs="宋体"/>
          <w:kern w:val="0"/>
        </w:rPr>
        <w:fldChar w:fldCharType="end"/>
      </w:r>
    </w:p>
    <w:p>
      <w:pPr>
        <w:pStyle w:val="18"/>
        <w:tabs>
          <w:tab w:val="right" w:leader="dot" w:pos="8306"/>
        </w:tabs>
      </w:pPr>
      <w:r>
        <w:rPr>
          <w:rFonts w:hint="eastAsia" w:ascii="宋体" w:hAnsi="宋体" w:cs="宋体"/>
          <w:kern w:val="0"/>
        </w:rPr>
        <w:fldChar w:fldCharType="begin"/>
      </w:r>
      <w:r>
        <w:rPr>
          <w:rFonts w:hint="eastAsia" w:ascii="宋体" w:hAnsi="宋体" w:cs="宋体"/>
          <w:kern w:val="0"/>
        </w:rPr>
        <w:instrText xml:space="preserve"> HYPERLINK \l _Toc2869 </w:instrText>
      </w:r>
      <w:r>
        <w:rPr>
          <w:rFonts w:hint="eastAsia" w:ascii="宋体" w:hAnsi="宋体" w:cs="宋体"/>
          <w:kern w:val="0"/>
        </w:rPr>
        <w:fldChar w:fldCharType="separate"/>
      </w:r>
      <w:r>
        <w:rPr>
          <w:rFonts w:hint="eastAsia" w:ascii="宋体" w:hAnsi="宋体" w:cs="宋体"/>
          <w:kern w:val="0"/>
          <w:szCs w:val="24"/>
        </w:rPr>
        <w:t xml:space="preserve">3 </w:t>
      </w:r>
      <w:r>
        <w:rPr>
          <w:rFonts w:hint="eastAsia" w:ascii="宋体" w:hAnsi="宋体" w:cs="宋体"/>
          <w:kern w:val="0"/>
          <w:szCs w:val="24"/>
          <w:highlight w:val="none"/>
          <w:lang w:val="en-US" w:eastAsia="zh-CN"/>
        </w:rPr>
        <w:t>服务类别</w:t>
      </w:r>
      <w:bookmarkStart w:id="31" w:name="_GoBack"/>
      <w:bookmarkEnd w:id="31"/>
      <w:r>
        <w:tab/>
      </w:r>
      <w:r>
        <w:fldChar w:fldCharType="begin"/>
      </w:r>
      <w:r>
        <w:instrText xml:space="preserve"> PAGEREF _Toc2869 \h </w:instrText>
      </w:r>
      <w:r>
        <w:fldChar w:fldCharType="separate"/>
      </w:r>
      <w:r>
        <w:t>1</w:t>
      </w:r>
      <w:r>
        <w:fldChar w:fldCharType="end"/>
      </w:r>
      <w:r>
        <w:rPr>
          <w:rFonts w:hint="eastAsia" w:ascii="宋体" w:hAnsi="宋体" w:cs="宋体"/>
          <w:kern w:val="0"/>
        </w:rPr>
        <w:fldChar w:fldCharType="end"/>
      </w:r>
    </w:p>
    <w:p>
      <w:pPr>
        <w:pStyle w:val="18"/>
        <w:tabs>
          <w:tab w:val="right" w:leader="dot" w:pos="8306"/>
        </w:tabs>
      </w:pPr>
      <w:r>
        <w:rPr>
          <w:rFonts w:hint="eastAsia" w:ascii="宋体" w:hAnsi="宋体" w:cs="宋体"/>
          <w:kern w:val="0"/>
        </w:rPr>
        <w:fldChar w:fldCharType="begin"/>
      </w:r>
      <w:r>
        <w:rPr>
          <w:rFonts w:hint="eastAsia" w:ascii="宋体" w:hAnsi="宋体" w:cs="宋体"/>
          <w:kern w:val="0"/>
        </w:rPr>
        <w:instrText xml:space="preserve"> HYPERLINK \l _Toc20596 </w:instrText>
      </w:r>
      <w:r>
        <w:rPr>
          <w:rFonts w:hint="eastAsia" w:ascii="宋体" w:hAnsi="宋体" w:cs="宋体"/>
          <w:kern w:val="0"/>
        </w:rPr>
        <w:fldChar w:fldCharType="separate"/>
      </w:r>
      <w:r>
        <w:rPr>
          <w:rFonts w:hint="eastAsia" w:ascii="宋体" w:hAnsi="宋体" w:eastAsia="宋体" w:cs="宋体"/>
          <w:bCs/>
          <w:kern w:val="0"/>
          <w:szCs w:val="24"/>
        </w:rPr>
        <w:t xml:space="preserve">4 </w:t>
      </w:r>
      <w:r>
        <w:rPr>
          <w:rFonts w:hint="eastAsia" w:ascii="宋体" w:hAnsi="宋体" w:cs="宋体"/>
          <w:bCs/>
          <w:kern w:val="0"/>
          <w:szCs w:val="24"/>
          <w:lang w:val="en-US" w:eastAsia="zh-CN"/>
        </w:rPr>
        <w:t>服务</w:t>
      </w:r>
      <w:r>
        <w:rPr>
          <w:rFonts w:hint="eastAsia" w:ascii="宋体" w:hAnsi="宋体" w:eastAsia="宋体" w:cs="宋体"/>
          <w:bCs/>
          <w:kern w:val="0"/>
          <w:szCs w:val="24"/>
          <w:lang w:val="en-US" w:eastAsia="zh-CN"/>
        </w:rPr>
        <w:t>周期</w:t>
      </w:r>
      <w:r>
        <w:tab/>
      </w:r>
      <w:r>
        <w:fldChar w:fldCharType="begin"/>
      </w:r>
      <w:r>
        <w:instrText xml:space="preserve"> PAGEREF _Toc20596 \h </w:instrText>
      </w:r>
      <w:r>
        <w:fldChar w:fldCharType="separate"/>
      </w:r>
      <w:r>
        <w:t>1</w:t>
      </w:r>
      <w:r>
        <w:fldChar w:fldCharType="end"/>
      </w:r>
      <w:r>
        <w:rPr>
          <w:rFonts w:hint="eastAsia" w:ascii="宋体" w:hAnsi="宋体" w:cs="宋体"/>
          <w:kern w:val="0"/>
        </w:rPr>
        <w:fldChar w:fldCharType="end"/>
      </w:r>
    </w:p>
    <w:p>
      <w:pPr>
        <w:pStyle w:val="18"/>
        <w:tabs>
          <w:tab w:val="right" w:leader="dot" w:pos="8306"/>
        </w:tabs>
      </w:pPr>
      <w:r>
        <w:rPr>
          <w:rFonts w:hint="eastAsia" w:ascii="宋体" w:hAnsi="宋体" w:cs="宋体"/>
          <w:kern w:val="0"/>
        </w:rPr>
        <w:fldChar w:fldCharType="begin"/>
      </w:r>
      <w:r>
        <w:rPr>
          <w:rFonts w:hint="eastAsia" w:ascii="宋体" w:hAnsi="宋体" w:cs="宋体"/>
          <w:kern w:val="0"/>
        </w:rPr>
        <w:instrText xml:space="preserve"> HYPERLINK \l _Toc6640 </w:instrText>
      </w:r>
      <w:r>
        <w:rPr>
          <w:rFonts w:hint="eastAsia" w:ascii="宋体" w:hAnsi="宋体" w:cs="宋体"/>
          <w:kern w:val="0"/>
        </w:rPr>
        <w:fldChar w:fldCharType="separate"/>
      </w:r>
      <w:r>
        <w:rPr>
          <w:rFonts w:hint="eastAsia" w:ascii="宋体" w:hAnsi="宋体" w:cs="宋体"/>
          <w:bCs/>
          <w:kern w:val="0"/>
          <w:szCs w:val="24"/>
          <w:lang w:val="en-US" w:eastAsia="zh-CN"/>
        </w:rPr>
        <w:t>5 服务地点</w:t>
      </w:r>
      <w:r>
        <w:tab/>
      </w:r>
      <w:r>
        <w:fldChar w:fldCharType="begin"/>
      </w:r>
      <w:r>
        <w:instrText xml:space="preserve"> PAGEREF _Toc6640 \h </w:instrText>
      </w:r>
      <w:r>
        <w:fldChar w:fldCharType="separate"/>
      </w:r>
      <w:r>
        <w:t>1</w:t>
      </w:r>
      <w:r>
        <w:fldChar w:fldCharType="end"/>
      </w:r>
      <w:r>
        <w:rPr>
          <w:rFonts w:hint="eastAsia" w:ascii="宋体" w:hAnsi="宋体" w:cs="宋体"/>
          <w:kern w:val="0"/>
        </w:rPr>
        <w:fldChar w:fldCharType="end"/>
      </w:r>
    </w:p>
    <w:p>
      <w:pPr>
        <w:pStyle w:val="18"/>
        <w:tabs>
          <w:tab w:val="right" w:leader="dot" w:pos="8306"/>
        </w:tabs>
      </w:pPr>
      <w:r>
        <w:rPr>
          <w:rFonts w:hint="eastAsia" w:ascii="宋体" w:hAnsi="宋体" w:cs="宋体"/>
          <w:kern w:val="0"/>
        </w:rPr>
        <w:fldChar w:fldCharType="begin"/>
      </w:r>
      <w:r>
        <w:rPr>
          <w:rFonts w:hint="eastAsia" w:ascii="宋体" w:hAnsi="宋体" w:cs="宋体"/>
          <w:kern w:val="0"/>
        </w:rPr>
        <w:instrText xml:space="preserve"> HYPERLINK \l _Toc20990 </w:instrText>
      </w:r>
      <w:r>
        <w:rPr>
          <w:rFonts w:hint="eastAsia" w:ascii="宋体" w:hAnsi="宋体" w:cs="宋体"/>
          <w:kern w:val="0"/>
        </w:rPr>
        <w:fldChar w:fldCharType="separate"/>
      </w:r>
      <w:r>
        <w:rPr>
          <w:rFonts w:hint="eastAsia" w:ascii="宋体" w:hAnsi="宋体" w:eastAsia="宋体"/>
          <w:kern w:val="0"/>
          <w:szCs w:val="24"/>
          <w:lang w:val="en-US" w:eastAsia="zh-CN"/>
        </w:rPr>
        <w:t>6 项目时效要求</w:t>
      </w:r>
      <w:r>
        <w:tab/>
      </w:r>
      <w:r>
        <w:fldChar w:fldCharType="begin"/>
      </w:r>
      <w:r>
        <w:instrText xml:space="preserve"> PAGEREF _Toc20990 \h </w:instrText>
      </w:r>
      <w:r>
        <w:fldChar w:fldCharType="separate"/>
      </w:r>
      <w:r>
        <w:t>1</w:t>
      </w:r>
      <w:r>
        <w:fldChar w:fldCharType="end"/>
      </w:r>
      <w:r>
        <w:rPr>
          <w:rFonts w:hint="eastAsia" w:ascii="宋体" w:hAnsi="宋体" w:cs="宋体"/>
          <w:kern w:val="0"/>
        </w:rPr>
        <w:fldChar w:fldCharType="end"/>
      </w:r>
    </w:p>
    <w:p>
      <w:pPr>
        <w:pStyle w:val="18"/>
        <w:tabs>
          <w:tab w:val="right" w:leader="dot" w:pos="8306"/>
        </w:tabs>
      </w:pPr>
      <w:r>
        <w:rPr>
          <w:rFonts w:hint="eastAsia" w:ascii="宋体" w:hAnsi="宋体" w:cs="宋体"/>
          <w:kern w:val="0"/>
        </w:rPr>
        <w:fldChar w:fldCharType="begin"/>
      </w:r>
      <w:r>
        <w:rPr>
          <w:rFonts w:hint="eastAsia" w:ascii="宋体" w:hAnsi="宋体" w:cs="宋体"/>
          <w:kern w:val="0"/>
        </w:rPr>
        <w:instrText xml:space="preserve"> HYPERLINK \l _Toc3008 </w:instrText>
      </w:r>
      <w:r>
        <w:rPr>
          <w:rFonts w:hint="eastAsia" w:ascii="宋体" w:hAnsi="宋体" w:cs="宋体"/>
          <w:kern w:val="0"/>
        </w:rPr>
        <w:fldChar w:fldCharType="separate"/>
      </w:r>
      <w:r>
        <w:rPr>
          <w:rFonts w:hint="eastAsia" w:ascii="宋体" w:hAnsi="宋体" w:eastAsia="宋体"/>
          <w:kern w:val="0"/>
          <w:szCs w:val="24"/>
          <w:lang w:val="en-US" w:eastAsia="zh-CN"/>
        </w:rPr>
        <w:t>7 验收要求</w:t>
      </w:r>
      <w:r>
        <w:tab/>
      </w:r>
      <w:r>
        <w:fldChar w:fldCharType="begin"/>
      </w:r>
      <w:r>
        <w:instrText xml:space="preserve"> PAGEREF _Toc3008 \h </w:instrText>
      </w:r>
      <w:r>
        <w:fldChar w:fldCharType="separate"/>
      </w:r>
      <w:r>
        <w:t>1</w:t>
      </w:r>
      <w:r>
        <w:fldChar w:fldCharType="end"/>
      </w:r>
      <w:r>
        <w:rPr>
          <w:rFonts w:hint="eastAsia" w:ascii="宋体" w:hAnsi="宋体" w:cs="宋体"/>
          <w:kern w:val="0"/>
        </w:rPr>
        <w:fldChar w:fldCharType="end"/>
      </w:r>
    </w:p>
    <w:p>
      <w:pPr>
        <w:pStyle w:val="18"/>
        <w:tabs>
          <w:tab w:val="right" w:leader="dot" w:pos="8306"/>
        </w:tabs>
      </w:pPr>
      <w:r>
        <w:rPr>
          <w:rFonts w:hint="eastAsia" w:ascii="宋体" w:hAnsi="宋体" w:cs="宋体"/>
          <w:kern w:val="0"/>
        </w:rPr>
        <w:fldChar w:fldCharType="begin"/>
      </w:r>
      <w:r>
        <w:rPr>
          <w:rFonts w:hint="eastAsia" w:ascii="宋体" w:hAnsi="宋体" w:cs="宋体"/>
          <w:kern w:val="0"/>
        </w:rPr>
        <w:instrText xml:space="preserve"> HYPERLINK \l _Toc6757 </w:instrText>
      </w:r>
      <w:r>
        <w:rPr>
          <w:rFonts w:hint="eastAsia" w:ascii="宋体" w:hAnsi="宋体" w:cs="宋体"/>
          <w:kern w:val="0"/>
        </w:rPr>
        <w:fldChar w:fldCharType="separate"/>
      </w:r>
      <w:r>
        <w:rPr>
          <w:rFonts w:hint="eastAsia" w:ascii="宋体" w:hAnsi="宋体" w:eastAsia="宋体"/>
          <w:kern w:val="0"/>
          <w:szCs w:val="24"/>
          <w:lang w:val="en-US" w:eastAsia="zh-CN"/>
        </w:rPr>
        <w:t xml:space="preserve">8 </w:t>
      </w:r>
      <w:r>
        <w:rPr>
          <w:rFonts w:hint="eastAsia" w:ascii="宋体" w:hAnsi="宋体" w:eastAsia="宋体"/>
          <w:kern w:val="0"/>
          <w:szCs w:val="24"/>
        </w:rPr>
        <w:t>安全保密要求</w:t>
      </w:r>
      <w:r>
        <w:tab/>
      </w:r>
      <w:r>
        <w:fldChar w:fldCharType="begin"/>
      </w:r>
      <w:r>
        <w:instrText xml:space="preserve"> PAGEREF _Toc6757 \h </w:instrText>
      </w:r>
      <w:r>
        <w:fldChar w:fldCharType="separate"/>
      </w:r>
      <w:r>
        <w:t>1</w:t>
      </w:r>
      <w:r>
        <w:fldChar w:fldCharType="end"/>
      </w:r>
      <w:r>
        <w:rPr>
          <w:rFonts w:hint="eastAsia" w:ascii="宋体" w:hAnsi="宋体" w:cs="宋体"/>
          <w:kern w:val="0"/>
        </w:rPr>
        <w:fldChar w:fldCharType="end"/>
      </w:r>
    </w:p>
    <w:p>
      <w:pPr>
        <w:adjustRightInd w:val="0"/>
        <w:spacing w:line="360" w:lineRule="auto"/>
        <w:textAlignment w:val="baseline"/>
      </w:pPr>
      <w:r>
        <w:rPr>
          <w:rFonts w:hint="eastAsia" w:ascii="宋体" w:hAnsi="宋体" w:cs="宋体"/>
          <w:kern w:val="0"/>
        </w:rPr>
        <w:fldChar w:fldCharType="end"/>
      </w:r>
    </w:p>
    <w:p>
      <w:pPr>
        <w:pStyle w:val="28"/>
        <w:rPr>
          <w:rFonts w:hint="eastAsia"/>
        </w:rPr>
        <w:sectPr>
          <w:footerReference r:id="rId3" w:type="default"/>
          <w:footerReference r:id="rId4" w:type="even"/>
          <w:pgSz w:w="11906" w:h="16838"/>
          <w:pgMar w:top="1440" w:right="1800" w:bottom="1440" w:left="1800" w:header="851" w:footer="992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cols w:space="720" w:num="1"/>
          <w:docGrid w:type="lines" w:linePitch="312" w:charSpace="0"/>
        </w:sectPr>
      </w:pPr>
    </w:p>
    <w:p>
      <w:pPr>
        <w:pStyle w:val="4"/>
        <w:numPr>
          <w:ilvl w:val="0"/>
          <w:numId w:val="2"/>
        </w:numPr>
        <w:spacing w:before="0" w:after="0" w:line="360" w:lineRule="auto"/>
        <w:rPr>
          <w:rFonts w:hint="eastAsia" w:ascii="宋体" w:hAnsi="宋体" w:cs="宋体"/>
          <w:kern w:val="0"/>
          <w:sz w:val="24"/>
          <w:szCs w:val="24"/>
        </w:rPr>
      </w:pPr>
      <w:bookmarkStart w:id="7" w:name="_Toc27072"/>
      <w:r>
        <w:rPr>
          <w:rFonts w:hint="eastAsia" w:ascii="宋体" w:hAnsi="宋体" w:cs="宋体"/>
          <w:kern w:val="0"/>
          <w:sz w:val="24"/>
          <w:szCs w:val="24"/>
          <w:lang w:val="en-US" w:eastAsia="zh-CN"/>
        </w:rPr>
        <w:t>项目概况</w:t>
      </w:r>
      <w:bookmarkEnd w:id="7"/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/>
        <w:spacing w:line="360" w:lineRule="auto"/>
        <w:ind w:leftChars="0" w:firstLine="480" w:firstLineChars="200"/>
        <w:textAlignment w:val="auto"/>
        <w:outlineLvl w:val="1"/>
        <w:rPr>
          <w:rFonts w:hint="eastAsia"/>
        </w:rPr>
      </w:pPr>
      <w:r>
        <w:rPr>
          <w:rFonts w:hint="eastAsia" w:ascii="宋体" w:hAnsi="宋体" w:cs="宋体"/>
          <w:sz w:val="24"/>
        </w:rPr>
        <w:t>为满足南方电网数字平台科技（广东）有限公司员工存储硬件设备的数据恢复需求，现采购第三方专业数据恢复公司协助数据恢复服务。</w:t>
      </w:r>
    </w:p>
    <w:p>
      <w:pPr>
        <w:pStyle w:val="4"/>
        <w:numPr>
          <w:ilvl w:val="0"/>
          <w:numId w:val="2"/>
        </w:numPr>
        <w:spacing w:before="0" w:after="0" w:line="360" w:lineRule="auto"/>
        <w:rPr>
          <w:rFonts w:hint="eastAsia" w:ascii="宋体" w:hAnsi="宋体" w:cs="宋体"/>
          <w:kern w:val="0"/>
          <w:sz w:val="24"/>
          <w:szCs w:val="24"/>
        </w:rPr>
      </w:pPr>
      <w:bookmarkStart w:id="8" w:name="_Toc317067398"/>
      <w:bookmarkStart w:id="9" w:name="_Toc317689829"/>
      <w:bookmarkStart w:id="10" w:name="_Toc317690117"/>
      <w:bookmarkStart w:id="11" w:name="_Toc26792"/>
      <w:r>
        <w:rPr>
          <w:rFonts w:hint="eastAsia" w:ascii="宋体" w:hAnsi="宋体" w:cs="宋体"/>
          <w:kern w:val="0"/>
          <w:sz w:val="24"/>
          <w:szCs w:val="24"/>
        </w:rPr>
        <w:t>工作范围</w:t>
      </w:r>
      <w:bookmarkEnd w:id="8"/>
      <w:bookmarkEnd w:id="9"/>
      <w:bookmarkEnd w:id="10"/>
      <w:bookmarkEnd w:id="11"/>
    </w:p>
    <w:p>
      <w:pPr>
        <w:numPr>
          <w:ilvl w:val="1"/>
          <w:numId w:val="2"/>
        </w:numPr>
        <w:adjustRightInd w:val="0"/>
        <w:spacing w:line="360" w:lineRule="auto"/>
        <w:ind w:left="0" w:firstLine="0"/>
        <w:outlineLvl w:val="1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b w:val="0"/>
          <w:sz w:val="24"/>
          <w:szCs w:val="24"/>
          <w:lang w:val="en-US" w:eastAsia="zh-CN"/>
        </w:rPr>
        <w:t>从供应商</w:t>
      </w:r>
      <w:r>
        <w:rPr>
          <w:rFonts w:hint="eastAsia" w:ascii="宋体" w:hAnsi="宋体" w:cs="宋体"/>
          <w:b w:val="0"/>
          <w:sz w:val="24"/>
          <w:szCs w:val="24"/>
        </w:rPr>
        <w:t>至采购</w:t>
      </w:r>
      <w:r>
        <w:rPr>
          <w:rFonts w:hint="eastAsia" w:ascii="宋体" w:hAnsi="宋体" w:cs="宋体"/>
          <w:b w:val="0"/>
          <w:sz w:val="24"/>
          <w:szCs w:val="24"/>
          <w:lang w:val="en-US" w:eastAsia="zh-CN"/>
        </w:rPr>
        <w:t>方</w:t>
      </w:r>
      <w:r>
        <w:rPr>
          <w:rFonts w:hint="eastAsia" w:ascii="宋体" w:hAnsi="宋体" w:cs="宋体"/>
          <w:b w:val="0"/>
          <w:sz w:val="24"/>
          <w:szCs w:val="24"/>
        </w:rPr>
        <w:t>指定交货点的运输全部由报价人完成</w:t>
      </w:r>
      <w:r>
        <w:rPr>
          <w:rFonts w:hint="eastAsia" w:ascii="宋体" w:hAnsi="宋体" w:cs="宋体"/>
          <w:b w:val="0"/>
          <w:sz w:val="24"/>
          <w:szCs w:val="24"/>
          <w:lang w:eastAsia="zh-CN"/>
        </w:rPr>
        <w:t>。</w:t>
      </w:r>
    </w:p>
    <w:p>
      <w:pPr>
        <w:numPr>
          <w:ilvl w:val="1"/>
          <w:numId w:val="2"/>
        </w:numPr>
        <w:adjustRightInd w:val="0"/>
        <w:spacing w:line="360" w:lineRule="auto"/>
        <w:ind w:left="0" w:firstLine="0"/>
        <w:outlineLvl w:val="1"/>
        <w:rPr>
          <w:rFonts w:hint="eastAsia" w:ascii="宋体" w:hAnsi="宋体" w:cs="宋体"/>
          <w:sz w:val="24"/>
          <w:highlight w:val="none"/>
        </w:rPr>
      </w:pPr>
      <w:r>
        <w:rPr>
          <w:rFonts w:hint="eastAsia" w:ascii="宋体" w:hAnsi="宋体" w:cs="宋体"/>
          <w:b w:val="0"/>
          <w:sz w:val="24"/>
          <w:szCs w:val="24"/>
          <w:lang w:val="en-US" w:eastAsia="zh-CN"/>
        </w:rPr>
        <w:t>供应商需具备专业数据恢复服务能力。</w:t>
      </w:r>
    </w:p>
    <w:p>
      <w:pPr>
        <w:pStyle w:val="4"/>
        <w:numPr>
          <w:ilvl w:val="0"/>
          <w:numId w:val="2"/>
        </w:numPr>
        <w:spacing w:before="0" w:after="0" w:line="360" w:lineRule="auto"/>
        <w:rPr>
          <w:rFonts w:hint="eastAsia" w:ascii="宋体" w:hAnsi="宋体" w:cs="宋体"/>
          <w:kern w:val="0"/>
          <w:sz w:val="24"/>
          <w:szCs w:val="24"/>
          <w:highlight w:val="none"/>
        </w:rPr>
      </w:pPr>
      <w:bookmarkStart w:id="12" w:name="_Toc2869"/>
      <w:r>
        <w:rPr>
          <w:rFonts w:hint="eastAsia" w:ascii="宋体" w:hAnsi="宋体" w:cs="宋体"/>
          <w:kern w:val="0"/>
          <w:sz w:val="24"/>
          <w:szCs w:val="24"/>
          <w:highlight w:val="none"/>
          <w:lang w:val="en-US" w:eastAsia="zh-CN"/>
        </w:rPr>
        <w:t>服务类别</w:t>
      </w:r>
      <w:bookmarkEnd w:id="12"/>
    </w:p>
    <w:p>
      <w:pPr>
        <w:ind w:firstLine="420" w:firstLineChars="0"/>
        <w:rPr>
          <w:rFonts w:hint="default" w:ascii="宋体" w:hAnsi="宋体" w:eastAsia="宋体" w:cs="宋体"/>
          <w:b w:val="0"/>
          <w:bCs w:val="0"/>
          <w:kern w:val="0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cs="宋体"/>
          <w:b w:val="0"/>
          <w:bCs w:val="0"/>
          <w:kern w:val="2"/>
          <w:sz w:val="24"/>
          <w:szCs w:val="24"/>
          <w:lang w:val="en-US" w:eastAsia="zh-CN" w:bidi="ar-SA"/>
        </w:rPr>
        <w:t>服务类别</w:t>
      </w:r>
      <w:r>
        <w:rPr>
          <w:rFonts w:hint="eastAsia" w:ascii="宋体" w:hAnsi="宋体" w:eastAsia="宋体" w:cs="宋体"/>
          <w:b w:val="0"/>
          <w:bCs w:val="0"/>
          <w:kern w:val="2"/>
          <w:sz w:val="24"/>
          <w:szCs w:val="24"/>
          <w:lang w:val="en-US" w:eastAsia="zh-CN" w:bidi="ar-SA"/>
        </w:rPr>
        <w:t>及规格型号要求如下：</w:t>
      </w:r>
    </w:p>
    <w:tbl>
      <w:tblPr>
        <w:tblStyle w:val="20"/>
        <w:tblW w:w="8818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04"/>
        <w:gridCol w:w="1264"/>
        <w:gridCol w:w="5045"/>
        <w:gridCol w:w="960"/>
        <w:gridCol w:w="945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9" w:hRule="atLeast"/>
        </w:trPr>
        <w:tc>
          <w:tcPr>
            <w:tcW w:w="604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95B3D7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1264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95B3D7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i w:val="0"/>
                <w:color w:val="000000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服务类别</w:t>
            </w:r>
          </w:p>
        </w:tc>
        <w:tc>
          <w:tcPr>
            <w:tcW w:w="504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95B3D7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i w:val="0"/>
                <w:color w:val="000000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规格型号</w:t>
            </w:r>
          </w:p>
        </w:tc>
        <w:tc>
          <w:tcPr>
            <w:tcW w:w="96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95B3D7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数量</w:t>
            </w:r>
          </w:p>
        </w:tc>
        <w:tc>
          <w:tcPr>
            <w:tcW w:w="94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95B3D7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单位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5" w:hRule="atLeast"/>
        </w:trPr>
        <w:tc>
          <w:tcPr>
            <w:tcW w:w="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12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数据恢复</w:t>
            </w:r>
          </w:p>
        </w:tc>
        <w:tc>
          <w:tcPr>
            <w:tcW w:w="50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/>
              </w:rPr>
            </w:pPr>
            <w:r>
              <w:rPr>
                <w:rFonts w:hint="eastAsia"/>
                <w:lang w:val="en-US" w:eastAsia="zh-CN"/>
              </w:rPr>
              <w:t>包括不限于：台式机硬盘、笔记本硬盘、服务器硬盘、移动硬盘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</w:t>
            </w:r>
          </w:p>
        </w:tc>
        <w:tc>
          <w:tcPr>
            <w:tcW w:w="9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次</w:t>
            </w:r>
          </w:p>
        </w:tc>
      </w:tr>
    </w:tbl>
    <w:p>
      <w:pPr>
        <w:pStyle w:val="28"/>
        <w:rPr>
          <w:rFonts w:hint="eastAsia"/>
        </w:rPr>
      </w:pPr>
    </w:p>
    <w:p>
      <w:pPr>
        <w:pStyle w:val="4"/>
        <w:numPr>
          <w:ilvl w:val="0"/>
          <w:numId w:val="2"/>
        </w:numPr>
        <w:spacing w:before="0" w:after="0" w:line="360" w:lineRule="auto"/>
        <w:rPr>
          <w:rFonts w:hint="eastAsia" w:ascii="宋体" w:hAnsi="宋体" w:eastAsia="宋体" w:cs="宋体"/>
          <w:b/>
          <w:bCs/>
          <w:kern w:val="0"/>
          <w:sz w:val="24"/>
          <w:szCs w:val="24"/>
        </w:rPr>
      </w:pPr>
      <w:bookmarkStart w:id="13" w:name="_Toc931"/>
      <w:bookmarkStart w:id="14" w:name="_Toc20596"/>
      <w:r>
        <w:rPr>
          <w:rFonts w:hint="eastAsia" w:ascii="宋体" w:hAnsi="宋体" w:cs="宋体"/>
          <w:b/>
          <w:bCs/>
          <w:kern w:val="0"/>
          <w:sz w:val="24"/>
          <w:szCs w:val="24"/>
          <w:lang w:val="en-US" w:eastAsia="zh-CN"/>
        </w:rPr>
        <w:t>服务</w:t>
      </w:r>
      <w:r>
        <w:rPr>
          <w:rFonts w:hint="eastAsia" w:ascii="宋体" w:hAnsi="宋体" w:eastAsia="宋体" w:cs="宋体"/>
          <w:b/>
          <w:bCs/>
          <w:kern w:val="0"/>
          <w:sz w:val="24"/>
          <w:szCs w:val="24"/>
          <w:lang w:val="en-US" w:eastAsia="zh-CN"/>
        </w:rPr>
        <w:t>周期</w:t>
      </w:r>
      <w:bookmarkEnd w:id="13"/>
      <w:bookmarkEnd w:id="14"/>
    </w:p>
    <w:p>
      <w:pPr>
        <w:pStyle w:val="28"/>
        <w:ind w:firstLine="420" w:firstLineChars="0"/>
        <w:rPr>
          <w:rFonts w:hint="eastAsia" w:ascii="宋体" w:hAnsi="宋体" w:eastAsia="宋体" w:cs="宋体"/>
          <w:bCs w:val="0"/>
          <w:spacing w:val="0"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bCs w:val="0"/>
          <w:spacing w:val="0"/>
          <w:kern w:val="2"/>
          <w:sz w:val="24"/>
          <w:szCs w:val="24"/>
          <w:lang w:val="en-US" w:eastAsia="zh-CN" w:bidi="ar-SA"/>
        </w:rPr>
        <w:t>要求</w:t>
      </w:r>
      <w:r>
        <w:rPr>
          <w:rFonts w:hint="eastAsia" w:ascii="宋体" w:hAnsi="宋体" w:cs="宋体"/>
          <w:bCs w:val="0"/>
          <w:spacing w:val="0"/>
          <w:kern w:val="2"/>
          <w:sz w:val="24"/>
          <w:szCs w:val="24"/>
          <w:lang w:val="en-US" w:eastAsia="zh-CN" w:bidi="ar-SA"/>
        </w:rPr>
        <w:t>自收到成交通知书后12个月内</w:t>
      </w:r>
      <w:r>
        <w:rPr>
          <w:rFonts w:hint="eastAsia" w:ascii="宋体" w:hAnsi="宋体" w:eastAsia="宋体" w:cs="宋体"/>
          <w:bCs w:val="0"/>
          <w:spacing w:val="0"/>
          <w:kern w:val="2"/>
          <w:sz w:val="24"/>
          <w:szCs w:val="24"/>
          <w:lang w:val="en-US" w:eastAsia="zh-CN" w:bidi="ar-SA"/>
        </w:rPr>
        <w:t>。</w:t>
      </w:r>
    </w:p>
    <w:p>
      <w:pPr>
        <w:pStyle w:val="28"/>
        <w:ind w:firstLine="420" w:firstLineChars="0"/>
        <w:rPr>
          <w:rFonts w:hint="eastAsia" w:ascii="宋体" w:hAnsi="宋体" w:eastAsia="宋体" w:cs="宋体"/>
          <w:bCs w:val="0"/>
          <w:spacing w:val="0"/>
          <w:kern w:val="2"/>
          <w:sz w:val="24"/>
          <w:szCs w:val="24"/>
          <w:lang w:val="en-US" w:eastAsia="zh-CN" w:bidi="ar-SA"/>
        </w:rPr>
      </w:pPr>
    </w:p>
    <w:p>
      <w:pPr>
        <w:pStyle w:val="4"/>
        <w:numPr>
          <w:ilvl w:val="0"/>
          <w:numId w:val="2"/>
        </w:numPr>
        <w:spacing w:before="0" w:after="0" w:line="360" w:lineRule="auto"/>
        <w:rPr>
          <w:rFonts w:hint="default" w:ascii="宋体" w:hAnsi="宋体" w:cs="宋体"/>
          <w:b/>
          <w:bCs/>
          <w:kern w:val="0"/>
          <w:sz w:val="24"/>
          <w:szCs w:val="24"/>
          <w:lang w:val="en-US" w:eastAsia="zh-CN"/>
        </w:rPr>
      </w:pPr>
      <w:bookmarkStart w:id="15" w:name="_Toc6640"/>
      <w:r>
        <w:rPr>
          <w:rFonts w:hint="eastAsia" w:ascii="宋体" w:hAnsi="宋体" w:cs="宋体"/>
          <w:b/>
          <w:bCs/>
          <w:kern w:val="0"/>
          <w:sz w:val="24"/>
          <w:szCs w:val="24"/>
          <w:lang w:val="en-US" w:eastAsia="zh-CN"/>
        </w:rPr>
        <w:t>服务地点</w:t>
      </w:r>
      <w:bookmarkEnd w:id="15"/>
    </w:p>
    <w:p>
      <w:pPr>
        <w:pStyle w:val="28"/>
        <w:ind w:firstLine="420" w:firstLineChars="0"/>
        <w:rPr>
          <w:rFonts w:hint="default" w:ascii="宋体" w:hAnsi="宋体" w:eastAsia="宋体" w:cs="宋体"/>
          <w:bCs w:val="0"/>
          <w:spacing w:val="0"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cs="宋体"/>
          <w:bCs w:val="0"/>
          <w:spacing w:val="0"/>
          <w:kern w:val="2"/>
          <w:sz w:val="24"/>
          <w:szCs w:val="24"/>
          <w:lang w:val="en-US" w:eastAsia="zh-CN" w:bidi="ar-SA"/>
        </w:rPr>
        <w:t>服务地点：深圳</w:t>
      </w:r>
    </w:p>
    <w:p>
      <w:pPr>
        <w:pStyle w:val="28"/>
        <w:rPr>
          <w:rFonts w:hint="default" w:ascii="宋体" w:hAnsi="宋体" w:cs="宋体"/>
          <w:bCs w:val="0"/>
          <w:spacing w:val="0"/>
          <w:kern w:val="2"/>
          <w:sz w:val="24"/>
          <w:szCs w:val="24"/>
          <w:lang w:val="en-US" w:eastAsia="zh-CN" w:bidi="ar-SA"/>
        </w:rPr>
      </w:pPr>
    </w:p>
    <w:p>
      <w:pPr>
        <w:pStyle w:val="4"/>
        <w:numPr>
          <w:ilvl w:val="0"/>
          <w:numId w:val="2"/>
        </w:numPr>
        <w:spacing w:before="0" w:after="0" w:line="360" w:lineRule="auto"/>
        <w:rPr>
          <w:rFonts w:hint="default" w:ascii="宋体" w:hAnsi="宋体" w:eastAsia="宋体"/>
          <w:kern w:val="0"/>
          <w:sz w:val="24"/>
          <w:szCs w:val="24"/>
          <w:lang w:val="en-US" w:eastAsia="zh-CN"/>
        </w:rPr>
      </w:pPr>
      <w:bookmarkStart w:id="16" w:name="_Toc20990"/>
      <w:r>
        <w:rPr>
          <w:rFonts w:hint="eastAsia" w:ascii="宋体" w:hAnsi="宋体" w:eastAsia="宋体"/>
          <w:kern w:val="0"/>
          <w:sz w:val="24"/>
          <w:szCs w:val="24"/>
          <w:lang w:val="en-US" w:eastAsia="zh-CN"/>
        </w:rPr>
        <w:t>项目时效要求</w:t>
      </w:r>
      <w:bookmarkEnd w:id="16"/>
    </w:p>
    <w:p>
      <w:pPr>
        <w:tabs>
          <w:tab w:val="left" w:pos="1148"/>
        </w:tabs>
        <w:spacing w:line="360" w:lineRule="auto"/>
        <w:ind w:firstLine="480"/>
        <w:jc w:val="left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  <w:lang w:val="en-US" w:eastAsia="zh-CN"/>
        </w:rPr>
        <w:t>从供应商接收到采购方要求数据恢复的故障硬盘起应当</w:t>
      </w:r>
      <w:r>
        <w:rPr>
          <w:rFonts w:hint="eastAsia" w:ascii="宋体" w:hAnsi="宋体" w:eastAsia="宋体" w:cs="宋体"/>
          <w:sz w:val="24"/>
        </w:rPr>
        <w:t>7天内</w:t>
      </w:r>
      <w:r>
        <w:rPr>
          <w:rFonts w:hint="eastAsia" w:ascii="宋体" w:hAnsi="宋体" w:eastAsia="宋体" w:cs="宋体"/>
          <w:sz w:val="24"/>
          <w:lang w:val="en-US" w:eastAsia="zh-CN"/>
        </w:rPr>
        <w:t>完成数据恢复服务，并将故障硬盘和存放数据恢复的专用硬盘一同送至采购方，若</w:t>
      </w:r>
      <w:r>
        <w:rPr>
          <w:rFonts w:hint="eastAsia" w:ascii="宋体" w:hAnsi="宋体" w:cs="宋体"/>
          <w:sz w:val="24"/>
          <w:lang w:val="en-US" w:eastAsia="zh-CN"/>
        </w:rPr>
        <w:t>在</w:t>
      </w:r>
      <w:r>
        <w:rPr>
          <w:rFonts w:hint="eastAsia" w:ascii="宋体" w:hAnsi="宋体" w:eastAsia="宋体" w:cs="宋体"/>
          <w:sz w:val="24"/>
          <w:lang w:val="en-US" w:eastAsia="zh-CN"/>
        </w:rPr>
        <w:t>7天时效内无法恢复请需提前1天以邮件、短信、电话的形式告知采购方预计恢复时间</w:t>
      </w:r>
      <w:r>
        <w:rPr>
          <w:rFonts w:hint="eastAsia" w:ascii="宋体" w:hAnsi="宋体" w:eastAsia="宋体" w:cs="宋体"/>
          <w:sz w:val="24"/>
        </w:rPr>
        <w:t>。</w:t>
      </w:r>
    </w:p>
    <w:p>
      <w:pPr>
        <w:pStyle w:val="4"/>
        <w:numPr>
          <w:ilvl w:val="0"/>
          <w:numId w:val="2"/>
        </w:numPr>
        <w:spacing w:before="0" w:after="0" w:line="360" w:lineRule="auto"/>
        <w:rPr>
          <w:rFonts w:hint="eastAsia" w:ascii="宋体" w:hAnsi="宋体" w:eastAsia="宋体"/>
          <w:kern w:val="0"/>
          <w:sz w:val="24"/>
          <w:szCs w:val="24"/>
          <w:lang w:val="en-US" w:eastAsia="zh-CN"/>
        </w:rPr>
      </w:pPr>
      <w:bookmarkStart w:id="17" w:name="_Toc3008"/>
      <w:r>
        <w:rPr>
          <w:rFonts w:hint="eastAsia" w:ascii="宋体" w:hAnsi="宋体" w:eastAsia="宋体"/>
          <w:kern w:val="0"/>
          <w:sz w:val="24"/>
          <w:szCs w:val="24"/>
          <w:lang w:val="en-US" w:eastAsia="zh-CN"/>
        </w:rPr>
        <w:t>验收要求</w:t>
      </w:r>
      <w:bookmarkEnd w:id="17"/>
    </w:p>
    <w:p>
      <w:pPr>
        <w:tabs>
          <w:tab w:val="left" w:pos="1148"/>
        </w:tabs>
        <w:spacing w:line="360" w:lineRule="auto"/>
        <w:ind w:firstLine="480"/>
        <w:jc w:val="left"/>
        <w:rPr>
          <w:rFonts w:hint="eastAsia" w:ascii="宋体" w:hAnsi="宋体" w:cs="宋体"/>
          <w:lang w:val="en-US" w:eastAsia="zh-CN"/>
        </w:rPr>
      </w:pPr>
      <w:r>
        <w:rPr>
          <w:rFonts w:hint="eastAsia" w:ascii="宋体" w:hAnsi="宋体" w:eastAsia="宋体" w:cs="宋体"/>
          <w:sz w:val="24"/>
          <w:lang w:val="en-US" w:eastAsia="zh-CN"/>
        </w:rPr>
        <w:t>按照采购方要求完成硬盘数据恢复，并提供恢复后的数据经采购方确认后，视为验收通过。</w:t>
      </w:r>
      <w:bookmarkStart w:id="18" w:name="_Toc221619631"/>
      <w:bookmarkEnd w:id="18"/>
      <w:bookmarkStart w:id="19" w:name="_Toc221617187"/>
      <w:bookmarkEnd w:id="19"/>
      <w:bookmarkStart w:id="20" w:name="_Toc221617189"/>
      <w:bookmarkEnd w:id="20"/>
      <w:bookmarkStart w:id="21" w:name="_Toc221619632"/>
      <w:bookmarkEnd w:id="21"/>
      <w:bookmarkStart w:id="22" w:name="_Toc221610060"/>
      <w:bookmarkEnd w:id="22"/>
      <w:bookmarkStart w:id="23" w:name="_Toc221619633"/>
      <w:bookmarkEnd w:id="23"/>
      <w:bookmarkStart w:id="24" w:name="_Toc221610058"/>
      <w:bookmarkEnd w:id="24"/>
      <w:bookmarkStart w:id="25" w:name="_Toc221617188"/>
      <w:bookmarkEnd w:id="25"/>
      <w:bookmarkStart w:id="26" w:name="_Toc221617186"/>
      <w:bookmarkEnd w:id="26"/>
      <w:bookmarkStart w:id="27" w:name="_Toc221619634"/>
      <w:bookmarkEnd w:id="27"/>
      <w:bookmarkStart w:id="28" w:name="_Toc221610059"/>
      <w:bookmarkEnd w:id="28"/>
      <w:bookmarkStart w:id="29" w:name="_Toc221610057"/>
      <w:bookmarkEnd w:id="29"/>
    </w:p>
    <w:p>
      <w:pPr>
        <w:pStyle w:val="4"/>
        <w:numPr>
          <w:ilvl w:val="0"/>
          <w:numId w:val="2"/>
        </w:numPr>
        <w:spacing w:before="0" w:after="0" w:line="360" w:lineRule="auto"/>
        <w:rPr>
          <w:rFonts w:hint="eastAsia" w:ascii="宋体" w:hAnsi="宋体" w:eastAsia="宋体"/>
          <w:kern w:val="0"/>
          <w:sz w:val="24"/>
          <w:szCs w:val="24"/>
          <w:lang w:val="en-US" w:eastAsia="zh-CN"/>
        </w:rPr>
      </w:pPr>
      <w:bookmarkStart w:id="30" w:name="_Toc6757"/>
      <w:r>
        <w:rPr>
          <w:rFonts w:hint="eastAsia" w:ascii="宋体" w:hAnsi="宋体" w:eastAsia="宋体"/>
          <w:kern w:val="0"/>
          <w:sz w:val="24"/>
          <w:szCs w:val="24"/>
        </w:rPr>
        <w:t>安全保密要求</w:t>
      </w:r>
      <w:bookmarkEnd w:id="30"/>
    </w:p>
    <w:p>
      <w:pPr>
        <w:tabs>
          <w:tab w:val="left" w:pos="1148"/>
        </w:tabs>
        <w:spacing w:line="360" w:lineRule="auto"/>
        <w:ind w:firstLine="480"/>
        <w:jc w:val="left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  <w:lang w:val="en-US" w:eastAsia="zh-CN"/>
        </w:rPr>
        <w:t>供应商</w:t>
      </w:r>
      <w:r>
        <w:rPr>
          <w:rFonts w:hint="eastAsia" w:ascii="宋体" w:hAnsi="宋体" w:eastAsia="宋体" w:cs="宋体"/>
          <w:sz w:val="24"/>
        </w:rPr>
        <w:t>应当承担维护信息安全及保密义务和法律责任，一旦因违反信息安全及保密相关的行为规范，将被南网列入“黑名单”，不被允许参与南网</w:t>
      </w:r>
      <w:r>
        <w:rPr>
          <w:rFonts w:hint="eastAsia" w:ascii="宋体" w:hAnsi="宋体" w:eastAsia="宋体" w:cs="宋体"/>
          <w:sz w:val="24"/>
          <w:lang w:eastAsia="zh-CN"/>
        </w:rPr>
        <w:t>数字集团</w:t>
      </w:r>
      <w:r>
        <w:rPr>
          <w:rFonts w:hint="eastAsia" w:ascii="宋体" w:hAnsi="宋体" w:eastAsia="宋体" w:cs="宋体"/>
          <w:sz w:val="24"/>
        </w:rPr>
        <w:t>的任何业务，因此需要达到以下要求：</w:t>
      </w:r>
    </w:p>
    <w:p>
      <w:pPr>
        <w:numPr>
          <w:ilvl w:val="1"/>
          <w:numId w:val="2"/>
        </w:numPr>
        <w:adjustRightInd w:val="0"/>
        <w:spacing w:line="360" w:lineRule="auto"/>
        <w:ind w:left="0" w:firstLine="0"/>
        <w:outlineLvl w:val="1"/>
        <w:rPr>
          <w:rFonts w:hint="eastAsia" w:ascii="宋体" w:hAnsi="宋体" w:eastAsia="宋体" w:cs="宋体"/>
          <w:b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sz w:val="24"/>
          <w:szCs w:val="24"/>
          <w:lang w:val="en-US" w:eastAsia="zh-CN"/>
        </w:rPr>
        <w:t>供应商在服务期间，负有保护采购方在信息安全和系统数据安全的义务和责任；负有保护所持有、接触的属于或涉及采购方商业秘密的信息安全的义务和责任。</w:t>
      </w:r>
    </w:p>
    <w:p>
      <w:pPr>
        <w:numPr>
          <w:ilvl w:val="1"/>
          <w:numId w:val="2"/>
        </w:numPr>
        <w:adjustRightInd w:val="0"/>
        <w:spacing w:line="360" w:lineRule="auto"/>
        <w:ind w:left="0" w:firstLine="0"/>
        <w:outlineLvl w:val="1"/>
        <w:rPr>
          <w:rFonts w:hint="default" w:ascii="宋体" w:hAnsi="宋体" w:eastAsia="宋体" w:cs="宋体"/>
          <w:b w:val="0"/>
          <w:sz w:val="24"/>
          <w:szCs w:val="24"/>
          <w:lang w:val="en-US" w:eastAsia="zh-CN"/>
        </w:rPr>
      </w:pPr>
      <w:r>
        <w:rPr>
          <w:rFonts w:hint="default" w:ascii="宋体" w:hAnsi="宋体" w:eastAsia="宋体" w:cs="宋体"/>
          <w:b w:val="0"/>
          <w:sz w:val="24"/>
          <w:szCs w:val="24"/>
          <w:lang w:val="en-US" w:eastAsia="zh-CN"/>
        </w:rPr>
        <w:t>遵守国家、南网</w:t>
      </w:r>
      <w:r>
        <w:rPr>
          <w:rFonts w:hint="eastAsia" w:ascii="宋体" w:hAnsi="宋体" w:eastAsia="宋体" w:cs="宋体"/>
          <w:b w:val="0"/>
          <w:sz w:val="24"/>
          <w:szCs w:val="24"/>
          <w:lang w:val="en-US" w:eastAsia="zh-CN"/>
        </w:rPr>
        <w:t>数字集团</w:t>
      </w:r>
      <w:r>
        <w:rPr>
          <w:rFonts w:hint="default" w:ascii="宋体" w:hAnsi="宋体" w:eastAsia="宋体" w:cs="宋体"/>
          <w:b w:val="0"/>
          <w:sz w:val="24"/>
          <w:szCs w:val="24"/>
          <w:lang w:val="en-US" w:eastAsia="zh-CN"/>
        </w:rPr>
        <w:t>信息安全及保密法律、法规和规章制度，维护信息安全，履行保密义务；</w:t>
      </w:r>
    </w:p>
    <w:p>
      <w:pPr>
        <w:numPr>
          <w:ilvl w:val="1"/>
          <w:numId w:val="2"/>
        </w:numPr>
        <w:adjustRightInd w:val="0"/>
        <w:spacing w:line="360" w:lineRule="auto"/>
        <w:ind w:left="0" w:firstLine="0"/>
        <w:outlineLvl w:val="1"/>
        <w:rPr>
          <w:rFonts w:hint="default" w:ascii="宋体" w:hAnsi="宋体" w:eastAsia="宋体" w:cs="宋体"/>
          <w:b w:val="0"/>
          <w:sz w:val="24"/>
          <w:szCs w:val="24"/>
          <w:lang w:val="en-US" w:eastAsia="zh-CN"/>
        </w:rPr>
      </w:pPr>
      <w:r>
        <w:rPr>
          <w:rFonts w:hint="default" w:ascii="宋体" w:hAnsi="宋体" w:eastAsia="宋体" w:cs="宋体"/>
          <w:b w:val="0"/>
          <w:sz w:val="24"/>
          <w:szCs w:val="24"/>
          <w:lang w:val="en-US" w:eastAsia="zh-CN"/>
        </w:rPr>
        <w:t>不以任何方式泄露、传播、公布、发表、转让、交换</w:t>
      </w:r>
      <w:r>
        <w:rPr>
          <w:rFonts w:hint="eastAsia" w:ascii="宋体" w:hAnsi="宋体" w:eastAsia="宋体" w:cs="宋体"/>
          <w:b w:val="0"/>
          <w:sz w:val="24"/>
          <w:szCs w:val="24"/>
          <w:lang w:val="en-US" w:eastAsia="zh-CN"/>
        </w:rPr>
        <w:t>硬盘中的数据和信息；</w:t>
      </w:r>
    </w:p>
    <w:p>
      <w:pPr>
        <w:numPr>
          <w:ilvl w:val="1"/>
          <w:numId w:val="2"/>
        </w:numPr>
        <w:adjustRightInd w:val="0"/>
        <w:spacing w:line="360" w:lineRule="auto"/>
        <w:ind w:left="0" w:firstLine="0"/>
        <w:outlineLvl w:val="1"/>
        <w:rPr>
          <w:rFonts w:hint="default" w:ascii="宋体" w:hAnsi="宋体" w:eastAsia="宋体" w:cs="宋体"/>
          <w:b w:val="0"/>
          <w:sz w:val="24"/>
          <w:szCs w:val="24"/>
          <w:lang w:val="en-US" w:eastAsia="zh-CN"/>
        </w:rPr>
      </w:pPr>
      <w:r>
        <w:rPr>
          <w:rFonts w:hint="default" w:ascii="宋体" w:hAnsi="宋体" w:eastAsia="宋体" w:cs="宋体"/>
          <w:b w:val="0"/>
          <w:sz w:val="24"/>
          <w:szCs w:val="24"/>
          <w:lang w:val="en-US" w:eastAsia="zh-CN"/>
        </w:rPr>
        <w:t>不违规记录、存储、复制</w:t>
      </w:r>
      <w:r>
        <w:rPr>
          <w:rFonts w:hint="eastAsia" w:ascii="宋体" w:hAnsi="宋体" w:eastAsia="宋体" w:cs="宋体"/>
          <w:b w:val="0"/>
          <w:sz w:val="24"/>
          <w:szCs w:val="24"/>
          <w:lang w:val="en-US" w:eastAsia="zh-CN"/>
        </w:rPr>
        <w:t>硬盘中的数据和信息，</w:t>
      </w:r>
      <w:r>
        <w:rPr>
          <w:rFonts w:hint="default" w:ascii="宋体" w:hAnsi="宋体" w:eastAsia="宋体" w:cs="宋体"/>
          <w:b w:val="0"/>
          <w:sz w:val="24"/>
          <w:szCs w:val="24"/>
          <w:lang w:val="en-US" w:eastAsia="zh-CN"/>
        </w:rPr>
        <w:t>未经</w:t>
      </w:r>
      <w:r>
        <w:rPr>
          <w:rFonts w:hint="eastAsia" w:ascii="宋体" w:hAnsi="宋体" w:eastAsia="宋体" w:cs="宋体"/>
          <w:b w:val="0"/>
          <w:sz w:val="24"/>
          <w:szCs w:val="24"/>
          <w:lang w:val="en-US" w:eastAsia="zh-CN"/>
        </w:rPr>
        <w:t>采购方</w:t>
      </w:r>
      <w:r>
        <w:rPr>
          <w:rFonts w:hint="default" w:ascii="宋体" w:hAnsi="宋体" w:eastAsia="宋体" w:cs="宋体"/>
          <w:b w:val="0"/>
          <w:sz w:val="24"/>
          <w:szCs w:val="24"/>
          <w:lang w:val="en-US" w:eastAsia="zh-CN"/>
        </w:rPr>
        <w:t>审查批准允许不得拍照、录音、录像等</w:t>
      </w:r>
      <w:r>
        <w:rPr>
          <w:rFonts w:hint="eastAsia" w:ascii="宋体" w:hAnsi="宋体" w:eastAsia="宋体" w:cs="宋体"/>
          <w:b w:val="0"/>
          <w:sz w:val="24"/>
          <w:szCs w:val="24"/>
          <w:lang w:val="en-US" w:eastAsia="zh-CN"/>
        </w:rPr>
        <w:t>。</w:t>
      </w:r>
    </w:p>
    <w:p>
      <w:pPr>
        <w:numPr>
          <w:ilvl w:val="1"/>
          <w:numId w:val="2"/>
        </w:numPr>
        <w:adjustRightInd w:val="0"/>
        <w:spacing w:line="360" w:lineRule="auto"/>
        <w:ind w:left="0" w:firstLine="0"/>
        <w:outlineLvl w:val="1"/>
        <w:rPr>
          <w:rFonts w:hint="default" w:ascii="宋体" w:hAnsi="宋体" w:eastAsia="宋体" w:cs="宋体"/>
          <w:b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sz w:val="24"/>
          <w:szCs w:val="24"/>
          <w:lang w:val="en-US" w:eastAsia="zh-CN"/>
        </w:rPr>
        <w:t>供应商需与采购方签订保密协议。</w:t>
      </w:r>
    </w:p>
    <w:sectPr>
      <w:footerReference r:id="rId5" w:type="default"/>
      <w:pgSz w:w="11907" w:h="16840"/>
      <w:pgMar w:top="1701" w:right="1021" w:bottom="1418" w:left="1588" w:header="720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pgNumType w:fmt="decimal" w:start="1"/>
      <w:cols w:space="720" w:num="1"/>
      <w:docGrid w:linePitch="38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ˎ̥">
    <w:altName w:val="Times New Roman"/>
    <w:panose1 w:val="00000000000000000000"/>
    <w:charset w:val="00"/>
    <w:family w:val="roman"/>
    <w:pitch w:val="default"/>
    <w:sig w:usb0="00000000" w:usb1="00000000" w:usb2="00000000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6"/>
      <w:framePr w:wrap="around" w:vAnchor="text" w:hAnchor="margin" w:xAlign="outside" w:y="1"/>
      <w:ind w:firstLine="360"/>
      <w:rPr>
        <w:rStyle w:val="23"/>
        <w:rFonts w:hint="eastAsia"/>
      </w:rPr>
    </w:pPr>
  </w:p>
  <w:p>
    <w:pPr>
      <w:pStyle w:val="16"/>
      <w:ind w:firstLine="360"/>
      <w:rPr>
        <w:rFonts w:hint="eastAsia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6"/>
      <w:jc w:val="both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6"/>
      <w:ind w:firstLine="360"/>
      <w:jc w:val="center"/>
      <w:rPr>
        <w:rFonts w:hint="eastAsia"/>
      </w:rPr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16"/>
                            <w:ind w:firstLine="360"/>
                            <w:jc w:val="center"/>
                          </w:pPr>
                          <w:r>
                            <w:rPr>
                              <w:rFonts w:hint="eastAsia"/>
                              <w:kern w:val="0"/>
                              <w:szCs w:val="21"/>
                            </w:rPr>
                            <w:t xml:space="preserve">第 </w:t>
                          </w:r>
                          <w:r>
                            <w:rPr>
                              <w:kern w:val="0"/>
                              <w:szCs w:val="21"/>
                            </w:rPr>
                            <w:fldChar w:fldCharType="begin"/>
                          </w:r>
                          <w:r>
                            <w:rPr>
                              <w:kern w:val="0"/>
                              <w:szCs w:val="21"/>
                            </w:rPr>
                            <w:instrText xml:space="preserve"> PAGE </w:instrText>
                          </w:r>
                          <w:r>
                            <w:rPr>
                              <w:kern w:val="0"/>
                              <w:szCs w:val="21"/>
                            </w:rPr>
                            <w:fldChar w:fldCharType="separate"/>
                          </w:r>
                          <w:r>
                            <w:rPr>
                              <w:kern w:val="0"/>
                              <w:szCs w:val="21"/>
                            </w:rPr>
                            <w:t>5</w:t>
                          </w:r>
                          <w:r>
                            <w:rPr>
                              <w:kern w:val="0"/>
                              <w:szCs w:val="21"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  <w:kern w:val="0"/>
                              <w:szCs w:val="21"/>
                            </w:rPr>
                            <w:t xml:space="preserve"> 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Akgka0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16"/>
                      <w:ind w:firstLine="360"/>
                      <w:jc w:val="center"/>
                    </w:pPr>
                    <w:r>
                      <w:rPr>
                        <w:rFonts w:hint="eastAsia"/>
                        <w:kern w:val="0"/>
                        <w:szCs w:val="21"/>
                      </w:rPr>
                      <w:t xml:space="preserve">第 </w:t>
                    </w:r>
                    <w:r>
                      <w:rPr>
                        <w:kern w:val="0"/>
                        <w:szCs w:val="21"/>
                      </w:rPr>
                      <w:fldChar w:fldCharType="begin"/>
                    </w:r>
                    <w:r>
                      <w:rPr>
                        <w:kern w:val="0"/>
                        <w:szCs w:val="21"/>
                      </w:rPr>
                      <w:instrText xml:space="preserve"> PAGE </w:instrText>
                    </w:r>
                    <w:r>
                      <w:rPr>
                        <w:kern w:val="0"/>
                        <w:szCs w:val="21"/>
                      </w:rPr>
                      <w:fldChar w:fldCharType="separate"/>
                    </w:r>
                    <w:r>
                      <w:rPr>
                        <w:kern w:val="0"/>
                        <w:szCs w:val="21"/>
                      </w:rPr>
                      <w:t>5</w:t>
                    </w:r>
                    <w:r>
                      <w:rPr>
                        <w:kern w:val="0"/>
                        <w:szCs w:val="21"/>
                      </w:rPr>
                      <w:fldChar w:fldCharType="end"/>
                    </w:r>
                    <w:r>
                      <w:rPr>
                        <w:rFonts w:hint="eastAsia"/>
                        <w:kern w:val="0"/>
                        <w:szCs w:val="21"/>
                      </w:rP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03D51EF"/>
    <w:multiLevelType w:val="multilevel"/>
    <w:tmpl w:val="303D51EF"/>
    <w:lvl w:ilvl="0" w:tentative="0">
      <w:start w:val="1"/>
      <w:numFmt w:val="decimal"/>
      <w:suff w:val="space"/>
      <w:lvlText w:val="%1"/>
      <w:lvlJc w:val="left"/>
      <w:pPr>
        <w:ind w:left="0" w:firstLine="0"/>
      </w:pPr>
      <w:rPr>
        <w:rFonts w:hint="eastAsia"/>
      </w:rPr>
    </w:lvl>
    <w:lvl w:ilvl="1" w:tentative="0">
      <w:start w:val="1"/>
      <w:numFmt w:val="decimal"/>
      <w:suff w:val="space"/>
      <w:lvlText w:val="%1.%2"/>
      <w:lvlJc w:val="left"/>
      <w:pPr>
        <w:ind w:left="227" w:hanging="227"/>
      </w:pPr>
      <w:rPr>
        <w:rFonts w:hint="eastAsia"/>
        <w:sz w:val="24"/>
        <w:szCs w:val="21"/>
      </w:rPr>
    </w:lvl>
    <w:lvl w:ilvl="2" w:tentative="0">
      <w:start w:val="1"/>
      <w:numFmt w:val="decimal"/>
      <w:suff w:val="space"/>
      <w:lvlText w:val="%1.%2.%3"/>
      <w:lvlJc w:val="left"/>
      <w:pPr>
        <w:ind w:left="1418" w:hanging="567"/>
      </w:pPr>
      <w:rPr>
        <w:rFonts w:hint="eastAsia"/>
      </w:rPr>
    </w:lvl>
    <w:lvl w:ilvl="3" w:tentative="0">
      <w:start w:val="1"/>
      <w:numFmt w:val="decimal"/>
      <w:lvlText w:val="%1.%2.%3.%4"/>
      <w:lvlJc w:val="left"/>
      <w:pPr>
        <w:tabs>
          <w:tab w:val="left" w:pos="2716"/>
        </w:tabs>
        <w:ind w:left="1984" w:hanging="708"/>
      </w:pPr>
      <w:rPr>
        <w:rFonts w:hint="eastAsia"/>
      </w:rPr>
    </w:lvl>
    <w:lvl w:ilvl="4" w:tentative="0">
      <w:start w:val="1"/>
      <w:numFmt w:val="decimal"/>
      <w:lvlText w:val="%1.%2.%3.%4.%5"/>
      <w:lvlJc w:val="left"/>
      <w:pPr>
        <w:tabs>
          <w:tab w:val="left" w:pos="3501"/>
        </w:tabs>
        <w:ind w:left="2551" w:hanging="850"/>
      </w:pPr>
      <w:rPr>
        <w:rFonts w:hint="eastAsia"/>
      </w:rPr>
    </w:lvl>
    <w:lvl w:ilvl="5" w:tentative="0">
      <w:start w:val="1"/>
      <w:numFmt w:val="decimal"/>
      <w:lvlText w:val="%1.%2.%3.%4.%5.%6"/>
      <w:lvlJc w:val="left"/>
      <w:pPr>
        <w:tabs>
          <w:tab w:val="left" w:pos="4286"/>
        </w:tabs>
        <w:ind w:left="3260" w:hanging="1134"/>
      </w:pPr>
      <w:rPr>
        <w:rFonts w:hint="eastAsia"/>
      </w:rPr>
    </w:lvl>
    <w:lvl w:ilvl="6" w:tentative="0">
      <w:start w:val="1"/>
      <w:numFmt w:val="decimal"/>
      <w:lvlText w:val="%1.%2.%3.%4.%5.%6.%7"/>
      <w:lvlJc w:val="left"/>
      <w:pPr>
        <w:tabs>
          <w:tab w:val="left" w:pos="5071"/>
        </w:tabs>
        <w:ind w:left="3827" w:hanging="1276"/>
      </w:pPr>
      <w:rPr>
        <w:rFonts w:hint="eastAsia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5856"/>
        </w:tabs>
        <w:ind w:left="4394" w:hanging="1418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tabs>
          <w:tab w:val="left" w:pos="6282"/>
        </w:tabs>
        <w:ind w:left="5102" w:hanging="1700"/>
      </w:pPr>
      <w:rPr>
        <w:rFonts w:hint="eastAsia"/>
      </w:rPr>
    </w:lvl>
  </w:abstractNum>
  <w:abstractNum w:abstractNumId="1">
    <w:nsid w:val="6CEA2025"/>
    <w:multiLevelType w:val="multilevel"/>
    <w:tmpl w:val="6CEA2025"/>
    <w:lvl w:ilvl="0" w:tentative="0">
      <w:start w:val="1"/>
      <w:numFmt w:val="none"/>
      <w:pStyle w:val="34"/>
      <w:suff w:val="nothing"/>
      <w:lvlText w:val="%1"/>
      <w:lvlJc w:val="left"/>
      <w:pPr>
        <w:ind w:left="0" w:firstLine="0"/>
      </w:pPr>
      <w:rPr>
        <w:rFonts w:hint="default" w:ascii="Times New Roman" w:hAnsi="Times New Roman"/>
        <w:b/>
        <w:i w:val="0"/>
        <w:sz w:val="21"/>
      </w:rPr>
    </w:lvl>
    <w:lvl w:ilvl="1" w:tentative="0">
      <w:start w:val="1"/>
      <w:numFmt w:val="decimal"/>
      <w:pStyle w:val="42"/>
      <w:suff w:val="nothing"/>
      <w:lvlText w:val="%1%2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2" w:tentative="0">
      <w:start w:val="1"/>
      <w:numFmt w:val="decimal"/>
      <w:pStyle w:val="41"/>
      <w:suff w:val="nothing"/>
      <w:lvlText w:val="%1%2.%3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3" w:tentative="0">
      <w:start w:val="1"/>
      <w:numFmt w:val="decimal"/>
      <w:pStyle w:val="40"/>
      <w:suff w:val="nothing"/>
      <w:lvlText w:val="%1%2.%3.%4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4" w:tentative="0">
      <w:start w:val="1"/>
      <w:numFmt w:val="decimal"/>
      <w:pStyle w:val="46"/>
      <w:suff w:val="nothing"/>
      <w:lvlText w:val="%1%2.%3.%4.%5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5" w:tentative="0">
      <w:start w:val="1"/>
      <w:numFmt w:val="decimal"/>
      <w:pStyle w:val="47"/>
      <w:suff w:val="nothing"/>
      <w:lvlText w:val="%1%2.%3.%4.%5.%6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6" w:tentative="0">
      <w:start w:val="1"/>
      <w:numFmt w:val="decimal"/>
      <w:pStyle w:val="31"/>
      <w:suff w:val="nothing"/>
      <w:lvlText w:val="%1%2.%3.%4.%5.%6.%7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4351"/>
        </w:tabs>
        <w:ind w:left="3969" w:hanging="1418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tabs>
          <w:tab w:val="left" w:pos="4777"/>
        </w:tabs>
        <w:ind w:left="4677" w:hanging="1700"/>
      </w:pPr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0"/>
  <w:bordersDoNotSurroundFooter w:val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hyphenationZone w:val="36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5485"/>
    <w:rsid w:val="0000491B"/>
    <w:rsid w:val="00011B3E"/>
    <w:rsid w:val="00027568"/>
    <w:rsid w:val="000277AF"/>
    <w:rsid w:val="000304EE"/>
    <w:rsid w:val="00034483"/>
    <w:rsid w:val="000430AB"/>
    <w:rsid w:val="00053CF8"/>
    <w:rsid w:val="000735EF"/>
    <w:rsid w:val="00082452"/>
    <w:rsid w:val="00093D4F"/>
    <w:rsid w:val="000B3279"/>
    <w:rsid w:val="000B6A96"/>
    <w:rsid w:val="000C1707"/>
    <w:rsid w:val="000C2285"/>
    <w:rsid w:val="000D2B88"/>
    <w:rsid w:val="000D5553"/>
    <w:rsid w:val="000D5876"/>
    <w:rsid w:val="000E1DB9"/>
    <w:rsid w:val="000E2E10"/>
    <w:rsid w:val="000E59CC"/>
    <w:rsid w:val="000F79EB"/>
    <w:rsid w:val="001266BD"/>
    <w:rsid w:val="00137317"/>
    <w:rsid w:val="001453A8"/>
    <w:rsid w:val="001863BC"/>
    <w:rsid w:val="001945CC"/>
    <w:rsid w:val="001A57F7"/>
    <w:rsid w:val="001B19EA"/>
    <w:rsid w:val="001B47FD"/>
    <w:rsid w:val="001C1ECE"/>
    <w:rsid w:val="001D3623"/>
    <w:rsid w:val="001E0220"/>
    <w:rsid w:val="001F0793"/>
    <w:rsid w:val="002033C7"/>
    <w:rsid w:val="00204545"/>
    <w:rsid w:val="00207944"/>
    <w:rsid w:val="00216CE3"/>
    <w:rsid w:val="00223E06"/>
    <w:rsid w:val="002406F5"/>
    <w:rsid w:val="00241BA1"/>
    <w:rsid w:val="00246C56"/>
    <w:rsid w:val="00260A2F"/>
    <w:rsid w:val="00270012"/>
    <w:rsid w:val="00274E8B"/>
    <w:rsid w:val="00281994"/>
    <w:rsid w:val="002879EE"/>
    <w:rsid w:val="00293A25"/>
    <w:rsid w:val="002B39EA"/>
    <w:rsid w:val="002C6544"/>
    <w:rsid w:val="002E195B"/>
    <w:rsid w:val="002E4660"/>
    <w:rsid w:val="0030280C"/>
    <w:rsid w:val="00303643"/>
    <w:rsid w:val="003258F8"/>
    <w:rsid w:val="00373528"/>
    <w:rsid w:val="003B109D"/>
    <w:rsid w:val="003B1E8E"/>
    <w:rsid w:val="003C38CB"/>
    <w:rsid w:val="00414442"/>
    <w:rsid w:val="00416210"/>
    <w:rsid w:val="00433A13"/>
    <w:rsid w:val="0043522F"/>
    <w:rsid w:val="004378E6"/>
    <w:rsid w:val="00463930"/>
    <w:rsid w:val="004A1972"/>
    <w:rsid w:val="004B422B"/>
    <w:rsid w:val="004C1528"/>
    <w:rsid w:val="004D793C"/>
    <w:rsid w:val="004F357F"/>
    <w:rsid w:val="00503EC8"/>
    <w:rsid w:val="00504B76"/>
    <w:rsid w:val="00513E72"/>
    <w:rsid w:val="0053214F"/>
    <w:rsid w:val="00543FB5"/>
    <w:rsid w:val="005501B9"/>
    <w:rsid w:val="005522A5"/>
    <w:rsid w:val="0056265D"/>
    <w:rsid w:val="00563D62"/>
    <w:rsid w:val="005742FA"/>
    <w:rsid w:val="00575472"/>
    <w:rsid w:val="00586EE8"/>
    <w:rsid w:val="005A03FE"/>
    <w:rsid w:val="005A2C9F"/>
    <w:rsid w:val="005B7F19"/>
    <w:rsid w:val="005C163E"/>
    <w:rsid w:val="005C214E"/>
    <w:rsid w:val="005F235F"/>
    <w:rsid w:val="006037F2"/>
    <w:rsid w:val="006179B0"/>
    <w:rsid w:val="006256DA"/>
    <w:rsid w:val="00630C3F"/>
    <w:rsid w:val="00633991"/>
    <w:rsid w:val="00640634"/>
    <w:rsid w:val="006516B3"/>
    <w:rsid w:val="00662A32"/>
    <w:rsid w:val="00684605"/>
    <w:rsid w:val="006865D9"/>
    <w:rsid w:val="006B0707"/>
    <w:rsid w:val="006C21A1"/>
    <w:rsid w:val="00723E2D"/>
    <w:rsid w:val="00726B0D"/>
    <w:rsid w:val="00741658"/>
    <w:rsid w:val="00750C68"/>
    <w:rsid w:val="00767790"/>
    <w:rsid w:val="00787235"/>
    <w:rsid w:val="00796E25"/>
    <w:rsid w:val="007A7896"/>
    <w:rsid w:val="007B38EA"/>
    <w:rsid w:val="007D033E"/>
    <w:rsid w:val="007D6095"/>
    <w:rsid w:val="008010D5"/>
    <w:rsid w:val="00812523"/>
    <w:rsid w:val="00812A3F"/>
    <w:rsid w:val="00817ED3"/>
    <w:rsid w:val="00835F5B"/>
    <w:rsid w:val="008463E2"/>
    <w:rsid w:val="00846A78"/>
    <w:rsid w:val="00847800"/>
    <w:rsid w:val="0085072F"/>
    <w:rsid w:val="00860086"/>
    <w:rsid w:val="0086797C"/>
    <w:rsid w:val="008B546E"/>
    <w:rsid w:val="008B59C4"/>
    <w:rsid w:val="008B6CF2"/>
    <w:rsid w:val="008D7018"/>
    <w:rsid w:val="008E0719"/>
    <w:rsid w:val="008E1595"/>
    <w:rsid w:val="008E5F07"/>
    <w:rsid w:val="008E7CD9"/>
    <w:rsid w:val="00912138"/>
    <w:rsid w:val="0091511F"/>
    <w:rsid w:val="009201D7"/>
    <w:rsid w:val="009221A7"/>
    <w:rsid w:val="009301D8"/>
    <w:rsid w:val="00932229"/>
    <w:rsid w:val="00972FB3"/>
    <w:rsid w:val="00973A35"/>
    <w:rsid w:val="00987F81"/>
    <w:rsid w:val="009A56FC"/>
    <w:rsid w:val="009B5DC7"/>
    <w:rsid w:val="009D508A"/>
    <w:rsid w:val="009F0EF1"/>
    <w:rsid w:val="009F39FA"/>
    <w:rsid w:val="00A00BFD"/>
    <w:rsid w:val="00A17DAC"/>
    <w:rsid w:val="00A30A80"/>
    <w:rsid w:val="00A3515B"/>
    <w:rsid w:val="00A44784"/>
    <w:rsid w:val="00A71C0E"/>
    <w:rsid w:val="00A76C00"/>
    <w:rsid w:val="00AC2DEE"/>
    <w:rsid w:val="00AF7800"/>
    <w:rsid w:val="00B63E45"/>
    <w:rsid w:val="00B7291B"/>
    <w:rsid w:val="00B83FBB"/>
    <w:rsid w:val="00B942B2"/>
    <w:rsid w:val="00BA04CC"/>
    <w:rsid w:val="00BA1B37"/>
    <w:rsid w:val="00BA4147"/>
    <w:rsid w:val="00BD715C"/>
    <w:rsid w:val="00BE5147"/>
    <w:rsid w:val="00BF19FB"/>
    <w:rsid w:val="00C50363"/>
    <w:rsid w:val="00C62414"/>
    <w:rsid w:val="00C73186"/>
    <w:rsid w:val="00C87532"/>
    <w:rsid w:val="00CA35E1"/>
    <w:rsid w:val="00CB328E"/>
    <w:rsid w:val="00CB5E55"/>
    <w:rsid w:val="00CC75CC"/>
    <w:rsid w:val="00CD6255"/>
    <w:rsid w:val="00CF7AB5"/>
    <w:rsid w:val="00D07120"/>
    <w:rsid w:val="00D104B1"/>
    <w:rsid w:val="00D36F7E"/>
    <w:rsid w:val="00D37F98"/>
    <w:rsid w:val="00D408A5"/>
    <w:rsid w:val="00D60680"/>
    <w:rsid w:val="00D648A8"/>
    <w:rsid w:val="00D70AFA"/>
    <w:rsid w:val="00D837DD"/>
    <w:rsid w:val="00D952C9"/>
    <w:rsid w:val="00D95485"/>
    <w:rsid w:val="00DA0BD6"/>
    <w:rsid w:val="00DB0DF7"/>
    <w:rsid w:val="00DC5646"/>
    <w:rsid w:val="00DC6AE1"/>
    <w:rsid w:val="00DC6FF3"/>
    <w:rsid w:val="00DE5CFE"/>
    <w:rsid w:val="00DE7403"/>
    <w:rsid w:val="00E0614E"/>
    <w:rsid w:val="00E171E0"/>
    <w:rsid w:val="00E423E3"/>
    <w:rsid w:val="00E4600E"/>
    <w:rsid w:val="00E56A81"/>
    <w:rsid w:val="00E610C3"/>
    <w:rsid w:val="00E67196"/>
    <w:rsid w:val="00E72ADE"/>
    <w:rsid w:val="00E7485D"/>
    <w:rsid w:val="00E820C4"/>
    <w:rsid w:val="00E84A92"/>
    <w:rsid w:val="00E937E9"/>
    <w:rsid w:val="00E955F4"/>
    <w:rsid w:val="00EA5542"/>
    <w:rsid w:val="00EA78A6"/>
    <w:rsid w:val="00ED3E5A"/>
    <w:rsid w:val="00EE76BD"/>
    <w:rsid w:val="00EF4B81"/>
    <w:rsid w:val="00EF53CF"/>
    <w:rsid w:val="00F07E85"/>
    <w:rsid w:val="00F100AD"/>
    <w:rsid w:val="00F25F84"/>
    <w:rsid w:val="00F26549"/>
    <w:rsid w:val="00F5149E"/>
    <w:rsid w:val="00F661F9"/>
    <w:rsid w:val="00F72BC6"/>
    <w:rsid w:val="00F74D49"/>
    <w:rsid w:val="00F8301A"/>
    <w:rsid w:val="00F97200"/>
    <w:rsid w:val="00FB2B9C"/>
    <w:rsid w:val="00FC3642"/>
    <w:rsid w:val="00FD2E01"/>
    <w:rsid w:val="00FF3529"/>
    <w:rsid w:val="01136EA0"/>
    <w:rsid w:val="012958F6"/>
    <w:rsid w:val="01777BF4"/>
    <w:rsid w:val="01AA7149"/>
    <w:rsid w:val="02094F64"/>
    <w:rsid w:val="02320327"/>
    <w:rsid w:val="028448AE"/>
    <w:rsid w:val="028908A8"/>
    <w:rsid w:val="028A203B"/>
    <w:rsid w:val="029638CF"/>
    <w:rsid w:val="032356B1"/>
    <w:rsid w:val="03377BD5"/>
    <w:rsid w:val="03CA4BC5"/>
    <w:rsid w:val="04123B53"/>
    <w:rsid w:val="0443358A"/>
    <w:rsid w:val="046C12B8"/>
    <w:rsid w:val="04914FF1"/>
    <w:rsid w:val="04A647CA"/>
    <w:rsid w:val="04AE2095"/>
    <w:rsid w:val="04DD3D63"/>
    <w:rsid w:val="05734F81"/>
    <w:rsid w:val="05DF6F2F"/>
    <w:rsid w:val="065C167B"/>
    <w:rsid w:val="06D16BB0"/>
    <w:rsid w:val="06F253F2"/>
    <w:rsid w:val="07074665"/>
    <w:rsid w:val="07534F54"/>
    <w:rsid w:val="075B159E"/>
    <w:rsid w:val="07D03F12"/>
    <w:rsid w:val="07D4681D"/>
    <w:rsid w:val="07EB560A"/>
    <w:rsid w:val="07EF7893"/>
    <w:rsid w:val="0828546F"/>
    <w:rsid w:val="08304F46"/>
    <w:rsid w:val="08E76440"/>
    <w:rsid w:val="093D4FB7"/>
    <w:rsid w:val="09762B92"/>
    <w:rsid w:val="09AF5B90"/>
    <w:rsid w:val="09CF0ED6"/>
    <w:rsid w:val="09E92ED1"/>
    <w:rsid w:val="09F77C68"/>
    <w:rsid w:val="0A2E2D1E"/>
    <w:rsid w:val="0AA01DF8"/>
    <w:rsid w:val="0AA93B45"/>
    <w:rsid w:val="0B1A0A57"/>
    <w:rsid w:val="0BDC6D23"/>
    <w:rsid w:val="0BF6772E"/>
    <w:rsid w:val="0BF928B1"/>
    <w:rsid w:val="0C552E6D"/>
    <w:rsid w:val="0CA672BA"/>
    <w:rsid w:val="0CBA53F8"/>
    <w:rsid w:val="0D277AA0"/>
    <w:rsid w:val="0D8449CC"/>
    <w:rsid w:val="0DB63E8C"/>
    <w:rsid w:val="0DC36A25"/>
    <w:rsid w:val="0DCE5703"/>
    <w:rsid w:val="0DD1346B"/>
    <w:rsid w:val="0E317059"/>
    <w:rsid w:val="0E4272F3"/>
    <w:rsid w:val="0E734A9A"/>
    <w:rsid w:val="0E772D33"/>
    <w:rsid w:val="0F6A47D7"/>
    <w:rsid w:val="104E3371"/>
    <w:rsid w:val="10F70CB9"/>
    <w:rsid w:val="114E5C71"/>
    <w:rsid w:val="11DB0D58"/>
    <w:rsid w:val="11E60BED"/>
    <w:rsid w:val="11FA160D"/>
    <w:rsid w:val="122B630F"/>
    <w:rsid w:val="129D4699"/>
    <w:rsid w:val="12A61726"/>
    <w:rsid w:val="12AA5F2D"/>
    <w:rsid w:val="12AC100D"/>
    <w:rsid w:val="12B272AE"/>
    <w:rsid w:val="1362689D"/>
    <w:rsid w:val="13AF2F6F"/>
    <w:rsid w:val="13E94457"/>
    <w:rsid w:val="14136EBF"/>
    <w:rsid w:val="144114C7"/>
    <w:rsid w:val="1450037D"/>
    <w:rsid w:val="14541DD4"/>
    <w:rsid w:val="14E36AD2"/>
    <w:rsid w:val="14F170E7"/>
    <w:rsid w:val="1601601A"/>
    <w:rsid w:val="160A1B5E"/>
    <w:rsid w:val="16503FED"/>
    <w:rsid w:val="16637246"/>
    <w:rsid w:val="16C23AE4"/>
    <w:rsid w:val="16F42406"/>
    <w:rsid w:val="171C390C"/>
    <w:rsid w:val="171F5EE6"/>
    <w:rsid w:val="172149CC"/>
    <w:rsid w:val="17363AA3"/>
    <w:rsid w:val="17441550"/>
    <w:rsid w:val="17460EE3"/>
    <w:rsid w:val="174B5FC7"/>
    <w:rsid w:val="175A07E0"/>
    <w:rsid w:val="17752C9A"/>
    <w:rsid w:val="18232427"/>
    <w:rsid w:val="18303CBB"/>
    <w:rsid w:val="18386E60"/>
    <w:rsid w:val="18542BF6"/>
    <w:rsid w:val="18A03075"/>
    <w:rsid w:val="18B1550E"/>
    <w:rsid w:val="191C334A"/>
    <w:rsid w:val="19460CE0"/>
    <w:rsid w:val="194C318E"/>
    <w:rsid w:val="19877AF0"/>
    <w:rsid w:val="1A4D2F56"/>
    <w:rsid w:val="1A607D8E"/>
    <w:rsid w:val="1AA4248C"/>
    <w:rsid w:val="1ABC3C79"/>
    <w:rsid w:val="1ABD7827"/>
    <w:rsid w:val="1B1D0E8B"/>
    <w:rsid w:val="1B4A1EFB"/>
    <w:rsid w:val="1B5B5B18"/>
    <w:rsid w:val="1B77281E"/>
    <w:rsid w:val="1B851185"/>
    <w:rsid w:val="1BB56F0A"/>
    <w:rsid w:val="1BD876B2"/>
    <w:rsid w:val="1C2D7943"/>
    <w:rsid w:val="1C723D3B"/>
    <w:rsid w:val="1CA6768D"/>
    <w:rsid w:val="1CB61DC4"/>
    <w:rsid w:val="1D0F3839"/>
    <w:rsid w:val="1D8560DB"/>
    <w:rsid w:val="1D9005DB"/>
    <w:rsid w:val="1DBF39DD"/>
    <w:rsid w:val="1DCA77EF"/>
    <w:rsid w:val="1E405230"/>
    <w:rsid w:val="1E7071A7"/>
    <w:rsid w:val="1E83119C"/>
    <w:rsid w:val="1ED20022"/>
    <w:rsid w:val="1F0274EC"/>
    <w:rsid w:val="1F366CA9"/>
    <w:rsid w:val="1F674DB9"/>
    <w:rsid w:val="1FC42E2D"/>
    <w:rsid w:val="1FCF206C"/>
    <w:rsid w:val="20826E54"/>
    <w:rsid w:val="209B3D8A"/>
    <w:rsid w:val="20E71C8B"/>
    <w:rsid w:val="20F84124"/>
    <w:rsid w:val="21585442"/>
    <w:rsid w:val="215A0945"/>
    <w:rsid w:val="21FD39D1"/>
    <w:rsid w:val="2237702E"/>
    <w:rsid w:val="22710DC0"/>
    <w:rsid w:val="22723990"/>
    <w:rsid w:val="228F562B"/>
    <w:rsid w:val="229D2256"/>
    <w:rsid w:val="22B03475"/>
    <w:rsid w:val="23224AE3"/>
    <w:rsid w:val="237E4DC7"/>
    <w:rsid w:val="23E634F2"/>
    <w:rsid w:val="2432799C"/>
    <w:rsid w:val="243A1D9C"/>
    <w:rsid w:val="24454B90"/>
    <w:rsid w:val="24963695"/>
    <w:rsid w:val="249F0722"/>
    <w:rsid w:val="250B5853"/>
    <w:rsid w:val="25533A48"/>
    <w:rsid w:val="25DC4559"/>
    <w:rsid w:val="2606593D"/>
    <w:rsid w:val="261A1293"/>
    <w:rsid w:val="261B3491"/>
    <w:rsid w:val="2670099D"/>
    <w:rsid w:val="26794A16"/>
    <w:rsid w:val="269F14EC"/>
    <w:rsid w:val="26C86E2D"/>
    <w:rsid w:val="2760611B"/>
    <w:rsid w:val="277933CE"/>
    <w:rsid w:val="277C7BD6"/>
    <w:rsid w:val="27832FFC"/>
    <w:rsid w:val="281100C9"/>
    <w:rsid w:val="28167DD4"/>
    <w:rsid w:val="2876183C"/>
    <w:rsid w:val="287845F5"/>
    <w:rsid w:val="289F4739"/>
    <w:rsid w:val="28A279B8"/>
    <w:rsid w:val="28A530DB"/>
    <w:rsid w:val="28C433F0"/>
    <w:rsid w:val="28D66B8D"/>
    <w:rsid w:val="28E47092"/>
    <w:rsid w:val="291256ED"/>
    <w:rsid w:val="29192F0D"/>
    <w:rsid w:val="294F0DD5"/>
    <w:rsid w:val="29B07B75"/>
    <w:rsid w:val="2A19049E"/>
    <w:rsid w:val="2A3707C8"/>
    <w:rsid w:val="2A700EAD"/>
    <w:rsid w:val="2A7725E1"/>
    <w:rsid w:val="2AD95059"/>
    <w:rsid w:val="2AF45841"/>
    <w:rsid w:val="2AFA7CCA"/>
    <w:rsid w:val="2B225B7E"/>
    <w:rsid w:val="2B357971"/>
    <w:rsid w:val="2B3A7E89"/>
    <w:rsid w:val="2B8973FB"/>
    <w:rsid w:val="2B937FFC"/>
    <w:rsid w:val="2BA04240"/>
    <w:rsid w:val="2BBC1F97"/>
    <w:rsid w:val="2BC73603"/>
    <w:rsid w:val="2BD04AB6"/>
    <w:rsid w:val="2D025963"/>
    <w:rsid w:val="2D0C1AF6"/>
    <w:rsid w:val="2D1606B6"/>
    <w:rsid w:val="2D820640"/>
    <w:rsid w:val="2DDD65CB"/>
    <w:rsid w:val="2DF97830"/>
    <w:rsid w:val="2E3576D5"/>
    <w:rsid w:val="2F560B64"/>
    <w:rsid w:val="2FDB3E92"/>
    <w:rsid w:val="300B1CB7"/>
    <w:rsid w:val="30202689"/>
    <w:rsid w:val="305637DC"/>
    <w:rsid w:val="30B43B75"/>
    <w:rsid w:val="30D85D33"/>
    <w:rsid w:val="30DE27BB"/>
    <w:rsid w:val="30F532D4"/>
    <w:rsid w:val="3117384B"/>
    <w:rsid w:val="313D6058"/>
    <w:rsid w:val="318372DA"/>
    <w:rsid w:val="31964168"/>
    <w:rsid w:val="31CA32EE"/>
    <w:rsid w:val="31D64FF3"/>
    <w:rsid w:val="320A448C"/>
    <w:rsid w:val="320C144F"/>
    <w:rsid w:val="3234348A"/>
    <w:rsid w:val="32393971"/>
    <w:rsid w:val="32432DA9"/>
    <w:rsid w:val="325B0779"/>
    <w:rsid w:val="32623E41"/>
    <w:rsid w:val="32680122"/>
    <w:rsid w:val="33005D31"/>
    <w:rsid w:val="331423DB"/>
    <w:rsid w:val="33A53EC8"/>
    <w:rsid w:val="33A6194A"/>
    <w:rsid w:val="33E53099"/>
    <w:rsid w:val="34203812"/>
    <w:rsid w:val="34C95646"/>
    <w:rsid w:val="35E51C22"/>
    <w:rsid w:val="35EE5D7D"/>
    <w:rsid w:val="35F13A8D"/>
    <w:rsid w:val="3609032A"/>
    <w:rsid w:val="36782179"/>
    <w:rsid w:val="37C86AC9"/>
    <w:rsid w:val="37D34080"/>
    <w:rsid w:val="37D512D0"/>
    <w:rsid w:val="37DD7DB5"/>
    <w:rsid w:val="38161214"/>
    <w:rsid w:val="38A20DF8"/>
    <w:rsid w:val="38F73D85"/>
    <w:rsid w:val="39114310"/>
    <w:rsid w:val="395A05A6"/>
    <w:rsid w:val="39B94E66"/>
    <w:rsid w:val="3A251832"/>
    <w:rsid w:val="3A5D0A8E"/>
    <w:rsid w:val="3A625051"/>
    <w:rsid w:val="3A7A2ADF"/>
    <w:rsid w:val="3AA23DC1"/>
    <w:rsid w:val="3B044D5F"/>
    <w:rsid w:val="3B181801"/>
    <w:rsid w:val="3B3336B0"/>
    <w:rsid w:val="3B6444BC"/>
    <w:rsid w:val="3B9741BB"/>
    <w:rsid w:val="3B9C3C56"/>
    <w:rsid w:val="3C654D26"/>
    <w:rsid w:val="3C9E0FE4"/>
    <w:rsid w:val="3D2B4A7E"/>
    <w:rsid w:val="3D33448E"/>
    <w:rsid w:val="3D5D3C39"/>
    <w:rsid w:val="3D602530"/>
    <w:rsid w:val="3D9E5D28"/>
    <w:rsid w:val="3DE73B9D"/>
    <w:rsid w:val="3DFB21D5"/>
    <w:rsid w:val="3DFE15C4"/>
    <w:rsid w:val="3E05314D"/>
    <w:rsid w:val="3E422F1D"/>
    <w:rsid w:val="3E492C52"/>
    <w:rsid w:val="3E973406"/>
    <w:rsid w:val="3F697B89"/>
    <w:rsid w:val="3F735D70"/>
    <w:rsid w:val="3FCE2739"/>
    <w:rsid w:val="3FFB571C"/>
    <w:rsid w:val="404F40CE"/>
    <w:rsid w:val="405F58AB"/>
    <w:rsid w:val="40621095"/>
    <w:rsid w:val="410C1392"/>
    <w:rsid w:val="415C7ABF"/>
    <w:rsid w:val="41647B07"/>
    <w:rsid w:val="41863C3D"/>
    <w:rsid w:val="4192517B"/>
    <w:rsid w:val="41FE0075"/>
    <w:rsid w:val="427C45A1"/>
    <w:rsid w:val="42C27294"/>
    <w:rsid w:val="430B06E7"/>
    <w:rsid w:val="432704C0"/>
    <w:rsid w:val="438318D0"/>
    <w:rsid w:val="438A680A"/>
    <w:rsid w:val="43CA38AB"/>
    <w:rsid w:val="449410AE"/>
    <w:rsid w:val="44FB26BF"/>
    <w:rsid w:val="456F78E6"/>
    <w:rsid w:val="45CA541D"/>
    <w:rsid w:val="46477E5A"/>
    <w:rsid w:val="46565EF6"/>
    <w:rsid w:val="46DE7ADD"/>
    <w:rsid w:val="47927E7C"/>
    <w:rsid w:val="47E66977"/>
    <w:rsid w:val="480E7EAC"/>
    <w:rsid w:val="485B1C35"/>
    <w:rsid w:val="48A74760"/>
    <w:rsid w:val="490C0B1F"/>
    <w:rsid w:val="49275D14"/>
    <w:rsid w:val="4942433F"/>
    <w:rsid w:val="49995FA2"/>
    <w:rsid w:val="4A630034"/>
    <w:rsid w:val="4AC601AE"/>
    <w:rsid w:val="4AE149B8"/>
    <w:rsid w:val="4AEA40A1"/>
    <w:rsid w:val="4B002E05"/>
    <w:rsid w:val="4B2E4D47"/>
    <w:rsid w:val="4B614070"/>
    <w:rsid w:val="4BA076A2"/>
    <w:rsid w:val="4C365617"/>
    <w:rsid w:val="4C411429"/>
    <w:rsid w:val="4C4C303E"/>
    <w:rsid w:val="4C721960"/>
    <w:rsid w:val="4C747A6F"/>
    <w:rsid w:val="4C7E5A0B"/>
    <w:rsid w:val="4CB52793"/>
    <w:rsid w:val="4DB56D8D"/>
    <w:rsid w:val="4DB92433"/>
    <w:rsid w:val="4DBB5BDA"/>
    <w:rsid w:val="4DC43B24"/>
    <w:rsid w:val="4DEA1EF5"/>
    <w:rsid w:val="4E154810"/>
    <w:rsid w:val="4E611B8B"/>
    <w:rsid w:val="4E835BA7"/>
    <w:rsid w:val="4E884B66"/>
    <w:rsid w:val="4E9301F3"/>
    <w:rsid w:val="4F963A1F"/>
    <w:rsid w:val="4F9905AE"/>
    <w:rsid w:val="4FA10D2D"/>
    <w:rsid w:val="4FCB3827"/>
    <w:rsid w:val="4FE83829"/>
    <w:rsid w:val="4FF24139"/>
    <w:rsid w:val="50051E29"/>
    <w:rsid w:val="509A3AAF"/>
    <w:rsid w:val="50E74B9A"/>
    <w:rsid w:val="50E833CC"/>
    <w:rsid w:val="510819DD"/>
    <w:rsid w:val="513A7953"/>
    <w:rsid w:val="514968E8"/>
    <w:rsid w:val="51673238"/>
    <w:rsid w:val="52154D37"/>
    <w:rsid w:val="5266163F"/>
    <w:rsid w:val="528775F5"/>
    <w:rsid w:val="52A64626"/>
    <w:rsid w:val="52DF5A85"/>
    <w:rsid w:val="52FA23F6"/>
    <w:rsid w:val="53AC59FB"/>
    <w:rsid w:val="53B46D62"/>
    <w:rsid w:val="53C61A0F"/>
    <w:rsid w:val="53DF342A"/>
    <w:rsid w:val="54244A97"/>
    <w:rsid w:val="543755E9"/>
    <w:rsid w:val="543E3443"/>
    <w:rsid w:val="548D462B"/>
    <w:rsid w:val="54B13782"/>
    <w:rsid w:val="554503F2"/>
    <w:rsid w:val="558105D7"/>
    <w:rsid w:val="558C0B67"/>
    <w:rsid w:val="55A60CDA"/>
    <w:rsid w:val="55B23866"/>
    <w:rsid w:val="55BB22B6"/>
    <w:rsid w:val="55FD3462"/>
    <w:rsid w:val="561142EB"/>
    <w:rsid w:val="56427E03"/>
    <w:rsid w:val="564B7CA0"/>
    <w:rsid w:val="566B6EF8"/>
    <w:rsid w:val="5674769F"/>
    <w:rsid w:val="56C36665"/>
    <w:rsid w:val="57081358"/>
    <w:rsid w:val="571062C1"/>
    <w:rsid w:val="57204800"/>
    <w:rsid w:val="57347C1D"/>
    <w:rsid w:val="57716553"/>
    <w:rsid w:val="57914433"/>
    <w:rsid w:val="57E26ABC"/>
    <w:rsid w:val="581C599D"/>
    <w:rsid w:val="584A0A6A"/>
    <w:rsid w:val="585D29D6"/>
    <w:rsid w:val="58A85581"/>
    <w:rsid w:val="58ED7333"/>
    <w:rsid w:val="59132D10"/>
    <w:rsid w:val="591710B8"/>
    <w:rsid w:val="59411541"/>
    <w:rsid w:val="59635CB4"/>
    <w:rsid w:val="59BB600E"/>
    <w:rsid w:val="59C524D5"/>
    <w:rsid w:val="5A505458"/>
    <w:rsid w:val="5A731BCE"/>
    <w:rsid w:val="5AB9192B"/>
    <w:rsid w:val="5ACA1D83"/>
    <w:rsid w:val="5B8A0BEC"/>
    <w:rsid w:val="5BE227BF"/>
    <w:rsid w:val="5BF360C7"/>
    <w:rsid w:val="5C4A0F7A"/>
    <w:rsid w:val="5CA11989"/>
    <w:rsid w:val="5D136C3E"/>
    <w:rsid w:val="5D8E40C4"/>
    <w:rsid w:val="5DA64068"/>
    <w:rsid w:val="5DA73435"/>
    <w:rsid w:val="5E0B315A"/>
    <w:rsid w:val="5E9014AB"/>
    <w:rsid w:val="5EBC76FA"/>
    <w:rsid w:val="5EDD34B2"/>
    <w:rsid w:val="5EEB27C8"/>
    <w:rsid w:val="5F212CA2"/>
    <w:rsid w:val="5FB0128C"/>
    <w:rsid w:val="5FB1348A"/>
    <w:rsid w:val="600D5DA2"/>
    <w:rsid w:val="6030484F"/>
    <w:rsid w:val="60465003"/>
    <w:rsid w:val="606A06BA"/>
    <w:rsid w:val="607D4D71"/>
    <w:rsid w:val="60CC4EDB"/>
    <w:rsid w:val="610203EF"/>
    <w:rsid w:val="61051BBD"/>
    <w:rsid w:val="61135646"/>
    <w:rsid w:val="61254671"/>
    <w:rsid w:val="612E16FD"/>
    <w:rsid w:val="61334FD6"/>
    <w:rsid w:val="6154193C"/>
    <w:rsid w:val="61794856"/>
    <w:rsid w:val="62130A76"/>
    <w:rsid w:val="625B0E6A"/>
    <w:rsid w:val="62774C2F"/>
    <w:rsid w:val="6283528F"/>
    <w:rsid w:val="62C3746A"/>
    <w:rsid w:val="63282B3C"/>
    <w:rsid w:val="63A42106"/>
    <w:rsid w:val="63FD6018"/>
    <w:rsid w:val="640544A8"/>
    <w:rsid w:val="640E399E"/>
    <w:rsid w:val="6441108B"/>
    <w:rsid w:val="645F7296"/>
    <w:rsid w:val="64C22AF0"/>
    <w:rsid w:val="65472B37"/>
    <w:rsid w:val="65E13B24"/>
    <w:rsid w:val="660C45AF"/>
    <w:rsid w:val="66495BDD"/>
    <w:rsid w:val="66AE57C5"/>
    <w:rsid w:val="66EA7A6D"/>
    <w:rsid w:val="66F422E8"/>
    <w:rsid w:val="672136C2"/>
    <w:rsid w:val="67413BF6"/>
    <w:rsid w:val="67446105"/>
    <w:rsid w:val="6751640F"/>
    <w:rsid w:val="676A3FB8"/>
    <w:rsid w:val="67906901"/>
    <w:rsid w:val="67A5489B"/>
    <w:rsid w:val="67B56133"/>
    <w:rsid w:val="67CC6DC1"/>
    <w:rsid w:val="684F2AAF"/>
    <w:rsid w:val="68976726"/>
    <w:rsid w:val="68C94977"/>
    <w:rsid w:val="68D50789"/>
    <w:rsid w:val="68E35521"/>
    <w:rsid w:val="690A7135"/>
    <w:rsid w:val="6971770E"/>
    <w:rsid w:val="697E31A1"/>
    <w:rsid w:val="699B4CCF"/>
    <w:rsid w:val="6A3F7D1E"/>
    <w:rsid w:val="6A401060"/>
    <w:rsid w:val="6A471D82"/>
    <w:rsid w:val="6AA64288"/>
    <w:rsid w:val="6ABE3B2D"/>
    <w:rsid w:val="6AC91050"/>
    <w:rsid w:val="6AD72A14"/>
    <w:rsid w:val="6AF82A0D"/>
    <w:rsid w:val="6B0B7C00"/>
    <w:rsid w:val="6B39757A"/>
    <w:rsid w:val="6B4B3B36"/>
    <w:rsid w:val="6B7071D4"/>
    <w:rsid w:val="6B7A5565"/>
    <w:rsid w:val="6B8A7D7E"/>
    <w:rsid w:val="6BCE176C"/>
    <w:rsid w:val="6BDF7488"/>
    <w:rsid w:val="6BF43BAA"/>
    <w:rsid w:val="6BFB72B5"/>
    <w:rsid w:val="6C201880"/>
    <w:rsid w:val="6C5513E9"/>
    <w:rsid w:val="6C965D24"/>
    <w:rsid w:val="6CF6789A"/>
    <w:rsid w:val="6D1E3A54"/>
    <w:rsid w:val="6D50338F"/>
    <w:rsid w:val="6D79502A"/>
    <w:rsid w:val="6DCC6B38"/>
    <w:rsid w:val="6DDD0AD4"/>
    <w:rsid w:val="6E106BD1"/>
    <w:rsid w:val="6E7E458C"/>
    <w:rsid w:val="6EA63EC8"/>
    <w:rsid w:val="6ECE284A"/>
    <w:rsid w:val="6F3C2036"/>
    <w:rsid w:val="6F416438"/>
    <w:rsid w:val="6F552B79"/>
    <w:rsid w:val="6F6438D1"/>
    <w:rsid w:val="6F8275FE"/>
    <w:rsid w:val="6FA849C3"/>
    <w:rsid w:val="6FFF5031"/>
    <w:rsid w:val="70176FD3"/>
    <w:rsid w:val="70500265"/>
    <w:rsid w:val="707B75D6"/>
    <w:rsid w:val="708304A5"/>
    <w:rsid w:val="7166431B"/>
    <w:rsid w:val="71D76991"/>
    <w:rsid w:val="721101F2"/>
    <w:rsid w:val="72324521"/>
    <w:rsid w:val="723942F4"/>
    <w:rsid w:val="72414F83"/>
    <w:rsid w:val="72924AA6"/>
    <w:rsid w:val="72993479"/>
    <w:rsid w:val="72AA0407"/>
    <w:rsid w:val="72FF663B"/>
    <w:rsid w:val="73665F22"/>
    <w:rsid w:val="739A13E8"/>
    <w:rsid w:val="73ED2EBE"/>
    <w:rsid w:val="742D0C4A"/>
    <w:rsid w:val="74DA13C4"/>
    <w:rsid w:val="76091AB6"/>
    <w:rsid w:val="76165796"/>
    <w:rsid w:val="76427692"/>
    <w:rsid w:val="767E5E6A"/>
    <w:rsid w:val="76896BE8"/>
    <w:rsid w:val="76910718"/>
    <w:rsid w:val="76993924"/>
    <w:rsid w:val="76F87F1C"/>
    <w:rsid w:val="76FB0145"/>
    <w:rsid w:val="779F53D0"/>
    <w:rsid w:val="77B6211F"/>
    <w:rsid w:val="77C60C6B"/>
    <w:rsid w:val="77CE0E59"/>
    <w:rsid w:val="78390F2F"/>
    <w:rsid w:val="78417157"/>
    <w:rsid w:val="785F37FD"/>
    <w:rsid w:val="789979D1"/>
    <w:rsid w:val="78D20C44"/>
    <w:rsid w:val="78F47F26"/>
    <w:rsid w:val="795F1B2D"/>
    <w:rsid w:val="79707849"/>
    <w:rsid w:val="79891BE0"/>
    <w:rsid w:val="79C9375B"/>
    <w:rsid w:val="79FB47F8"/>
    <w:rsid w:val="7A905722"/>
    <w:rsid w:val="7AFB141C"/>
    <w:rsid w:val="7B411159"/>
    <w:rsid w:val="7B7A6B1A"/>
    <w:rsid w:val="7BD173B3"/>
    <w:rsid w:val="7C5802F1"/>
    <w:rsid w:val="7C92616D"/>
    <w:rsid w:val="7C9725F4"/>
    <w:rsid w:val="7CB266A1"/>
    <w:rsid w:val="7CE75426"/>
    <w:rsid w:val="7D1459C1"/>
    <w:rsid w:val="7D1F7055"/>
    <w:rsid w:val="7D584E1B"/>
    <w:rsid w:val="7D5A0034"/>
    <w:rsid w:val="7D7A0669"/>
    <w:rsid w:val="7DA30D22"/>
    <w:rsid w:val="7DC62CE6"/>
    <w:rsid w:val="7DE61BF9"/>
    <w:rsid w:val="7DF267F1"/>
    <w:rsid w:val="7E672870"/>
    <w:rsid w:val="7EC63350"/>
    <w:rsid w:val="7ED763A7"/>
    <w:rsid w:val="7F0710F4"/>
    <w:rsid w:val="7F0C595B"/>
    <w:rsid w:val="7F397345"/>
    <w:rsid w:val="7F8903C9"/>
    <w:rsid w:val="7F8F09A8"/>
    <w:rsid w:val="7F9E3966"/>
    <w:rsid w:val="7FA8499B"/>
    <w:rsid w:val="7FD37543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nhideWhenUsed="0" w:uiPriority="0" w:semiHidden="0" w:name="heading 7"/>
    <w:lsdException w:qFormat="1" w:unhideWhenUsed="0" w:uiPriority="0" w:semiHidden="0" w:name="heading 8"/>
    <w:lsdException w:qFormat="1" w:unhideWhenUsed="0" w:uiPriority="0" w:semiHidden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39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qFormat="1" w:unhideWhenUsed="0" w:uiPriority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99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qFormat="1"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4">
    <w:name w:val="heading 1"/>
    <w:basedOn w:val="1"/>
    <w:next w:val="1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5">
    <w:name w:val="heading 2"/>
    <w:basedOn w:val="4"/>
    <w:next w:val="1"/>
    <w:qFormat/>
    <w:uiPriority w:val="0"/>
    <w:pPr>
      <w:keepNext/>
      <w:keepLines/>
      <w:adjustRightInd w:val="0"/>
      <w:spacing w:before="100" w:after="100" w:line="600" w:lineRule="exact"/>
      <w:textAlignment w:val="baseline"/>
      <w:outlineLvl w:val="1"/>
    </w:pPr>
    <w:rPr>
      <w:rFonts w:eastAsia="黑体"/>
      <w:kern w:val="0"/>
      <w:sz w:val="32"/>
      <w:szCs w:val="20"/>
    </w:rPr>
  </w:style>
  <w:style w:type="paragraph" w:styleId="6">
    <w:name w:val="heading 3"/>
    <w:basedOn w:val="1"/>
    <w:next w:val="1"/>
    <w:qFormat/>
    <w:uiPriority w:val="0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paragraph" w:styleId="7">
    <w:name w:val="heading 4"/>
    <w:basedOn w:val="1"/>
    <w:next w:val="1"/>
    <w:qFormat/>
    <w:uiPriority w:val="0"/>
    <w:pPr>
      <w:keepNext/>
      <w:keepLines/>
      <w:tabs>
        <w:tab w:val="left" w:pos="864"/>
      </w:tabs>
      <w:spacing w:before="280" w:after="290" w:line="372" w:lineRule="auto"/>
      <w:ind w:left="864" w:hanging="864"/>
      <w:outlineLvl w:val="3"/>
    </w:pPr>
    <w:rPr>
      <w:rFonts w:ascii="Arial" w:hAnsi="Arial" w:eastAsia="黑体"/>
      <w:b/>
      <w:bCs/>
      <w:sz w:val="28"/>
      <w:szCs w:val="28"/>
    </w:rPr>
  </w:style>
  <w:style w:type="paragraph" w:styleId="8">
    <w:name w:val="heading 5"/>
    <w:basedOn w:val="1"/>
    <w:next w:val="1"/>
    <w:qFormat/>
    <w:uiPriority w:val="0"/>
    <w:pPr>
      <w:keepNext/>
      <w:keepLines/>
      <w:tabs>
        <w:tab w:val="left" w:pos="1008"/>
      </w:tabs>
      <w:adjustRightInd w:val="0"/>
      <w:spacing w:before="280" w:after="290" w:line="376" w:lineRule="atLeast"/>
      <w:ind w:left="1008" w:hanging="1008"/>
      <w:textAlignment w:val="baseline"/>
      <w:outlineLvl w:val="4"/>
    </w:pPr>
    <w:rPr>
      <w:b/>
      <w:bCs/>
      <w:kern w:val="0"/>
      <w:sz w:val="28"/>
      <w:szCs w:val="28"/>
    </w:rPr>
  </w:style>
  <w:style w:type="paragraph" w:styleId="9">
    <w:name w:val="heading 6"/>
    <w:basedOn w:val="1"/>
    <w:next w:val="1"/>
    <w:qFormat/>
    <w:uiPriority w:val="0"/>
    <w:pPr>
      <w:keepNext/>
      <w:keepLines/>
      <w:tabs>
        <w:tab w:val="left" w:pos="1152"/>
        <w:tab w:val="left" w:pos="2160"/>
      </w:tabs>
      <w:adjustRightInd w:val="0"/>
      <w:spacing w:before="240" w:after="64" w:line="320" w:lineRule="atLeast"/>
      <w:ind w:left="1152" w:hanging="1152"/>
      <w:textAlignment w:val="baseline"/>
      <w:outlineLvl w:val="5"/>
    </w:pPr>
    <w:rPr>
      <w:rFonts w:ascii="Arial" w:hAnsi="Arial" w:eastAsia="黑体"/>
      <w:b/>
      <w:bCs/>
      <w:kern w:val="0"/>
      <w:sz w:val="24"/>
    </w:rPr>
  </w:style>
  <w:style w:type="paragraph" w:styleId="10">
    <w:name w:val="heading 7"/>
    <w:basedOn w:val="1"/>
    <w:next w:val="1"/>
    <w:qFormat/>
    <w:uiPriority w:val="0"/>
    <w:pPr>
      <w:keepNext/>
      <w:keepLines/>
      <w:tabs>
        <w:tab w:val="left" w:pos="1296"/>
      </w:tabs>
      <w:adjustRightInd w:val="0"/>
      <w:spacing w:before="240" w:after="64" w:line="320" w:lineRule="atLeast"/>
      <w:ind w:left="1296" w:hanging="1296"/>
      <w:textAlignment w:val="baseline"/>
      <w:outlineLvl w:val="6"/>
    </w:pPr>
    <w:rPr>
      <w:b/>
      <w:bCs/>
      <w:kern w:val="0"/>
      <w:sz w:val="24"/>
    </w:rPr>
  </w:style>
  <w:style w:type="paragraph" w:styleId="11">
    <w:name w:val="heading 8"/>
    <w:basedOn w:val="1"/>
    <w:next w:val="1"/>
    <w:qFormat/>
    <w:uiPriority w:val="0"/>
    <w:pPr>
      <w:keepNext/>
      <w:keepLines/>
      <w:tabs>
        <w:tab w:val="left" w:pos="1440"/>
      </w:tabs>
      <w:adjustRightInd w:val="0"/>
      <w:spacing w:before="240" w:after="64" w:line="320" w:lineRule="atLeast"/>
      <w:ind w:left="1440" w:hanging="1440"/>
      <w:textAlignment w:val="baseline"/>
      <w:outlineLvl w:val="7"/>
    </w:pPr>
    <w:rPr>
      <w:rFonts w:ascii="Arial" w:hAnsi="Arial" w:eastAsia="黑体"/>
      <w:kern w:val="0"/>
      <w:sz w:val="24"/>
    </w:rPr>
  </w:style>
  <w:style w:type="paragraph" w:styleId="12">
    <w:name w:val="heading 9"/>
    <w:basedOn w:val="1"/>
    <w:next w:val="1"/>
    <w:qFormat/>
    <w:uiPriority w:val="0"/>
    <w:pPr>
      <w:keepNext/>
      <w:keepLines/>
      <w:tabs>
        <w:tab w:val="left" w:pos="1584"/>
      </w:tabs>
      <w:adjustRightInd w:val="0"/>
      <w:spacing w:before="240" w:after="64" w:line="320" w:lineRule="atLeast"/>
      <w:ind w:left="1584" w:hanging="1584"/>
      <w:textAlignment w:val="baseline"/>
      <w:outlineLvl w:val="8"/>
    </w:pPr>
    <w:rPr>
      <w:rFonts w:ascii="Arial" w:hAnsi="Arial" w:eastAsia="黑体"/>
      <w:kern w:val="0"/>
      <w:szCs w:val="21"/>
    </w:rPr>
  </w:style>
  <w:style w:type="character" w:default="1" w:styleId="21">
    <w:name w:val="Default Paragraph Font"/>
    <w:semiHidden/>
    <w:qFormat/>
    <w:uiPriority w:val="0"/>
  </w:style>
  <w:style w:type="table" w:default="1" w:styleId="20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spacing w:after="120"/>
      <w:ind w:firstLine="200" w:firstLineChars="200"/>
    </w:pPr>
    <w:rPr>
      <w:sz w:val="24"/>
    </w:rPr>
  </w:style>
  <w:style w:type="paragraph" w:styleId="3">
    <w:name w:val="Title"/>
    <w:basedOn w:val="1"/>
    <w:next w:val="1"/>
    <w:qFormat/>
    <w:uiPriority w:val="0"/>
    <w:pPr>
      <w:spacing w:before="240" w:beforeLines="0" w:beforeAutospacing="0" w:after="60" w:afterLines="0" w:afterAutospacing="0"/>
      <w:jc w:val="center"/>
      <w:outlineLvl w:val="0"/>
    </w:pPr>
    <w:rPr>
      <w:rFonts w:ascii="Arial" w:hAnsi="Arial"/>
      <w:b/>
      <w:kern w:val="2"/>
      <w:sz w:val="32"/>
    </w:rPr>
  </w:style>
  <w:style w:type="paragraph" w:styleId="13">
    <w:name w:val="annotation text"/>
    <w:basedOn w:val="1"/>
    <w:link w:val="26"/>
    <w:semiHidden/>
    <w:qFormat/>
    <w:uiPriority w:val="0"/>
    <w:pPr>
      <w:jc w:val="left"/>
    </w:pPr>
  </w:style>
  <w:style w:type="paragraph" w:styleId="14">
    <w:name w:val="Plain Text"/>
    <w:basedOn w:val="1"/>
    <w:qFormat/>
    <w:uiPriority w:val="0"/>
    <w:rPr>
      <w:rFonts w:ascii="宋体" w:hAnsi="Courier New"/>
      <w:szCs w:val="20"/>
    </w:rPr>
  </w:style>
  <w:style w:type="paragraph" w:styleId="15">
    <w:name w:val="Balloon Text"/>
    <w:basedOn w:val="1"/>
    <w:semiHidden/>
    <w:qFormat/>
    <w:uiPriority w:val="0"/>
    <w:rPr>
      <w:sz w:val="18"/>
      <w:szCs w:val="18"/>
    </w:rPr>
  </w:style>
  <w:style w:type="paragraph" w:styleId="16">
    <w:name w:val="footer"/>
    <w:basedOn w:val="1"/>
    <w:qFormat/>
    <w:uiPriority w:val="0"/>
    <w:pPr>
      <w:tabs>
        <w:tab w:val="center" w:pos="4153"/>
        <w:tab w:val="right" w:pos="8306"/>
      </w:tabs>
      <w:snapToGrid w:val="0"/>
      <w:ind w:right="210" w:rightChars="100"/>
      <w:jc w:val="right"/>
    </w:pPr>
    <w:rPr>
      <w:sz w:val="18"/>
      <w:szCs w:val="18"/>
    </w:rPr>
  </w:style>
  <w:style w:type="paragraph" w:styleId="17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8">
    <w:name w:val="toc 1"/>
    <w:basedOn w:val="1"/>
    <w:next w:val="1"/>
    <w:qFormat/>
    <w:uiPriority w:val="39"/>
  </w:style>
  <w:style w:type="paragraph" w:styleId="19">
    <w:name w:val="annotation subject"/>
    <w:basedOn w:val="13"/>
    <w:next w:val="13"/>
    <w:link w:val="27"/>
    <w:qFormat/>
    <w:uiPriority w:val="0"/>
    <w:rPr>
      <w:b/>
      <w:bCs/>
    </w:rPr>
  </w:style>
  <w:style w:type="character" w:styleId="22">
    <w:name w:val="Strong"/>
    <w:qFormat/>
    <w:uiPriority w:val="0"/>
    <w:rPr>
      <w:b/>
      <w:bCs/>
    </w:rPr>
  </w:style>
  <w:style w:type="character" w:styleId="23">
    <w:name w:val="page number"/>
    <w:qFormat/>
    <w:uiPriority w:val="0"/>
    <w:rPr>
      <w:rFonts w:ascii="Times New Roman" w:hAnsi="Times New Roman" w:eastAsia="宋体"/>
      <w:sz w:val="18"/>
    </w:rPr>
  </w:style>
  <w:style w:type="character" w:styleId="24">
    <w:name w:val="Hyperlink"/>
    <w:qFormat/>
    <w:uiPriority w:val="99"/>
    <w:rPr>
      <w:rFonts w:hint="default" w:ascii="Arial" w:hAnsi="Arial" w:cs="Arial"/>
      <w:color w:val="0000AA"/>
      <w:u w:val="single"/>
    </w:rPr>
  </w:style>
  <w:style w:type="character" w:styleId="25">
    <w:name w:val="annotation reference"/>
    <w:semiHidden/>
    <w:qFormat/>
    <w:uiPriority w:val="0"/>
    <w:rPr>
      <w:sz w:val="21"/>
      <w:szCs w:val="21"/>
    </w:rPr>
  </w:style>
  <w:style w:type="character" w:customStyle="1" w:styleId="26">
    <w:name w:val="批注文字 Char"/>
    <w:link w:val="13"/>
    <w:semiHidden/>
    <w:qFormat/>
    <w:uiPriority w:val="0"/>
    <w:rPr>
      <w:kern w:val="2"/>
      <w:sz w:val="21"/>
      <w:szCs w:val="24"/>
    </w:rPr>
  </w:style>
  <w:style w:type="character" w:customStyle="1" w:styleId="27">
    <w:name w:val="批注主题 Char"/>
    <w:link w:val="19"/>
    <w:qFormat/>
    <w:uiPriority w:val="0"/>
    <w:rPr>
      <w:b/>
      <w:bCs/>
      <w:kern w:val="2"/>
      <w:sz w:val="21"/>
      <w:szCs w:val="24"/>
    </w:rPr>
  </w:style>
  <w:style w:type="paragraph" w:customStyle="1" w:styleId="28">
    <w:name w:val="表格文字"/>
    <w:basedOn w:val="1"/>
    <w:qFormat/>
    <w:uiPriority w:val="0"/>
    <w:pPr>
      <w:spacing w:before="25" w:after="25"/>
    </w:pPr>
    <w:rPr>
      <w:bCs/>
      <w:spacing w:val="10"/>
      <w:sz w:val="24"/>
    </w:rPr>
  </w:style>
  <w:style w:type="character" w:customStyle="1" w:styleId="29">
    <w:name w:val="font01"/>
    <w:qFormat/>
    <w:uiPriority w:val="0"/>
    <w:rPr>
      <w:rFonts w:hint="eastAsia" w:ascii="微软雅黑" w:hAnsi="微软雅黑" w:eastAsia="微软雅黑" w:cs="微软雅黑"/>
      <w:color w:val="FF0000"/>
      <w:sz w:val="18"/>
      <w:szCs w:val="18"/>
      <w:u w:val="none"/>
    </w:rPr>
  </w:style>
  <w:style w:type="character" w:customStyle="1" w:styleId="30">
    <w:name w:val="font31"/>
    <w:qFormat/>
    <w:uiPriority w:val="0"/>
    <w:rPr>
      <w:rFonts w:hint="eastAsia" w:ascii="微软雅黑" w:hAnsi="微软雅黑" w:eastAsia="微软雅黑" w:cs="微软雅黑"/>
      <w:color w:val="000000"/>
      <w:sz w:val="21"/>
      <w:szCs w:val="21"/>
      <w:u w:val="none"/>
    </w:rPr>
  </w:style>
  <w:style w:type="paragraph" w:customStyle="1" w:styleId="31">
    <w:name w:val="图表脚注"/>
    <w:next w:val="1"/>
    <w:qFormat/>
    <w:uiPriority w:val="0"/>
    <w:pPr>
      <w:numPr>
        <w:ilvl w:val="6"/>
        <w:numId w:val="1"/>
      </w:numPr>
      <w:ind w:left="300" w:leftChars="200" w:hanging="100" w:hangingChars="100"/>
      <w:jc w:val="both"/>
    </w:pPr>
    <w:rPr>
      <w:rFonts w:ascii="宋体" w:hAnsi="Times New Roman" w:eastAsia="宋体" w:cs="Times New Roman"/>
      <w:sz w:val="18"/>
      <w:lang w:val="en-US" w:eastAsia="zh-CN" w:bidi="ar-SA"/>
    </w:rPr>
  </w:style>
  <w:style w:type="paragraph" w:customStyle="1" w:styleId="32">
    <w:name w:val="发布日期"/>
    <w:qFormat/>
    <w:uiPriority w:val="0"/>
    <w:pPr>
      <w:framePr w:w="4000" w:h="473" w:hRule="exact" w:hSpace="180" w:vSpace="180" w:wrap="around" w:vAnchor="margin" w:hAnchor="margin" w:y="13511" w:anchorLock="1"/>
    </w:pPr>
    <w:rPr>
      <w:rFonts w:ascii="Times New Roman" w:hAnsi="Times New Roman" w:eastAsia="黑体" w:cs="Times New Roman"/>
      <w:sz w:val="28"/>
      <w:lang w:val="en-US" w:eastAsia="zh-CN" w:bidi="ar-SA"/>
    </w:rPr>
  </w:style>
  <w:style w:type="paragraph" w:customStyle="1" w:styleId="33">
    <w:name w:val="zi"/>
    <w:basedOn w:val="1"/>
    <w:qFormat/>
    <w:uiPriority w:val="0"/>
    <w:pPr>
      <w:widowControl/>
      <w:spacing w:before="100" w:beforeAutospacing="1" w:after="100" w:afterAutospacing="1" w:line="336" w:lineRule="atLeast"/>
      <w:jc w:val="left"/>
    </w:pPr>
    <w:rPr>
      <w:rFonts w:ascii="ˎ̥" w:hAnsi="ˎ̥" w:cs="宋体"/>
      <w:color w:val="000000"/>
      <w:kern w:val="0"/>
      <w:sz w:val="22"/>
      <w:szCs w:val="22"/>
    </w:rPr>
  </w:style>
  <w:style w:type="paragraph" w:customStyle="1" w:styleId="34">
    <w:name w:val="前言、引言标题"/>
    <w:next w:val="1"/>
    <w:qFormat/>
    <w:uiPriority w:val="0"/>
    <w:pPr>
      <w:numPr>
        <w:ilvl w:val="0"/>
        <w:numId w:val="1"/>
      </w:numPr>
      <w:shd w:val="clear" w:color="FFFFFF" w:fill="FFFFFF"/>
      <w:tabs>
        <w:tab w:val="left" w:pos="360"/>
      </w:tabs>
      <w:spacing w:before="640" w:after="560"/>
      <w:jc w:val="center"/>
      <w:outlineLvl w:val="0"/>
    </w:pPr>
    <w:rPr>
      <w:rFonts w:ascii="黑体" w:hAnsi="Times New Roman" w:eastAsia="黑体" w:cs="Times New Roman"/>
      <w:sz w:val="32"/>
      <w:lang w:val="en-US" w:eastAsia="zh-CN" w:bidi="ar-SA"/>
    </w:rPr>
  </w:style>
  <w:style w:type="paragraph" w:customStyle="1" w:styleId="35">
    <w:name w:val="封面标准文稿编辑信息"/>
    <w:qFormat/>
    <w:uiPriority w:val="0"/>
    <w:pPr>
      <w:spacing w:before="180" w:line="180" w:lineRule="exact"/>
      <w:jc w:val="center"/>
    </w:pPr>
    <w:rPr>
      <w:rFonts w:ascii="宋体" w:hAnsi="Times New Roman" w:eastAsia="宋体" w:cs="Times New Roman"/>
      <w:sz w:val="21"/>
      <w:lang w:val="en-US" w:eastAsia="zh-CN" w:bidi="ar-SA"/>
    </w:rPr>
  </w:style>
  <w:style w:type="paragraph" w:customStyle="1" w:styleId="36">
    <w:name w:val="封面正文"/>
    <w:qFormat/>
    <w:uiPriority w:val="0"/>
    <w:pPr>
      <w:jc w:val="both"/>
    </w:pPr>
    <w:rPr>
      <w:rFonts w:ascii="Times New Roman" w:hAnsi="Times New Roman" w:eastAsia="宋体" w:cs="Times New Roman"/>
      <w:lang w:val="en-US" w:eastAsia="zh-CN" w:bidi="ar-SA"/>
    </w:rPr>
  </w:style>
  <w:style w:type="paragraph" w:customStyle="1" w:styleId="37">
    <w:name w:val="标准书脚_奇数页"/>
    <w:qFormat/>
    <w:uiPriority w:val="0"/>
    <w:pPr>
      <w:spacing w:before="120"/>
      <w:jc w:val="right"/>
    </w:pPr>
    <w:rPr>
      <w:rFonts w:ascii="Times New Roman" w:hAnsi="Times New Roman" w:eastAsia="宋体" w:cs="Times New Roman"/>
      <w:sz w:val="18"/>
      <w:lang w:val="en-US" w:eastAsia="zh-CN" w:bidi="ar-SA"/>
    </w:rPr>
  </w:style>
  <w:style w:type="paragraph" w:customStyle="1" w:styleId="38">
    <w:name w:val="标准标志"/>
    <w:next w:val="1"/>
    <w:qFormat/>
    <w:uiPriority w:val="0"/>
    <w:pPr>
      <w:framePr w:w="2268" w:h="1392" w:hRule="exact" w:wrap="around" w:vAnchor="margin" w:hAnchor="margin" w:x="6748" w:y="171" w:anchorLock="1"/>
      <w:shd w:val="solid" w:color="FFFFFF" w:fill="FFFFFF"/>
      <w:spacing w:line="0" w:lineRule="atLeast"/>
      <w:jc w:val="right"/>
    </w:pPr>
    <w:rPr>
      <w:rFonts w:ascii="Times New Roman" w:hAnsi="Times New Roman" w:eastAsia="宋体" w:cs="Times New Roman"/>
      <w:b/>
      <w:w w:val="130"/>
      <w:sz w:val="96"/>
      <w:lang w:val="en-US" w:eastAsia="zh-CN" w:bidi="ar-SA"/>
    </w:rPr>
  </w:style>
  <w:style w:type="paragraph" w:customStyle="1" w:styleId="39">
    <w:name w:val="封面标准号1"/>
    <w:qFormat/>
    <w:uiPriority w:val="0"/>
    <w:pPr>
      <w:widowControl w:val="0"/>
      <w:kinsoku w:val="0"/>
      <w:overflowPunct w:val="0"/>
      <w:autoSpaceDE w:val="0"/>
      <w:autoSpaceDN w:val="0"/>
      <w:spacing w:before="308"/>
      <w:jc w:val="right"/>
      <w:textAlignment w:val="center"/>
    </w:pPr>
    <w:rPr>
      <w:rFonts w:ascii="Times New Roman" w:hAnsi="Times New Roman" w:eastAsia="宋体" w:cs="Times New Roman"/>
      <w:sz w:val="28"/>
      <w:lang w:val="en-US" w:eastAsia="zh-CN" w:bidi="ar-SA"/>
    </w:rPr>
  </w:style>
  <w:style w:type="paragraph" w:customStyle="1" w:styleId="40">
    <w:name w:val="二级条标题"/>
    <w:basedOn w:val="41"/>
    <w:next w:val="1"/>
    <w:qFormat/>
    <w:uiPriority w:val="0"/>
    <w:pPr>
      <w:numPr>
        <w:ilvl w:val="3"/>
        <w:numId w:val="1"/>
      </w:numPr>
      <w:tabs>
        <w:tab w:val="left" w:pos="360"/>
      </w:tabs>
      <w:outlineLvl w:val="3"/>
    </w:pPr>
  </w:style>
  <w:style w:type="paragraph" w:customStyle="1" w:styleId="41">
    <w:name w:val="一级条标题"/>
    <w:basedOn w:val="42"/>
    <w:next w:val="1"/>
    <w:qFormat/>
    <w:uiPriority w:val="0"/>
    <w:pPr>
      <w:numPr>
        <w:ilvl w:val="2"/>
        <w:numId w:val="1"/>
      </w:numPr>
      <w:tabs>
        <w:tab w:val="left" w:pos="360"/>
      </w:tabs>
      <w:spacing w:before="0" w:beforeLines="0" w:after="0" w:afterLines="0"/>
      <w:outlineLvl w:val="2"/>
    </w:pPr>
  </w:style>
  <w:style w:type="paragraph" w:customStyle="1" w:styleId="42">
    <w:name w:val="章标题"/>
    <w:next w:val="1"/>
    <w:qFormat/>
    <w:uiPriority w:val="0"/>
    <w:pPr>
      <w:numPr>
        <w:ilvl w:val="1"/>
        <w:numId w:val="1"/>
      </w:numPr>
      <w:tabs>
        <w:tab w:val="left" w:pos="360"/>
      </w:tabs>
      <w:spacing w:before="50" w:beforeLines="50" w:after="50" w:afterLines="50"/>
      <w:jc w:val="both"/>
      <w:outlineLvl w:val="1"/>
    </w:pPr>
    <w:rPr>
      <w:rFonts w:ascii="黑体" w:hAnsi="Times New Roman" w:eastAsia="黑体" w:cs="Times New Roman"/>
      <w:sz w:val="21"/>
      <w:lang w:val="en-US" w:eastAsia="zh-CN" w:bidi="ar-SA"/>
    </w:rPr>
  </w:style>
  <w:style w:type="paragraph" w:customStyle="1" w:styleId="43">
    <w:name w:val="段"/>
    <w:qFormat/>
    <w:uiPriority w:val="0"/>
    <w:pPr>
      <w:autoSpaceDE w:val="0"/>
      <w:autoSpaceDN w:val="0"/>
      <w:ind w:firstLine="200" w:firstLineChars="200"/>
      <w:jc w:val="both"/>
    </w:pPr>
    <w:rPr>
      <w:rFonts w:ascii="宋体" w:hAnsi="Times New Roman" w:eastAsia="宋体" w:cs="Times New Roman"/>
      <w:sz w:val="21"/>
      <w:lang w:val="en-US" w:eastAsia="zh-CN" w:bidi="ar-SA"/>
    </w:rPr>
  </w:style>
  <w:style w:type="paragraph" w:customStyle="1" w:styleId="44">
    <w:name w:val="封面标准文稿类别"/>
    <w:qFormat/>
    <w:uiPriority w:val="0"/>
    <w:pPr>
      <w:spacing w:before="440" w:line="400" w:lineRule="exact"/>
      <w:jc w:val="center"/>
    </w:pPr>
    <w:rPr>
      <w:rFonts w:ascii="宋体" w:hAnsi="Times New Roman" w:eastAsia="宋体" w:cs="Times New Roman"/>
      <w:sz w:val="24"/>
      <w:lang w:val="en-US" w:eastAsia="zh-CN" w:bidi="ar-SA"/>
    </w:rPr>
  </w:style>
  <w:style w:type="paragraph" w:customStyle="1" w:styleId="45">
    <w:name w:val="封面标准名称"/>
    <w:qFormat/>
    <w:uiPriority w:val="0"/>
    <w:pPr>
      <w:framePr w:w="9638" w:h="6917" w:hRule="exact" w:wrap="around" w:vAnchor="margin" w:hAnchor="margin" w:xAlign="center" w:y="5955" w:anchorLock="1"/>
      <w:widowControl w:val="0"/>
      <w:spacing w:line="680" w:lineRule="exact"/>
      <w:jc w:val="center"/>
      <w:textAlignment w:val="center"/>
    </w:pPr>
    <w:rPr>
      <w:rFonts w:ascii="黑体" w:hAnsi="Times New Roman" w:eastAsia="黑体" w:cs="Times New Roman"/>
      <w:sz w:val="52"/>
      <w:lang w:val="en-US" w:eastAsia="zh-CN" w:bidi="ar-SA"/>
    </w:rPr>
  </w:style>
  <w:style w:type="paragraph" w:customStyle="1" w:styleId="46">
    <w:name w:val="其他发布部门"/>
    <w:basedOn w:val="1"/>
    <w:qFormat/>
    <w:uiPriority w:val="0"/>
    <w:pPr>
      <w:framePr w:w="7433" w:h="585" w:hRule="exact" w:hSpace="180" w:vSpace="180" w:wrap="around" w:vAnchor="margin" w:hAnchor="margin" w:xAlign="center" w:y="14401" w:anchorLock="1"/>
      <w:widowControl/>
      <w:numPr>
        <w:ilvl w:val="4"/>
        <w:numId w:val="1"/>
      </w:numPr>
      <w:spacing w:line="0" w:lineRule="atLeast"/>
      <w:jc w:val="center"/>
    </w:pPr>
    <w:rPr>
      <w:rFonts w:ascii="黑体" w:eastAsia="黑体"/>
      <w:spacing w:val="20"/>
      <w:w w:val="135"/>
      <w:kern w:val="0"/>
      <w:sz w:val="36"/>
      <w:szCs w:val="20"/>
    </w:rPr>
  </w:style>
  <w:style w:type="paragraph" w:customStyle="1" w:styleId="47">
    <w:name w:val="数字编号列项（二级）"/>
    <w:qFormat/>
    <w:uiPriority w:val="0"/>
    <w:pPr>
      <w:numPr>
        <w:ilvl w:val="5"/>
        <w:numId w:val="1"/>
      </w:numPr>
      <w:ind w:left="1260" w:leftChars="400" w:hanging="420" w:hangingChars="200"/>
      <w:jc w:val="both"/>
    </w:pPr>
    <w:rPr>
      <w:rFonts w:ascii="宋体" w:hAnsi="Times New Roman" w:eastAsia="宋体" w:cs="Times New Roman"/>
      <w:sz w:val="21"/>
      <w:lang w:val="en-US" w:eastAsia="zh-CN" w:bidi="ar-SA"/>
    </w:rPr>
  </w:style>
  <w:style w:type="paragraph" w:customStyle="1" w:styleId="48">
    <w:name w:val="标准书眉一"/>
    <w:qFormat/>
    <w:uiPriority w:val="0"/>
    <w:pPr>
      <w:jc w:val="both"/>
    </w:pPr>
    <w:rPr>
      <w:rFonts w:ascii="Times New Roman" w:hAnsi="Times New Roman" w:eastAsia="宋体" w:cs="Times New Roman"/>
      <w:lang w:val="en-US" w:eastAsia="zh-CN" w:bidi="ar-SA"/>
    </w:rPr>
  </w:style>
  <w:style w:type="paragraph" w:customStyle="1" w:styleId="49">
    <w:name w:val="封面一致性程度标识"/>
    <w:qFormat/>
    <w:uiPriority w:val="0"/>
    <w:pPr>
      <w:spacing w:before="440" w:line="400" w:lineRule="exact"/>
      <w:jc w:val="center"/>
    </w:pPr>
    <w:rPr>
      <w:rFonts w:ascii="宋体" w:hAnsi="Times New Roman" w:eastAsia="宋体" w:cs="Times New Roman"/>
      <w:sz w:val="28"/>
      <w:lang w:val="en-US" w:eastAsia="zh-CN" w:bidi="ar-SA"/>
    </w:rPr>
  </w:style>
  <w:style w:type="paragraph" w:customStyle="1" w:styleId="50">
    <w:name w:val="封面标准英文名称"/>
    <w:qFormat/>
    <w:uiPriority w:val="0"/>
    <w:pPr>
      <w:widowControl w:val="0"/>
      <w:spacing w:before="370" w:line="400" w:lineRule="exact"/>
      <w:jc w:val="center"/>
    </w:pPr>
    <w:rPr>
      <w:rFonts w:ascii="Times New Roman" w:hAnsi="Times New Roman" w:eastAsia="宋体" w:cs="Times New Roman"/>
      <w:sz w:val="28"/>
      <w:lang w:val="en-US" w:eastAsia="zh-CN" w:bidi="ar-SA"/>
    </w:rPr>
  </w:style>
  <w:style w:type="paragraph" w:customStyle="1" w:styleId="51">
    <w:name w:val="实施日期"/>
    <w:basedOn w:val="32"/>
    <w:qFormat/>
    <w:uiPriority w:val="0"/>
    <w:pPr>
      <w:framePr w:hSpace="0" w:xAlign="right"/>
      <w:jc w:val="right"/>
    </w:pPr>
  </w:style>
  <w:style w:type="paragraph" w:customStyle="1" w:styleId="52">
    <w:name w:val="文献分类号"/>
    <w:qFormat/>
    <w:uiPriority w:val="0"/>
    <w:pPr>
      <w:framePr w:hSpace="180" w:vSpace="180" w:wrap="around" w:vAnchor="margin" w:hAnchor="margin" w:y="1" w:anchorLock="1"/>
      <w:widowControl w:val="0"/>
      <w:textAlignment w:val="center"/>
    </w:pPr>
    <w:rPr>
      <w:rFonts w:ascii="Times New Roman" w:hAnsi="Times New Roman" w:eastAsia="黑体" w:cs="Times New Roman"/>
      <w:sz w:val="21"/>
      <w:lang w:val="en-US" w:eastAsia="zh-CN" w:bidi="ar-SA"/>
    </w:rPr>
  </w:style>
  <w:style w:type="paragraph" w:customStyle="1" w:styleId="53">
    <w:name w:val="标准称谓"/>
    <w:next w:val="1"/>
    <w:qFormat/>
    <w:uiPriority w:val="0"/>
    <w:pPr>
      <w:framePr w:w="9638" w:h="754" w:hRule="exact" w:hSpace="180" w:vSpace="180" w:wrap="around" w:vAnchor="page" w:hAnchor="margin" w:xAlign="center" w:y="2128" w:anchorLock="1"/>
      <w:widowControl w:val="0"/>
      <w:kinsoku w:val="0"/>
      <w:overflowPunct w:val="0"/>
      <w:autoSpaceDE w:val="0"/>
      <w:autoSpaceDN w:val="0"/>
      <w:spacing w:line="0" w:lineRule="atLeast"/>
      <w:jc w:val="distribute"/>
    </w:pPr>
    <w:rPr>
      <w:rFonts w:ascii="宋体" w:hAnsi="Times New Roman" w:eastAsia="宋体" w:cs="Times New Roman"/>
      <w:b/>
      <w:bCs/>
      <w:spacing w:val="20"/>
      <w:w w:val="148"/>
      <w:sz w:val="52"/>
      <w:lang w:val="en-US" w:eastAsia="zh-CN" w:bidi="ar-SA"/>
    </w:rPr>
  </w:style>
  <w:style w:type="paragraph" w:customStyle="1" w:styleId="54">
    <w:name w:val="标准书脚_偶数页"/>
    <w:qFormat/>
    <w:uiPriority w:val="0"/>
    <w:pPr>
      <w:spacing w:before="120"/>
    </w:pPr>
    <w:rPr>
      <w:rFonts w:ascii="Times New Roman" w:hAnsi="Times New Roman" w:eastAsia="宋体" w:cs="Times New Roman"/>
      <w:sz w:val="18"/>
      <w:lang w:val="en-US" w:eastAsia="zh-CN" w:bidi="ar-SA"/>
    </w:rPr>
  </w:style>
  <w:style w:type="paragraph" w:customStyle="1" w:styleId="55">
    <w:name w:val="标准书眉_奇数页"/>
    <w:next w:val="1"/>
    <w:qFormat/>
    <w:uiPriority w:val="0"/>
    <w:pPr>
      <w:tabs>
        <w:tab w:val="center" w:pos="4154"/>
        <w:tab w:val="right" w:pos="8306"/>
      </w:tabs>
      <w:spacing w:after="120"/>
      <w:jc w:val="right"/>
    </w:pPr>
    <w:rPr>
      <w:rFonts w:ascii="Times New Roman" w:hAnsi="Times New Roman" w:eastAsia="宋体" w:cs="Times New Roman"/>
      <w:sz w:val="21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customXml" Target="../customXml/item1.xml"/><Relationship Id="rId7" Type="http://schemas.openxmlformats.org/officeDocument/2006/relationships/image" Target="media/image1.png"/><Relationship Id="rId6" Type="http://schemas.openxmlformats.org/officeDocument/2006/relationships/theme" Target="theme/theme1.xml"/><Relationship Id="rId5" Type="http://schemas.openxmlformats.org/officeDocument/2006/relationships/footer" Target="footer3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szpsb</Company>
  <Pages>7</Pages>
  <Words>533</Words>
  <Characters>3042</Characters>
  <Lines>25</Lines>
  <Paragraphs>7</Paragraphs>
  <TotalTime>0</TotalTime>
  <ScaleCrop>false</ScaleCrop>
  <LinksUpToDate>false</LinksUpToDate>
  <CharactersWithSpaces>3568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2019-03-04T02:06:00Z</dcterms:created>
  <dc:creator>李曼</dc:creator>
  <cp:lastModifiedBy>mengxueding</cp:lastModifiedBy>
  <cp:lastPrinted>2020-07-31T02:54:00Z</cp:lastPrinted>
  <dcterms:modified xsi:type="dcterms:W3CDTF">2024-05-08T11:31:32Z</dcterms:modified>
  <dc:title>二次系统安全防护</dc:title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73B23E0B255945DAB5D6AAC8CCFBF778</vt:lpwstr>
  </property>
</Properties>
</file>