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ascii="仿宋_GB2312" w:eastAsia="仿宋_GB2312"/>
          <w:b/>
          <w:bCs w:val="0"/>
          <w:sz w:val="32"/>
          <w:szCs w:val="32"/>
          <w:highlight w:val="none"/>
        </w:rPr>
      </w:pPr>
      <w:r>
        <w:rPr>
          <w:rFonts w:hint="eastAsia" w:ascii="仿宋_GB2312" w:eastAsia="仿宋_GB2312"/>
          <w:b/>
          <w:bCs w:val="0"/>
          <w:sz w:val="32"/>
          <w:szCs w:val="32"/>
          <w:highlight w:val="none"/>
          <w:lang w:val="en-US" w:eastAsia="zh-CN"/>
        </w:rPr>
        <w:t>2024年昆明能讯科技有限责任公司大电网仿真等成果转化合同第三方经济审查服务采购</w:t>
      </w:r>
      <w:r>
        <w:rPr>
          <w:rFonts w:hint="eastAsia" w:ascii="仿宋_GB2312" w:eastAsia="仿宋_GB2312"/>
          <w:b/>
          <w:bCs w:val="0"/>
          <w:sz w:val="32"/>
          <w:szCs w:val="32"/>
          <w:highlight w:val="none"/>
        </w:rPr>
        <w:t>项目</w:t>
      </w:r>
    </w:p>
    <w:p>
      <w:pPr>
        <w:spacing w:line="560" w:lineRule="exact"/>
        <w:jc w:val="center"/>
        <w:rPr>
          <w:rFonts w:ascii="仿宋_GB2312" w:eastAsia="仿宋_GB2312"/>
          <w:b/>
          <w:bCs w:val="0"/>
          <w:sz w:val="32"/>
          <w:szCs w:val="32"/>
          <w:highlight w:val="none"/>
        </w:rPr>
      </w:pPr>
      <w:r>
        <w:rPr>
          <w:rFonts w:hint="eastAsia" w:ascii="仿宋_GB2312" w:eastAsia="仿宋_GB2312"/>
          <w:b/>
          <w:bCs w:val="0"/>
          <w:sz w:val="32"/>
          <w:szCs w:val="32"/>
          <w:highlight w:val="none"/>
        </w:rPr>
        <w:t>技 术 文 件</w:t>
      </w:r>
    </w:p>
    <w:p>
      <w:pPr>
        <w:spacing w:line="560" w:lineRule="exact"/>
        <w:jc w:val="center"/>
        <w:rPr>
          <w:rFonts w:ascii="宋体" w:hAnsi="宋体"/>
          <w:b/>
          <w:bCs w:val="0"/>
          <w:sz w:val="24"/>
          <w:highlight w:val="none"/>
        </w:rPr>
      </w:pPr>
    </w:p>
    <w:p>
      <w:pPr>
        <w:spacing w:line="560" w:lineRule="exact"/>
        <w:jc w:val="center"/>
        <w:rPr>
          <w:rFonts w:ascii="宋体" w:hAnsi="宋体"/>
          <w:b/>
          <w:sz w:val="24"/>
          <w:highlight w:val="none"/>
        </w:rPr>
      </w:pPr>
    </w:p>
    <w:p>
      <w:pPr>
        <w:spacing w:line="560" w:lineRule="exact"/>
        <w:jc w:val="center"/>
        <w:rPr>
          <w:rFonts w:ascii="宋体" w:hAnsi="宋体"/>
          <w:b/>
          <w:sz w:val="24"/>
          <w:highlight w:val="none"/>
        </w:rPr>
      </w:pPr>
    </w:p>
    <w:p>
      <w:pPr>
        <w:spacing w:line="560" w:lineRule="exact"/>
        <w:jc w:val="center"/>
        <w:rPr>
          <w:rFonts w:ascii="宋体" w:hAnsi="宋体"/>
          <w:b/>
          <w:sz w:val="24"/>
          <w:highlight w:val="none"/>
        </w:rPr>
      </w:pPr>
    </w:p>
    <w:p>
      <w:pPr>
        <w:spacing w:line="560" w:lineRule="exact"/>
        <w:jc w:val="center"/>
        <w:rPr>
          <w:rFonts w:ascii="宋体" w:hAnsi="宋体"/>
          <w:b/>
          <w:sz w:val="24"/>
          <w:highlight w:val="none"/>
        </w:rPr>
      </w:pPr>
    </w:p>
    <w:p>
      <w:pPr>
        <w:spacing w:line="560" w:lineRule="exact"/>
        <w:jc w:val="center"/>
        <w:rPr>
          <w:rFonts w:ascii="宋体" w:hAnsi="宋体"/>
          <w:b/>
          <w:sz w:val="24"/>
          <w:highlight w:val="none"/>
        </w:rPr>
      </w:pPr>
    </w:p>
    <w:p>
      <w:pPr>
        <w:spacing w:line="560" w:lineRule="exact"/>
        <w:jc w:val="center"/>
        <w:rPr>
          <w:rFonts w:ascii="宋体" w:hAnsi="宋体"/>
          <w:sz w:val="24"/>
          <w:highlight w:val="none"/>
          <w:u w:val="single"/>
        </w:rPr>
      </w:pPr>
    </w:p>
    <w:p>
      <w:pPr>
        <w:spacing w:line="560" w:lineRule="exact"/>
        <w:jc w:val="center"/>
        <w:rPr>
          <w:rFonts w:ascii="宋体" w:hAnsi="宋体"/>
          <w:sz w:val="24"/>
          <w:highlight w:val="none"/>
          <w:u w:val="single"/>
        </w:rPr>
      </w:pPr>
    </w:p>
    <w:p>
      <w:pPr>
        <w:spacing w:line="560" w:lineRule="exact"/>
        <w:jc w:val="center"/>
        <w:rPr>
          <w:rFonts w:ascii="宋体" w:hAnsi="宋体"/>
          <w:sz w:val="24"/>
          <w:highlight w:val="none"/>
          <w:u w:val="single"/>
        </w:rPr>
      </w:pPr>
    </w:p>
    <w:p>
      <w:pPr>
        <w:spacing w:line="560" w:lineRule="exact"/>
        <w:jc w:val="center"/>
        <w:rPr>
          <w:rFonts w:ascii="宋体" w:hAnsi="宋体"/>
          <w:sz w:val="24"/>
          <w:highlight w:val="none"/>
          <w:u w:val="single"/>
        </w:rPr>
      </w:pPr>
    </w:p>
    <w:p>
      <w:pPr>
        <w:spacing w:line="560" w:lineRule="exact"/>
        <w:jc w:val="center"/>
        <w:rPr>
          <w:rFonts w:ascii="宋体" w:hAnsi="宋体"/>
          <w:sz w:val="24"/>
          <w:highlight w:val="none"/>
          <w:u w:val="single"/>
        </w:rPr>
      </w:pPr>
    </w:p>
    <w:p>
      <w:pPr>
        <w:spacing w:line="560" w:lineRule="exact"/>
        <w:jc w:val="center"/>
        <w:rPr>
          <w:rFonts w:ascii="宋体" w:hAnsi="宋体"/>
          <w:sz w:val="24"/>
          <w:highlight w:val="none"/>
          <w:u w:val="single"/>
        </w:rPr>
      </w:pPr>
    </w:p>
    <w:p>
      <w:pPr>
        <w:spacing w:line="560" w:lineRule="exact"/>
        <w:jc w:val="center"/>
        <w:rPr>
          <w:rFonts w:ascii="宋体" w:hAnsi="宋体"/>
          <w:sz w:val="24"/>
          <w:highlight w:val="none"/>
          <w:u w:val="single"/>
        </w:rPr>
      </w:pPr>
    </w:p>
    <w:p>
      <w:pPr>
        <w:spacing w:line="560" w:lineRule="exact"/>
        <w:jc w:val="center"/>
        <w:rPr>
          <w:rFonts w:ascii="宋体" w:hAnsi="宋体"/>
          <w:sz w:val="24"/>
          <w:highlight w:val="none"/>
          <w:u w:val="single"/>
        </w:rPr>
      </w:pPr>
    </w:p>
    <w:p>
      <w:pPr>
        <w:spacing w:line="560" w:lineRule="exact"/>
        <w:jc w:val="center"/>
        <w:rPr>
          <w:rFonts w:ascii="宋体" w:hAnsi="宋体"/>
          <w:sz w:val="24"/>
          <w:highlight w:val="none"/>
          <w:u w:val="single"/>
        </w:rPr>
      </w:pPr>
    </w:p>
    <w:p>
      <w:pPr>
        <w:spacing w:line="560" w:lineRule="exact"/>
        <w:jc w:val="center"/>
        <w:rPr>
          <w:rFonts w:ascii="宋体" w:hAnsi="宋体"/>
          <w:sz w:val="24"/>
          <w:highlight w:val="none"/>
          <w:u w:val="single"/>
        </w:rPr>
      </w:pPr>
    </w:p>
    <w:p>
      <w:pPr>
        <w:spacing w:line="560" w:lineRule="exact"/>
        <w:ind w:firstLine="640"/>
        <w:rPr>
          <w:rFonts w:ascii="仿宋_GB2312" w:eastAsia="仿宋_GB2312"/>
          <w:bCs/>
          <w:sz w:val="32"/>
          <w:szCs w:val="32"/>
          <w:highlight w:val="none"/>
        </w:rPr>
      </w:pPr>
    </w:p>
    <w:p>
      <w:pPr>
        <w:spacing w:line="560" w:lineRule="exact"/>
        <w:jc w:val="center"/>
        <w:rPr>
          <w:rFonts w:hint="default" w:ascii="仿宋_GB2312" w:eastAsia="仿宋_GB2312"/>
          <w:bCs/>
          <w:sz w:val="32"/>
          <w:szCs w:val="32"/>
          <w:highlight w:val="none"/>
          <w:lang w:val="en-US" w:eastAsia="zh-CN"/>
        </w:rPr>
      </w:pPr>
      <w:r>
        <w:rPr>
          <w:rFonts w:hint="eastAsia" w:ascii="仿宋_GB2312" w:eastAsia="仿宋_GB2312"/>
          <w:bCs/>
          <w:sz w:val="32"/>
          <w:szCs w:val="32"/>
          <w:highlight w:val="none"/>
        </w:rPr>
        <w:t>单位名称：</w:t>
      </w:r>
      <w:r>
        <w:rPr>
          <w:rFonts w:hint="eastAsia" w:ascii="仿宋_GB2312" w:eastAsia="仿宋_GB2312"/>
          <w:bCs/>
          <w:sz w:val="32"/>
          <w:szCs w:val="32"/>
          <w:highlight w:val="none"/>
          <w:lang w:val="en-US" w:eastAsia="zh-CN"/>
        </w:rPr>
        <w:t>昆明能讯科技有限责任公司</w:t>
      </w:r>
    </w:p>
    <w:p>
      <w:pPr>
        <w:spacing w:line="560" w:lineRule="exact"/>
        <w:rPr>
          <w:highlight w:val="none"/>
        </w:rPr>
      </w:pPr>
    </w:p>
    <w:p>
      <w:pPr>
        <w:spacing w:line="560" w:lineRule="exact"/>
        <w:rPr>
          <w:highlight w:val="none"/>
        </w:rPr>
      </w:pPr>
    </w:p>
    <w:p>
      <w:pPr>
        <w:spacing w:line="560" w:lineRule="exact"/>
        <w:jc w:val="center"/>
        <w:rPr>
          <w:rFonts w:ascii="方正小标宋_GBK" w:hAnsi="方正小标宋_GBK" w:eastAsia="方正小标宋_GBK" w:cs="方正小标宋_GBK"/>
          <w:sz w:val="32"/>
          <w:szCs w:val="32"/>
          <w:highlight w:val="none"/>
        </w:rPr>
      </w:pPr>
      <w:r>
        <w:rPr>
          <w:rFonts w:hint="eastAsia" w:ascii="方正小标宋_GBK" w:hAnsi="方正小标宋_GBK" w:eastAsia="方正小标宋_GBK" w:cs="方正小标宋_GBK"/>
          <w:sz w:val="32"/>
          <w:szCs w:val="32"/>
          <w:highlight w:val="none"/>
        </w:rPr>
        <w:t>2024年昆明能讯科技有限责任公司大电网仿真等成果转化合同第三方经济审查服务项目技术要求</w:t>
      </w:r>
    </w:p>
    <w:p>
      <w:pPr>
        <w:spacing w:line="560" w:lineRule="exact"/>
        <w:ind w:firstLine="640" w:firstLineChars="200"/>
        <w:rPr>
          <w:rFonts w:ascii="黑体" w:hAnsi="黑体" w:eastAsia="黑体" w:cs="黑体"/>
          <w:sz w:val="32"/>
          <w:szCs w:val="32"/>
          <w:highlight w:val="none"/>
        </w:rPr>
      </w:pPr>
    </w:p>
    <w:p>
      <w:pPr>
        <w:spacing w:line="560" w:lineRule="exact"/>
        <w:ind w:firstLine="640" w:firstLineChars="200"/>
        <w:rPr>
          <w:rFonts w:ascii="黑体" w:hAnsi="黑体" w:eastAsia="黑体" w:cs="黑体"/>
          <w:sz w:val="32"/>
          <w:szCs w:val="32"/>
          <w:highlight w:val="none"/>
        </w:rPr>
      </w:pPr>
      <w:r>
        <w:rPr>
          <w:rFonts w:hint="eastAsia" w:ascii="黑体" w:hAnsi="黑体" w:eastAsia="黑体" w:cs="黑体"/>
          <w:sz w:val="32"/>
          <w:szCs w:val="32"/>
          <w:highlight w:val="none"/>
        </w:rPr>
        <w:t>一、项目内容</w:t>
      </w:r>
    </w:p>
    <w:p>
      <w:pPr>
        <w:spacing w:line="560" w:lineRule="exact"/>
        <w:ind w:firstLine="640" w:firstLineChars="200"/>
        <w:rPr>
          <w:rFonts w:hint="default" w:ascii="仿宋_GB2312" w:hAnsi="宋体" w:eastAsia="仿宋_GB2312" w:cs="Times New Roman"/>
          <w:color w:val="auto"/>
          <w:sz w:val="32"/>
          <w:szCs w:val="32"/>
          <w:highlight w:val="none"/>
          <w:lang w:val="en-US" w:eastAsia="zh-CN"/>
        </w:rPr>
      </w:pPr>
      <w:r>
        <w:rPr>
          <w:rFonts w:hint="eastAsia" w:ascii="仿宋_GB2312" w:hAnsi="宋体" w:eastAsia="仿宋_GB2312" w:cs="Times New Roman"/>
          <w:color w:val="auto"/>
          <w:sz w:val="32"/>
          <w:szCs w:val="32"/>
          <w:highlight w:val="none"/>
          <w:lang w:val="en-US" w:eastAsia="zh-CN"/>
        </w:rPr>
        <w:t>（一）审查成果转化合同与销售合同内容符合情况</w:t>
      </w:r>
    </w:p>
    <w:p>
      <w:pPr>
        <w:spacing w:line="560" w:lineRule="exact"/>
        <w:ind w:firstLine="640" w:firstLineChars="200"/>
        <w:rPr>
          <w:rFonts w:hint="eastAsia" w:ascii="仿宋_GB2312" w:hAnsi="宋体" w:eastAsia="仿宋_GB2312" w:cs="Times New Roman"/>
          <w:color w:val="auto"/>
          <w:sz w:val="32"/>
          <w:szCs w:val="32"/>
          <w:highlight w:val="none"/>
          <w:lang w:val="en-US" w:eastAsia="zh-CN"/>
        </w:rPr>
      </w:pPr>
      <w:r>
        <w:rPr>
          <w:rFonts w:hint="eastAsia" w:ascii="仿宋_GB2312" w:hAnsi="宋体" w:eastAsia="仿宋_GB2312" w:cs="Times New Roman"/>
          <w:color w:val="auto"/>
          <w:sz w:val="32"/>
          <w:szCs w:val="32"/>
          <w:highlight w:val="none"/>
          <w:lang w:val="en-US" w:eastAsia="zh-CN"/>
        </w:rPr>
        <w:t>1.根据成果转化合同及销售合同，完成对应性审查，重点审查成果与销售合同是否一致。</w:t>
      </w:r>
    </w:p>
    <w:p>
      <w:pPr>
        <w:spacing w:line="560" w:lineRule="exact"/>
        <w:ind w:firstLine="640" w:firstLineChars="200"/>
        <w:rPr>
          <w:rFonts w:hint="eastAsia" w:ascii="仿宋_GB2312" w:hAnsi="宋体" w:eastAsia="仿宋_GB2312" w:cs="Times New Roman"/>
          <w:color w:val="auto"/>
          <w:sz w:val="32"/>
          <w:szCs w:val="32"/>
          <w:highlight w:val="none"/>
          <w:lang w:val="en-US" w:eastAsia="zh-CN"/>
        </w:rPr>
      </w:pPr>
      <w:r>
        <w:rPr>
          <w:rFonts w:hint="eastAsia" w:ascii="仿宋_GB2312" w:hAnsi="宋体" w:eastAsia="仿宋_GB2312" w:cs="Times New Roman"/>
          <w:color w:val="auto"/>
          <w:sz w:val="32"/>
          <w:szCs w:val="32"/>
          <w:highlight w:val="none"/>
          <w:lang w:val="en-US" w:eastAsia="zh-CN"/>
        </w:rPr>
        <w:t>2.审查项目成果转化过程中，对项目成果开展评价。</w:t>
      </w:r>
    </w:p>
    <w:p>
      <w:pPr>
        <w:spacing w:line="560" w:lineRule="exact"/>
        <w:ind w:firstLine="640" w:firstLineChars="200"/>
        <w:rPr>
          <w:rFonts w:hint="eastAsia" w:ascii="仿宋_GB2312" w:hAnsi="宋体" w:eastAsia="仿宋_GB2312" w:cs="Times New Roman"/>
          <w:color w:val="auto"/>
          <w:sz w:val="32"/>
          <w:szCs w:val="32"/>
          <w:highlight w:val="none"/>
          <w:lang w:val="en-US" w:eastAsia="zh-CN"/>
        </w:rPr>
      </w:pPr>
      <w:r>
        <w:rPr>
          <w:rFonts w:hint="eastAsia" w:ascii="仿宋_GB2312" w:hAnsi="宋体" w:eastAsia="仿宋_GB2312" w:cs="Times New Roman"/>
          <w:color w:val="auto"/>
          <w:sz w:val="32"/>
          <w:szCs w:val="32"/>
          <w:highlight w:val="none"/>
          <w:lang w:val="en-US" w:eastAsia="zh-CN"/>
        </w:rPr>
        <w:t>3.审查转化合同条款，价格条款、支付条件、违约责任、收益分配等。</w:t>
      </w:r>
    </w:p>
    <w:p>
      <w:pPr>
        <w:spacing w:line="560" w:lineRule="exact"/>
        <w:ind w:firstLine="640" w:firstLineChars="200"/>
        <w:rPr>
          <w:rFonts w:hint="default" w:ascii="仿宋_GB2312" w:hAnsi="宋体" w:eastAsia="仿宋_GB2312" w:cs="Times New Roman"/>
          <w:color w:val="auto"/>
          <w:sz w:val="32"/>
          <w:szCs w:val="32"/>
          <w:highlight w:val="none"/>
          <w:lang w:val="en-US" w:eastAsia="zh-CN"/>
        </w:rPr>
      </w:pPr>
      <w:r>
        <w:rPr>
          <w:rFonts w:hint="eastAsia" w:ascii="仿宋_GB2312" w:hAnsi="宋体" w:eastAsia="仿宋_GB2312" w:cs="Times New Roman"/>
          <w:color w:val="auto"/>
          <w:sz w:val="32"/>
          <w:szCs w:val="32"/>
          <w:highlight w:val="none"/>
          <w:lang w:val="en-US" w:eastAsia="zh-CN"/>
        </w:rPr>
        <w:t>（二）审查成果转化合同对应销售合同情况</w:t>
      </w:r>
    </w:p>
    <w:p>
      <w:pPr>
        <w:spacing w:line="560" w:lineRule="exact"/>
        <w:ind w:firstLine="640" w:firstLineChars="200"/>
        <w:rPr>
          <w:rFonts w:hint="eastAsia" w:ascii="仿宋_GB2312" w:hAnsi="宋体" w:eastAsia="仿宋_GB2312" w:cs="Times New Roman"/>
          <w:color w:val="auto"/>
          <w:sz w:val="32"/>
          <w:szCs w:val="32"/>
          <w:highlight w:val="none"/>
          <w:lang w:val="en-US" w:eastAsia="zh-CN"/>
        </w:rPr>
      </w:pPr>
      <w:r>
        <w:rPr>
          <w:rFonts w:hint="eastAsia" w:ascii="仿宋_GB2312" w:hAnsi="宋体" w:eastAsia="仿宋_GB2312" w:cs="Times New Roman"/>
          <w:color w:val="auto"/>
          <w:sz w:val="32"/>
          <w:szCs w:val="32"/>
          <w:highlight w:val="none"/>
          <w:lang w:val="en-US" w:eastAsia="zh-CN"/>
        </w:rPr>
        <w:t>1.审查销售合同主体是否合规合法，转化协议的合法性、合规性以及权益分配是否符合相关规定。</w:t>
      </w:r>
    </w:p>
    <w:p>
      <w:pPr>
        <w:spacing w:line="560" w:lineRule="exact"/>
        <w:ind w:firstLine="640" w:firstLineChars="200"/>
        <w:rPr>
          <w:rFonts w:hint="default" w:ascii="仿宋_GB2312" w:hAnsi="宋体" w:eastAsia="仿宋_GB2312" w:cs="Times New Roman"/>
          <w:color w:val="auto"/>
          <w:sz w:val="32"/>
          <w:szCs w:val="32"/>
          <w:highlight w:val="none"/>
          <w:lang w:val="en-US" w:eastAsia="zh-CN"/>
        </w:rPr>
      </w:pPr>
      <w:r>
        <w:rPr>
          <w:rFonts w:hint="eastAsia" w:ascii="仿宋_GB2312" w:hAnsi="宋体" w:eastAsia="仿宋_GB2312" w:cs="Times New Roman"/>
          <w:color w:val="auto"/>
          <w:sz w:val="32"/>
          <w:szCs w:val="32"/>
          <w:highlight w:val="none"/>
          <w:lang w:val="en-US" w:eastAsia="zh-CN"/>
        </w:rPr>
        <w:t>2.审查销售合同的内容是否合规，审查销售金额情况是否</w:t>
      </w:r>
      <w:r>
        <w:rPr>
          <w:rFonts w:hint="eastAsia" w:ascii="仿宋_GB2312" w:hAnsi="宋体" w:eastAsia="仿宋_GB2312" w:cs="Times New Roman"/>
          <w:sz w:val="32"/>
          <w:szCs w:val="32"/>
          <w:highlight w:val="none"/>
          <w:lang w:val="en-US" w:eastAsia="zh-CN"/>
        </w:rPr>
        <w:t>准确无误</w:t>
      </w:r>
      <w:r>
        <w:rPr>
          <w:rFonts w:hint="eastAsia" w:ascii="仿宋_GB2312" w:hAnsi="宋体" w:eastAsia="仿宋_GB2312" w:cs="Times New Roman"/>
          <w:color w:val="auto"/>
          <w:sz w:val="32"/>
          <w:szCs w:val="32"/>
          <w:highlight w:val="none"/>
          <w:lang w:val="en-US" w:eastAsia="zh-CN"/>
        </w:rPr>
        <w:t>。</w:t>
      </w:r>
    </w:p>
    <w:p>
      <w:pPr>
        <w:spacing w:line="560" w:lineRule="exact"/>
        <w:ind w:firstLine="640" w:firstLineChars="200"/>
        <w:rPr>
          <w:rFonts w:hint="default" w:ascii="仿宋_GB2312" w:hAnsi="宋体" w:eastAsia="仿宋_GB2312" w:cs="Times New Roman"/>
          <w:color w:val="auto"/>
          <w:sz w:val="32"/>
          <w:szCs w:val="32"/>
          <w:highlight w:val="none"/>
          <w:lang w:val="en-US" w:eastAsia="zh-CN"/>
        </w:rPr>
      </w:pPr>
      <w:r>
        <w:rPr>
          <w:rFonts w:hint="eastAsia" w:ascii="仿宋_GB2312" w:hAnsi="宋体" w:eastAsia="仿宋_GB2312" w:cs="Times New Roman"/>
          <w:color w:val="auto"/>
          <w:sz w:val="32"/>
          <w:szCs w:val="32"/>
          <w:highlight w:val="none"/>
          <w:lang w:val="en-US" w:eastAsia="zh-CN"/>
        </w:rPr>
        <w:t>3.审查销售定价、销售渠道、销售方法等是否合理合规。</w:t>
      </w:r>
    </w:p>
    <w:p>
      <w:pPr>
        <w:spacing w:line="560" w:lineRule="exact"/>
        <w:ind w:firstLine="640" w:firstLineChars="200"/>
        <w:rPr>
          <w:rFonts w:hint="default" w:ascii="仿宋_GB2312" w:hAnsi="宋体" w:eastAsia="仿宋_GB2312" w:cs="Times New Roman"/>
          <w:color w:val="auto"/>
          <w:sz w:val="32"/>
          <w:szCs w:val="32"/>
          <w:highlight w:val="none"/>
          <w:lang w:val="en-US" w:eastAsia="zh-CN"/>
        </w:rPr>
      </w:pPr>
      <w:r>
        <w:rPr>
          <w:rFonts w:hint="eastAsia" w:ascii="仿宋_GB2312" w:hAnsi="宋体" w:eastAsia="仿宋_GB2312" w:cs="Times New Roman"/>
          <w:color w:val="auto"/>
          <w:sz w:val="32"/>
          <w:szCs w:val="32"/>
          <w:highlight w:val="none"/>
          <w:lang w:val="en-US" w:eastAsia="zh-CN"/>
        </w:rPr>
        <w:t>（三）审查成果转化合同计提及支付情况</w:t>
      </w:r>
    </w:p>
    <w:p>
      <w:pPr>
        <w:spacing w:line="560" w:lineRule="exact"/>
        <w:ind w:firstLine="640" w:firstLineChars="200"/>
        <w:rPr>
          <w:rFonts w:hint="default" w:ascii="仿宋_GB2312" w:hAnsi="宋体" w:eastAsia="仿宋_GB2312" w:cs="Times New Roman"/>
          <w:b w:val="0"/>
          <w:bCs w:val="0"/>
          <w:color w:val="auto"/>
          <w:sz w:val="32"/>
          <w:szCs w:val="32"/>
          <w:highlight w:val="none"/>
          <w:lang w:val="en-US" w:eastAsia="zh-CN"/>
        </w:rPr>
      </w:pPr>
      <w:r>
        <w:rPr>
          <w:rFonts w:hint="eastAsia" w:ascii="仿宋_GB2312" w:hAnsi="宋体" w:eastAsia="仿宋_GB2312" w:cs="Times New Roman"/>
          <w:b w:val="0"/>
          <w:bCs w:val="0"/>
          <w:color w:val="auto"/>
          <w:sz w:val="32"/>
          <w:szCs w:val="32"/>
          <w:highlight w:val="none"/>
          <w:lang w:val="en-US" w:eastAsia="zh-CN"/>
        </w:rPr>
        <w:t>1.根据转化合同规定，测算相应计提费用，确定计提金额准确无误，是否已经支付。</w:t>
      </w:r>
    </w:p>
    <w:p>
      <w:pPr>
        <w:spacing w:line="560" w:lineRule="exact"/>
        <w:ind w:firstLine="640" w:firstLineChars="200"/>
        <w:rPr>
          <w:rFonts w:hint="eastAsia" w:ascii="仿宋_GB2312" w:hAnsi="宋体" w:eastAsia="仿宋_GB2312" w:cs="Times New Roman"/>
          <w:b w:val="0"/>
          <w:bCs w:val="0"/>
          <w:color w:val="auto"/>
          <w:sz w:val="32"/>
          <w:szCs w:val="32"/>
          <w:highlight w:val="none"/>
          <w:lang w:val="en-US" w:eastAsia="zh-CN"/>
        </w:rPr>
      </w:pPr>
      <w:r>
        <w:rPr>
          <w:rFonts w:hint="eastAsia" w:ascii="仿宋_GB2312" w:hAnsi="宋体" w:eastAsia="仿宋_GB2312" w:cs="Times New Roman"/>
          <w:b w:val="0"/>
          <w:bCs w:val="0"/>
          <w:color w:val="auto"/>
          <w:sz w:val="32"/>
          <w:szCs w:val="32"/>
          <w:highlight w:val="none"/>
          <w:lang w:val="en-US" w:eastAsia="zh-CN"/>
        </w:rPr>
        <w:t>2.转化过程中支出经费结构是否合理。</w:t>
      </w:r>
    </w:p>
    <w:p>
      <w:pPr>
        <w:spacing w:line="560" w:lineRule="exact"/>
        <w:ind w:firstLine="640" w:firstLineChars="200"/>
        <w:rPr>
          <w:rFonts w:hint="eastAsia" w:ascii="仿宋_GB2312" w:hAnsi="宋体" w:eastAsia="仿宋_GB2312" w:cs="Times New Roman"/>
          <w:b w:val="0"/>
          <w:bCs w:val="0"/>
          <w:color w:val="auto"/>
          <w:sz w:val="32"/>
          <w:szCs w:val="32"/>
          <w:highlight w:val="none"/>
          <w:lang w:val="en-US" w:eastAsia="zh-CN"/>
        </w:rPr>
      </w:pPr>
      <w:r>
        <w:rPr>
          <w:rFonts w:hint="eastAsia" w:ascii="仿宋_GB2312" w:hAnsi="宋体" w:eastAsia="仿宋_GB2312" w:cs="Times New Roman"/>
          <w:b w:val="0"/>
          <w:bCs w:val="0"/>
          <w:color w:val="auto"/>
          <w:sz w:val="32"/>
          <w:szCs w:val="32"/>
          <w:highlight w:val="none"/>
          <w:lang w:val="en-US" w:eastAsia="zh-CN"/>
        </w:rPr>
        <w:t>3.经费列支的原始凭证是否充分合理。</w:t>
      </w:r>
    </w:p>
    <w:p>
      <w:pPr>
        <w:spacing w:line="560" w:lineRule="exact"/>
        <w:ind w:firstLine="640" w:firstLineChars="200"/>
        <w:rPr>
          <w:rFonts w:hint="eastAsia" w:ascii="仿宋_GB2312" w:hAnsi="宋体" w:eastAsia="仿宋_GB2312" w:cs="Times New Roman"/>
          <w:b w:val="0"/>
          <w:bCs w:val="0"/>
          <w:color w:val="auto"/>
          <w:sz w:val="32"/>
          <w:szCs w:val="32"/>
          <w:highlight w:val="none"/>
          <w:lang w:val="en-US" w:eastAsia="zh-CN"/>
        </w:rPr>
      </w:pPr>
      <w:r>
        <w:rPr>
          <w:rFonts w:hint="eastAsia" w:ascii="仿宋_GB2312" w:hAnsi="宋体" w:eastAsia="仿宋_GB2312" w:cs="Times New Roman"/>
          <w:b w:val="0"/>
          <w:bCs w:val="0"/>
          <w:color w:val="auto"/>
          <w:sz w:val="32"/>
          <w:szCs w:val="32"/>
          <w:highlight w:val="none"/>
          <w:lang w:val="en-US" w:eastAsia="zh-CN"/>
        </w:rPr>
        <w:t>4.完成情况是否与合同要求对应，会计核算是否准确。</w:t>
      </w:r>
    </w:p>
    <w:p>
      <w:pPr>
        <w:spacing w:line="560" w:lineRule="exact"/>
        <w:ind w:firstLine="640" w:firstLineChars="200"/>
        <w:rPr>
          <w:rFonts w:hint="eastAsia" w:ascii="黑体" w:hAnsi="黑体" w:eastAsia="黑体" w:cs="黑体"/>
          <w:sz w:val="32"/>
          <w:szCs w:val="32"/>
          <w:highlight w:val="none"/>
          <w:lang w:val="en-US" w:eastAsia="zh-Hans"/>
        </w:rPr>
      </w:pPr>
      <w:r>
        <w:rPr>
          <w:rFonts w:hint="eastAsia" w:ascii="黑体" w:hAnsi="黑体" w:eastAsia="黑体" w:cs="黑体"/>
          <w:sz w:val="32"/>
          <w:szCs w:val="32"/>
          <w:highlight w:val="none"/>
          <w:lang w:val="en-US" w:eastAsia="zh-CN"/>
        </w:rPr>
        <w:t>二、项目要</w:t>
      </w:r>
      <w:r>
        <w:rPr>
          <w:rFonts w:hint="eastAsia" w:ascii="黑体" w:hAnsi="黑体" w:eastAsia="黑体" w:cs="黑体"/>
          <w:sz w:val="32"/>
          <w:szCs w:val="32"/>
          <w:highlight w:val="none"/>
          <w:lang w:val="en-US" w:eastAsia="zh-Hans"/>
        </w:rPr>
        <w:t>求</w:t>
      </w:r>
    </w:p>
    <w:p>
      <w:pPr>
        <w:spacing w:line="560" w:lineRule="exact"/>
        <w:ind w:firstLine="640"/>
        <w:rPr>
          <w:rFonts w:hint="eastAsia" w:ascii="仿宋_GB2312" w:hAnsi="宋体" w:eastAsia="仿宋_GB2312" w:cs="Times New Roman"/>
          <w:sz w:val="32"/>
          <w:szCs w:val="32"/>
          <w:highlight w:val="none"/>
          <w:lang w:val="en-US" w:eastAsia="zh-CN"/>
        </w:rPr>
      </w:pPr>
      <w:r>
        <w:rPr>
          <w:rFonts w:hint="eastAsia" w:ascii="仿宋_GB2312" w:hAnsi="宋体" w:eastAsia="仿宋_GB2312" w:cs="Times New Roman"/>
          <w:sz w:val="32"/>
          <w:szCs w:val="32"/>
          <w:highlight w:val="none"/>
          <w:lang w:val="en-US" w:eastAsia="zh-CN"/>
        </w:rPr>
        <w:t>（一）人员稳定性保证</w:t>
      </w:r>
    </w:p>
    <w:p>
      <w:pPr>
        <w:spacing w:line="560" w:lineRule="exact"/>
        <w:ind w:firstLine="640"/>
        <w:rPr>
          <w:rFonts w:hint="eastAsia" w:ascii="仿宋_GB2312" w:hAnsi="宋体" w:eastAsia="仿宋_GB2312" w:cs="Times New Roman"/>
          <w:sz w:val="32"/>
          <w:szCs w:val="32"/>
          <w:highlight w:val="none"/>
          <w:lang w:val="en-US" w:eastAsia="zh-CN"/>
        </w:rPr>
      </w:pPr>
      <w:r>
        <w:rPr>
          <w:rFonts w:hint="eastAsia" w:ascii="仿宋_GB2312" w:hAnsi="宋体" w:eastAsia="仿宋_GB2312" w:cs="Times New Roman"/>
          <w:sz w:val="32"/>
          <w:szCs w:val="32"/>
          <w:highlight w:val="none"/>
          <w:lang w:val="en-US" w:eastAsia="zh-CN"/>
        </w:rPr>
        <w:t>响应人指派1名项目负责人以及至少2名技术人员组成技术服务团队。未经采购人同意，响应人不得随意更换技术服务人员。如果采购人认为响应人指派的技术人员不能胜任的，响应人应当及时更换。响应人指派的项目负责人和技术人员应实际参与本合同的技术服务工作。</w:t>
      </w:r>
    </w:p>
    <w:p>
      <w:pPr>
        <w:spacing w:line="560" w:lineRule="exact"/>
        <w:ind w:firstLine="640"/>
        <w:rPr>
          <w:rFonts w:hint="eastAsia" w:ascii="仿宋_GB2312" w:hAnsi="宋体" w:eastAsia="仿宋_GB2312" w:cs="Times New Roman"/>
          <w:sz w:val="32"/>
          <w:szCs w:val="32"/>
          <w:highlight w:val="none"/>
          <w:lang w:val="en-US" w:eastAsia="zh-CN"/>
        </w:rPr>
      </w:pPr>
      <w:r>
        <w:rPr>
          <w:rFonts w:hint="eastAsia" w:ascii="仿宋_GB2312" w:hAnsi="宋体" w:eastAsia="仿宋_GB2312" w:cs="Times New Roman"/>
          <w:sz w:val="32"/>
          <w:szCs w:val="32"/>
          <w:highlight w:val="none"/>
          <w:lang w:val="en-US" w:eastAsia="zh-CN"/>
        </w:rPr>
        <w:t>（二）人员工作经验保证</w:t>
      </w:r>
    </w:p>
    <w:p>
      <w:pPr>
        <w:spacing w:line="560" w:lineRule="exact"/>
        <w:ind w:firstLine="640"/>
        <w:rPr>
          <w:rFonts w:hint="eastAsia" w:ascii="仿宋_GB2312" w:hAnsi="宋体" w:eastAsia="仿宋_GB2312" w:cs="Times New Roman"/>
          <w:sz w:val="32"/>
          <w:szCs w:val="32"/>
          <w:highlight w:val="none"/>
          <w:lang w:val="en-US" w:eastAsia="zh-CN"/>
        </w:rPr>
      </w:pPr>
      <w:r>
        <w:rPr>
          <w:rFonts w:hint="eastAsia" w:ascii="仿宋_GB2312" w:hAnsi="宋体" w:eastAsia="仿宋_GB2312" w:cs="Times New Roman"/>
          <w:sz w:val="32"/>
          <w:szCs w:val="32"/>
          <w:highlight w:val="none"/>
          <w:lang w:val="en-US" w:eastAsia="zh-CN"/>
        </w:rPr>
        <w:t>1.从公司总部以及各分所抽调财务、审计、项目管理领域的专家组织成立“专家委员会”，委员会成员5人，均为财务审计领域相关专家，该委员会作为该项目的技术指导团队，为项目做技术支撑。</w:t>
      </w:r>
    </w:p>
    <w:p>
      <w:pPr>
        <w:spacing w:line="560" w:lineRule="exact"/>
        <w:ind w:firstLine="640"/>
        <w:rPr>
          <w:rFonts w:hint="eastAsia" w:ascii="仿宋_GB2312" w:hAnsi="宋体" w:eastAsia="仿宋_GB2312" w:cs="Times New Roman"/>
          <w:sz w:val="32"/>
          <w:szCs w:val="32"/>
          <w:highlight w:val="none"/>
          <w:lang w:val="en-US" w:eastAsia="zh-CN"/>
        </w:rPr>
      </w:pPr>
      <w:r>
        <w:rPr>
          <w:rFonts w:hint="eastAsia" w:ascii="仿宋_GB2312" w:hAnsi="宋体" w:eastAsia="仿宋_GB2312" w:cs="Times New Roman"/>
          <w:sz w:val="32"/>
          <w:szCs w:val="32"/>
          <w:highlight w:val="none"/>
          <w:lang w:val="en-US" w:eastAsia="zh-CN"/>
        </w:rPr>
        <w:t>2.挑选业务能力强、项目经验丰富的项目负责人、技术人员开展技术服务。</w:t>
      </w:r>
    </w:p>
    <w:p>
      <w:pPr>
        <w:spacing w:line="560" w:lineRule="exact"/>
        <w:ind w:firstLine="640"/>
        <w:rPr>
          <w:rFonts w:hint="eastAsia" w:ascii="仿宋_GB2312" w:hAnsi="宋体" w:eastAsia="仿宋_GB2312" w:cs="Times New Roman"/>
          <w:sz w:val="32"/>
          <w:szCs w:val="32"/>
          <w:highlight w:val="none"/>
          <w:lang w:val="en-US" w:eastAsia="zh-CN"/>
        </w:rPr>
      </w:pPr>
      <w:r>
        <w:rPr>
          <w:rFonts w:hint="eastAsia" w:ascii="仿宋_GB2312" w:hAnsi="宋体" w:eastAsia="仿宋_GB2312" w:cs="Times New Roman"/>
          <w:sz w:val="32"/>
          <w:szCs w:val="32"/>
          <w:highlight w:val="none"/>
          <w:lang w:val="en-US" w:eastAsia="zh-CN"/>
        </w:rPr>
        <w:t>项目负责人须具有扎实的技术基础和丰富的类似项目经验，具有良好的沟通协调能力和写作功底。技术人员须具有3年以上相关工作经验，具有较强的专业知识和业务水平，以及认真负责的工作态度和较强的责任心。</w:t>
      </w:r>
    </w:p>
    <w:p>
      <w:pPr>
        <w:spacing w:line="560" w:lineRule="exact"/>
        <w:ind w:firstLine="640"/>
        <w:rPr>
          <w:rFonts w:hint="eastAsia" w:ascii="仿宋_GB2312" w:hAnsi="宋体" w:eastAsia="仿宋_GB2312" w:cs="Times New Roman"/>
          <w:sz w:val="32"/>
          <w:szCs w:val="32"/>
          <w:highlight w:val="none"/>
          <w:lang w:val="en-US" w:eastAsia="zh-CN"/>
        </w:rPr>
      </w:pPr>
      <w:bookmarkStart w:id="0" w:name="_GoBack"/>
      <w:bookmarkEnd w:id="0"/>
      <w:r>
        <w:rPr>
          <w:rFonts w:hint="eastAsia" w:ascii="仿宋_GB2312" w:hAnsi="宋体" w:eastAsia="仿宋_GB2312" w:cs="Times New Roman"/>
          <w:sz w:val="32"/>
          <w:szCs w:val="32"/>
          <w:highlight w:val="none"/>
          <w:lang w:val="en-US" w:eastAsia="zh-CN"/>
        </w:rPr>
        <w:t>（三）实施计划</w:t>
      </w:r>
    </w:p>
    <w:p>
      <w:pPr>
        <w:spacing w:line="560" w:lineRule="exact"/>
        <w:ind w:firstLine="640"/>
        <w:rPr>
          <w:rFonts w:hint="eastAsia" w:ascii="仿宋_GB2312" w:hAnsi="宋体" w:eastAsia="仿宋_GB2312" w:cs="Times New Roman"/>
          <w:sz w:val="32"/>
          <w:szCs w:val="32"/>
          <w:highlight w:val="none"/>
          <w:lang w:val="en-US" w:eastAsia="zh-CN"/>
        </w:rPr>
      </w:pPr>
      <w:r>
        <w:rPr>
          <w:rFonts w:hint="eastAsia" w:ascii="仿宋_GB2312" w:hAnsi="宋体" w:eastAsia="仿宋_GB2312" w:cs="Times New Roman"/>
          <w:sz w:val="32"/>
          <w:szCs w:val="32"/>
          <w:highlight w:val="none"/>
          <w:lang w:val="en-US" w:eastAsia="zh-CN"/>
        </w:rPr>
        <w:t>1.审计组进点</w:t>
      </w:r>
    </w:p>
    <w:p>
      <w:pPr>
        <w:spacing w:line="560" w:lineRule="exact"/>
        <w:ind w:firstLine="640"/>
        <w:rPr>
          <w:rFonts w:hint="default" w:ascii="仿宋_GB2312" w:hAnsi="宋体" w:eastAsia="仿宋_GB2312" w:cs="Times New Roman"/>
          <w:sz w:val="32"/>
          <w:szCs w:val="32"/>
          <w:highlight w:val="none"/>
          <w:lang w:val="en-US" w:eastAsia="zh-CN"/>
        </w:rPr>
      </w:pPr>
      <w:r>
        <w:rPr>
          <w:rFonts w:hint="eastAsia" w:ascii="仿宋_GB2312" w:hAnsi="宋体" w:eastAsia="仿宋_GB2312" w:cs="Times New Roman"/>
          <w:sz w:val="32"/>
          <w:szCs w:val="32"/>
          <w:highlight w:val="none"/>
          <w:lang w:val="en-US" w:eastAsia="zh-CN"/>
        </w:rPr>
        <w:t>按照与采购人预先沟通确定的项目人员安排，组织审计组进点，与被审计单位相关人员沟通具体项目细节以及获取相关资料</w:t>
      </w:r>
    </w:p>
    <w:p>
      <w:pPr>
        <w:numPr>
          <w:ilvl w:val="0"/>
          <w:numId w:val="0"/>
        </w:numPr>
        <w:spacing w:line="560" w:lineRule="exact"/>
        <w:ind w:firstLine="640" w:firstLineChars="200"/>
        <w:rPr>
          <w:rFonts w:hint="eastAsia" w:ascii="仿宋_GB2312" w:hAnsi="宋体" w:eastAsia="仿宋_GB2312" w:cs="Times New Roman"/>
          <w:sz w:val="32"/>
          <w:szCs w:val="32"/>
          <w:highlight w:val="none"/>
          <w:lang w:val="en-US" w:eastAsia="zh-CN"/>
        </w:rPr>
      </w:pPr>
      <w:r>
        <w:rPr>
          <w:rFonts w:hint="eastAsia" w:ascii="仿宋_GB2312" w:hAnsi="宋体" w:eastAsia="仿宋_GB2312" w:cs="Times New Roman"/>
          <w:sz w:val="32"/>
          <w:szCs w:val="32"/>
          <w:highlight w:val="none"/>
          <w:lang w:val="en-US" w:eastAsia="zh-CN"/>
        </w:rPr>
        <w:t>2.开展现场审计</w:t>
      </w:r>
    </w:p>
    <w:p>
      <w:pPr>
        <w:numPr>
          <w:ilvl w:val="0"/>
          <w:numId w:val="0"/>
        </w:numPr>
        <w:spacing w:line="560" w:lineRule="exact"/>
        <w:ind w:firstLine="640" w:firstLineChars="200"/>
        <w:rPr>
          <w:rFonts w:hint="eastAsia" w:ascii="仿宋_GB2312" w:hAnsi="宋体" w:eastAsia="仿宋_GB2312" w:cs="Times New Roman"/>
          <w:sz w:val="32"/>
          <w:szCs w:val="32"/>
          <w:highlight w:val="none"/>
          <w:lang w:val="en-US" w:eastAsia="zh-CN"/>
        </w:rPr>
      </w:pPr>
      <w:r>
        <w:rPr>
          <w:rFonts w:hint="eastAsia" w:ascii="仿宋_GB2312" w:hAnsi="宋体" w:eastAsia="仿宋_GB2312" w:cs="Times New Roman"/>
          <w:sz w:val="32"/>
          <w:szCs w:val="32"/>
          <w:highlight w:val="none"/>
          <w:lang w:val="en-US" w:eastAsia="zh-CN"/>
        </w:rPr>
        <w:t>审计组按照审计方案开展现场审计，获取16个成果转化合同及对应销售合同、支付相关的财务资料，编制合同明细表，审查相应合同内容。根据转化合同规定测算相应计提费用，确定计提金额准确无误。检查支付所附原始材料，确定支付真实性、准确性。</w:t>
      </w:r>
    </w:p>
    <w:p>
      <w:pPr>
        <w:spacing w:line="560" w:lineRule="exact"/>
        <w:ind w:firstLine="640"/>
        <w:rPr>
          <w:rFonts w:hint="eastAsia" w:ascii="仿宋_GB2312" w:hAnsi="宋体" w:eastAsia="仿宋_GB2312" w:cs="Times New Roman"/>
          <w:sz w:val="32"/>
          <w:szCs w:val="32"/>
          <w:highlight w:val="none"/>
          <w:lang w:val="en-US" w:eastAsia="zh-CN"/>
        </w:rPr>
      </w:pPr>
      <w:r>
        <w:rPr>
          <w:rFonts w:hint="eastAsia" w:ascii="仿宋_GB2312" w:hAnsi="宋体" w:eastAsia="仿宋_GB2312" w:cs="Times New Roman"/>
          <w:sz w:val="32"/>
          <w:szCs w:val="32"/>
          <w:highlight w:val="none"/>
          <w:lang w:val="en-US" w:eastAsia="zh-CN"/>
        </w:rPr>
        <w:t>3.出具审计报告</w:t>
      </w:r>
    </w:p>
    <w:p>
      <w:pPr>
        <w:spacing w:line="560" w:lineRule="exact"/>
        <w:ind w:firstLine="640"/>
        <w:rPr>
          <w:rFonts w:hint="eastAsia" w:ascii="仿宋_GB2312" w:hAnsi="宋体" w:eastAsia="仿宋_GB2312" w:cs="Times New Roman"/>
          <w:sz w:val="32"/>
          <w:szCs w:val="32"/>
          <w:highlight w:val="none"/>
          <w:lang w:val="en-US" w:eastAsia="zh-CN"/>
        </w:rPr>
      </w:pPr>
      <w:r>
        <w:rPr>
          <w:rFonts w:hint="eastAsia" w:ascii="仿宋_GB2312" w:hAnsi="宋体" w:eastAsia="仿宋_GB2312" w:cs="Times New Roman"/>
          <w:sz w:val="32"/>
          <w:szCs w:val="32"/>
          <w:highlight w:val="none"/>
          <w:lang w:val="en-US" w:eastAsia="zh-CN"/>
        </w:rPr>
        <w:t>（1）编制审计报告初稿：审计组根据现场审计情况，汇总编制审计报告初稿，提交审计部门负责人审阅。</w:t>
      </w:r>
    </w:p>
    <w:p>
      <w:pPr>
        <w:spacing w:line="560" w:lineRule="exact"/>
        <w:ind w:firstLine="640"/>
        <w:rPr>
          <w:rFonts w:hint="eastAsia" w:ascii="仿宋_GB2312" w:hAnsi="宋体" w:eastAsia="仿宋_GB2312" w:cs="Times New Roman"/>
          <w:sz w:val="32"/>
          <w:szCs w:val="32"/>
          <w:highlight w:val="none"/>
          <w:lang w:val="en-US" w:eastAsia="zh-CN"/>
        </w:rPr>
      </w:pPr>
      <w:r>
        <w:rPr>
          <w:rFonts w:hint="eastAsia" w:ascii="仿宋_GB2312" w:hAnsi="宋体" w:eastAsia="仿宋_GB2312" w:cs="Times New Roman"/>
          <w:sz w:val="32"/>
          <w:szCs w:val="32"/>
          <w:highlight w:val="none"/>
          <w:lang w:val="en-US" w:eastAsia="zh-CN"/>
        </w:rPr>
        <w:t>（2）审计回访：在审计报告初稿形成后，对被审计单位进行回访，通报审计情况，交换初步意见，并了解项目审计人员审计纪律的遵守情况。</w:t>
      </w:r>
    </w:p>
    <w:p>
      <w:pPr>
        <w:spacing w:line="560" w:lineRule="exact"/>
        <w:ind w:firstLine="640"/>
        <w:rPr>
          <w:rFonts w:hint="eastAsia" w:ascii="仿宋_GB2312" w:hAnsi="宋体" w:eastAsia="仿宋_GB2312" w:cs="Times New Roman"/>
          <w:sz w:val="32"/>
          <w:szCs w:val="32"/>
          <w:highlight w:val="yellow"/>
          <w:lang w:val="en-US" w:eastAsia="zh-CN"/>
        </w:rPr>
      </w:pPr>
      <w:r>
        <w:rPr>
          <w:rFonts w:hint="eastAsia" w:ascii="仿宋_GB2312" w:hAnsi="宋体" w:eastAsia="仿宋_GB2312" w:cs="Times New Roman"/>
          <w:sz w:val="32"/>
          <w:szCs w:val="32"/>
          <w:highlight w:val="none"/>
          <w:lang w:val="en-US" w:eastAsia="zh-CN"/>
        </w:rPr>
        <w:t>（3）审计报告征求意见：根据沟通和交换意见情况，编写审计报告征求意见稿，征求被审计单位意见。</w:t>
      </w:r>
    </w:p>
    <w:p>
      <w:pPr>
        <w:spacing w:line="560" w:lineRule="exact"/>
        <w:ind w:firstLine="640"/>
        <w:rPr>
          <w:rFonts w:ascii="仿宋_GB2312" w:hAnsi="宋体" w:eastAsia="仿宋_GB2312"/>
          <w:sz w:val="32"/>
          <w:szCs w:val="32"/>
          <w:highlight w:val="none"/>
        </w:rPr>
      </w:pPr>
      <w:r>
        <w:rPr>
          <w:rFonts w:hint="eastAsia" w:ascii="仿宋_GB2312" w:hAnsi="宋体" w:eastAsia="仿宋_GB2312" w:cs="Times New Roman"/>
          <w:sz w:val="32"/>
          <w:szCs w:val="32"/>
          <w:highlight w:val="none"/>
          <w:lang w:val="en-US" w:eastAsia="zh-CN"/>
        </w:rPr>
        <w:t>（4）出具审计报告。收到被审计单位书面反馈意见后，组织对反馈意见进行核实，修改完善并出具审计报告，审计报告</w:t>
      </w:r>
      <w:r>
        <w:rPr>
          <w:rFonts w:hint="eastAsia" w:ascii="仿宋_GB2312" w:hAnsi="宋体" w:eastAsia="仿宋_GB2312"/>
          <w:sz w:val="32"/>
          <w:szCs w:val="32"/>
          <w:highlight w:val="none"/>
        </w:rPr>
        <w:t>经投标人机构及经办注册会计师签章</w:t>
      </w:r>
      <w:r>
        <w:rPr>
          <w:rFonts w:hint="eastAsia" w:ascii="仿宋_GB2312" w:hAnsi="宋体" w:eastAsia="仿宋_GB2312"/>
          <w:sz w:val="32"/>
          <w:szCs w:val="32"/>
          <w:highlight w:val="none"/>
          <w:lang w:eastAsia="zh-CN"/>
        </w:rPr>
        <w:t>，</w:t>
      </w:r>
      <w:r>
        <w:rPr>
          <w:rFonts w:hint="eastAsia" w:ascii="仿宋_GB2312" w:hAnsi="宋体" w:eastAsia="仿宋_GB2312"/>
          <w:sz w:val="32"/>
          <w:szCs w:val="32"/>
          <w:highlight w:val="none"/>
          <w:lang w:val="en-US" w:eastAsia="zh-CN"/>
        </w:rPr>
        <w:t>并</w:t>
      </w:r>
      <w:r>
        <w:rPr>
          <w:rFonts w:hint="eastAsia" w:ascii="仿宋_GB2312" w:eastAsia="仿宋_GB2312"/>
          <w:bCs/>
          <w:sz w:val="32"/>
          <w:szCs w:val="32"/>
          <w:highlight w:val="none"/>
          <w:lang w:val="en-US" w:eastAsia="zh-CN"/>
        </w:rPr>
        <w:t>通过采购人内部审查</w:t>
      </w:r>
      <w:r>
        <w:rPr>
          <w:rFonts w:hint="eastAsia" w:ascii="仿宋_GB2312" w:hAnsi="宋体" w:eastAsia="仿宋_GB2312"/>
          <w:sz w:val="32"/>
          <w:szCs w:val="32"/>
          <w:highlight w:val="none"/>
        </w:rPr>
        <w:t>。</w:t>
      </w:r>
    </w:p>
    <w:p>
      <w:pPr>
        <w:spacing w:line="560" w:lineRule="exact"/>
        <w:ind w:firstLine="640"/>
        <w:rPr>
          <w:rFonts w:ascii="仿宋_GB2312" w:hAnsi="宋体" w:eastAsia="仿宋_GB2312"/>
          <w:sz w:val="32"/>
          <w:szCs w:val="32"/>
          <w:highlight w:val="none"/>
        </w:rPr>
      </w:pPr>
      <w:r>
        <w:rPr>
          <w:rFonts w:hint="eastAsia" w:ascii="仿宋_GB2312" w:eastAsia="仿宋_GB2312"/>
          <w:bCs/>
          <w:sz w:val="32"/>
          <w:szCs w:val="32"/>
          <w:highlight w:val="none"/>
        </w:rPr>
        <w:t>（</w:t>
      </w:r>
      <w:r>
        <w:rPr>
          <w:rFonts w:hint="eastAsia" w:ascii="仿宋_GB2312" w:eastAsia="仿宋_GB2312"/>
          <w:bCs/>
          <w:sz w:val="32"/>
          <w:szCs w:val="32"/>
          <w:highlight w:val="none"/>
          <w:lang w:val="en-US" w:eastAsia="zh-CN"/>
        </w:rPr>
        <w:t>四</w:t>
      </w:r>
      <w:r>
        <w:rPr>
          <w:rFonts w:hint="eastAsia" w:ascii="仿宋_GB2312" w:eastAsia="仿宋_GB2312"/>
          <w:bCs/>
          <w:sz w:val="32"/>
          <w:szCs w:val="32"/>
          <w:highlight w:val="none"/>
        </w:rPr>
        <w:t>）</w:t>
      </w:r>
      <w:r>
        <w:rPr>
          <w:rFonts w:hint="eastAsia" w:ascii="仿宋_GB2312" w:hAnsi="宋体" w:eastAsia="仿宋_GB2312"/>
          <w:sz w:val="32"/>
          <w:szCs w:val="32"/>
          <w:highlight w:val="none"/>
        </w:rPr>
        <w:t>项目时间安排</w:t>
      </w:r>
    </w:p>
    <w:p>
      <w:pPr>
        <w:spacing w:line="560" w:lineRule="exact"/>
        <w:ind w:firstLine="640"/>
        <w:rPr>
          <w:rFonts w:ascii="仿宋_GB2312" w:hAnsi="宋体" w:eastAsia="仿宋_GB2312"/>
          <w:sz w:val="32"/>
          <w:szCs w:val="32"/>
          <w:highlight w:val="none"/>
        </w:rPr>
      </w:pPr>
      <w:r>
        <w:rPr>
          <w:rFonts w:hint="eastAsia" w:ascii="仿宋_GB2312" w:hAnsi="宋体" w:eastAsia="仿宋_GB2312"/>
          <w:sz w:val="32"/>
          <w:szCs w:val="32"/>
          <w:highlight w:val="none"/>
        </w:rPr>
        <w:t>服务时间：合同签订之日起</w:t>
      </w:r>
      <w:r>
        <w:rPr>
          <w:rFonts w:hint="eastAsia" w:ascii="仿宋_GB2312" w:hAnsi="宋体" w:eastAsia="仿宋_GB2312"/>
          <w:sz w:val="32"/>
          <w:szCs w:val="32"/>
          <w:highlight w:val="none"/>
          <w:lang w:val="en-US" w:eastAsia="zh-CN"/>
        </w:rPr>
        <w:t>至2024年9月30日</w:t>
      </w:r>
      <w:r>
        <w:rPr>
          <w:rFonts w:hint="eastAsia" w:ascii="仿宋_GB2312" w:hAnsi="宋体" w:eastAsia="仿宋_GB2312"/>
          <w:sz w:val="32"/>
          <w:szCs w:val="32"/>
          <w:highlight w:val="none"/>
        </w:rPr>
        <w:t>。</w:t>
      </w:r>
    </w:p>
    <w:p>
      <w:pPr>
        <w:spacing w:line="560" w:lineRule="exact"/>
        <w:ind w:firstLine="640" w:firstLineChars="200"/>
        <w:rPr>
          <w:rFonts w:ascii="黑体" w:hAnsi="黑体" w:eastAsia="黑体" w:cs="黑体"/>
          <w:sz w:val="32"/>
          <w:szCs w:val="32"/>
          <w:highlight w:val="none"/>
        </w:rPr>
      </w:pPr>
      <w:r>
        <w:rPr>
          <w:rFonts w:hint="eastAsia" w:ascii="黑体" w:hAnsi="黑体" w:eastAsia="黑体" w:cs="黑体"/>
          <w:sz w:val="32"/>
          <w:szCs w:val="32"/>
          <w:highlight w:val="none"/>
        </w:rPr>
        <w:t>三、项目具体工作内容</w:t>
      </w:r>
    </w:p>
    <w:p>
      <w:pPr>
        <w:spacing w:line="560" w:lineRule="exact"/>
        <w:ind w:firstLine="640"/>
        <w:jc w:val="left"/>
        <w:rPr>
          <w:rFonts w:ascii="仿宋_GB2312" w:hAnsi="宋体" w:eastAsia="仿宋_GB2312"/>
          <w:sz w:val="32"/>
          <w:szCs w:val="32"/>
          <w:highlight w:val="none"/>
        </w:rPr>
      </w:pPr>
      <w:r>
        <w:rPr>
          <w:rFonts w:hint="eastAsia" w:ascii="仿宋_GB2312" w:eastAsia="仿宋_GB2312"/>
          <w:bCs/>
          <w:sz w:val="32"/>
          <w:szCs w:val="32"/>
          <w:highlight w:val="none"/>
        </w:rPr>
        <w:t>服务内容包含16个成果转化合同对应销售合同的真实性及合同金额核查，成果计提金额是否根据销售合同并按成果转化合同计提和支付，并按项目出据第三方经济审查报告的服务采购。</w:t>
      </w:r>
    </w:p>
    <w:p>
      <w:pPr>
        <w:spacing w:line="560" w:lineRule="exact"/>
        <w:ind w:firstLine="640"/>
        <w:jc w:val="left"/>
        <w:rPr>
          <w:rFonts w:ascii="黑体" w:hAnsi="黑体" w:eastAsia="黑体" w:cs="黑体"/>
          <w:sz w:val="32"/>
          <w:szCs w:val="32"/>
          <w:highlight w:val="none"/>
        </w:rPr>
      </w:pPr>
      <w:r>
        <w:rPr>
          <w:rFonts w:hint="eastAsia" w:ascii="黑体" w:hAnsi="黑体" w:eastAsia="黑体" w:cs="黑体"/>
          <w:sz w:val="32"/>
          <w:szCs w:val="32"/>
          <w:highlight w:val="none"/>
        </w:rPr>
        <w:t>四、项目交付物</w:t>
      </w:r>
    </w:p>
    <w:p>
      <w:pPr>
        <w:spacing w:line="560" w:lineRule="exact"/>
        <w:ind w:firstLine="640"/>
        <w:rPr>
          <w:rFonts w:ascii="仿宋_GB2312" w:hAnsi="宋体" w:eastAsia="仿宋_GB2312"/>
          <w:sz w:val="32"/>
          <w:szCs w:val="32"/>
          <w:highlight w:val="none"/>
        </w:rPr>
      </w:pPr>
      <w:r>
        <w:rPr>
          <w:rFonts w:hint="eastAsia" w:ascii="仿宋_GB2312" w:hAnsi="宋体" w:eastAsia="仿宋_GB2312"/>
          <w:sz w:val="32"/>
          <w:szCs w:val="32"/>
          <w:highlight w:val="none"/>
        </w:rPr>
        <w:t>（一）交付物内容：</w:t>
      </w:r>
    </w:p>
    <w:p>
      <w:pPr>
        <w:spacing w:line="560" w:lineRule="exact"/>
        <w:ind w:firstLine="640"/>
        <w:rPr>
          <w:rFonts w:ascii="仿宋_GB2312" w:hAnsi="宋体" w:eastAsia="仿宋_GB2312"/>
          <w:sz w:val="32"/>
          <w:szCs w:val="32"/>
          <w:highlight w:val="none"/>
        </w:rPr>
      </w:pPr>
      <w:r>
        <w:rPr>
          <w:rFonts w:hint="eastAsia" w:ascii="仿宋_GB2312" w:hAnsi="宋体" w:eastAsia="仿宋_GB2312"/>
          <w:sz w:val="32"/>
          <w:szCs w:val="32"/>
          <w:highlight w:val="none"/>
        </w:rPr>
        <w:t>1.</w:t>
      </w:r>
      <w:r>
        <w:rPr>
          <w:rFonts w:hint="eastAsia" w:ascii="仿宋_GB2312" w:hAnsi="宋体" w:eastAsia="仿宋_GB2312"/>
          <w:sz w:val="32"/>
          <w:szCs w:val="32"/>
          <w:highlight w:val="none"/>
          <w:lang w:val="en-US" w:eastAsia="zh-CN"/>
        </w:rPr>
        <w:t>根据</w:t>
      </w:r>
      <w:r>
        <w:rPr>
          <w:rFonts w:hint="eastAsia" w:ascii="仿宋_GB2312" w:eastAsia="仿宋_GB2312"/>
          <w:bCs/>
          <w:sz w:val="32"/>
          <w:szCs w:val="32"/>
          <w:highlight w:val="none"/>
        </w:rPr>
        <w:t>16个成果转化合同对应销售合同的真实性及合同金额核查，成果计提金额是否根据销售合同并按成果转化合同计提和支付，并</w:t>
      </w:r>
      <w:r>
        <w:rPr>
          <w:rFonts w:hint="eastAsia" w:ascii="仿宋_GB2312" w:eastAsia="仿宋_GB2312"/>
          <w:bCs/>
          <w:sz w:val="32"/>
          <w:szCs w:val="32"/>
          <w:highlight w:val="none"/>
          <w:lang w:val="en-US" w:eastAsia="zh-CN"/>
        </w:rPr>
        <w:t>出具16个成果转化合同的</w:t>
      </w:r>
      <w:r>
        <w:rPr>
          <w:rFonts w:hint="eastAsia" w:ascii="仿宋_GB2312" w:eastAsia="仿宋_GB2312"/>
          <w:bCs/>
          <w:sz w:val="32"/>
          <w:szCs w:val="32"/>
          <w:highlight w:val="none"/>
        </w:rPr>
        <w:t>第三方经济审查报告。</w:t>
      </w:r>
    </w:p>
    <w:p>
      <w:pPr>
        <w:spacing w:line="560" w:lineRule="exact"/>
        <w:ind w:firstLine="640"/>
        <w:rPr>
          <w:rFonts w:ascii="仿宋_GB2312" w:hAnsi="宋体" w:eastAsia="仿宋_GB2312"/>
          <w:sz w:val="32"/>
          <w:szCs w:val="32"/>
          <w:highlight w:val="none"/>
        </w:rPr>
      </w:pPr>
      <w:r>
        <w:rPr>
          <w:rFonts w:hint="eastAsia" w:ascii="仿宋_GB2312" w:hAnsi="宋体" w:eastAsia="仿宋_GB2312"/>
          <w:sz w:val="32"/>
          <w:szCs w:val="32"/>
          <w:highlight w:val="none"/>
        </w:rPr>
        <w:t>2.委托方要求的其他附件资料。</w:t>
      </w:r>
    </w:p>
    <w:p>
      <w:pPr>
        <w:spacing w:line="560" w:lineRule="exact"/>
        <w:ind w:firstLine="640"/>
        <w:rPr>
          <w:rFonts w:ascii="仿宋_GB2312" w:hAnsi="宋体" w:eastAsia="仿宋_GB2312"/>
          <w:sz w:val="32"/>
          <w:szCs w:val="32"/>
          <w:highlight w:val="none"/>
        </w:rPr>
      </w:pPr>
      <w:r>
        <w:rPr>
          <w:rFonts w:hint="eastAsia" w:ascii="仿宋_GB2312" w:hAnsi="宋体" w:eastAsia="仿宋_GB2312"/>
          <w:sz w:val="32"/>
          <w:szCs w:val="32"/>
          <w:highlight w:val="none"/>
        </w:rPr>
        <w:t>（二）交付物标准</w:t>
      </w:r>
    </w:p>
    <w:p>
      <w:pPr>
        <w:spacing w:line="560" w:lineRule="exact"/>
        <w:ind w:firstLine="640"/>
        <w:rPr>
          <w:rFonts w:hint="default" w:ascii="仿宋_GB2312" w:hAnsi="宋体" w:eastAsia="仿宋_GB2312" w:cs="Times New Roman"/>
          <w:sz w:val="32"/>
          <w:szCs w:val="32"/>
          <w:highlight w:val="none"/>
        </w:rPr>
      </w:pPr>
      <w:r>
        <w:rPr>
          <w:rFonts w:hint="eastAsia" w:ascii="仿宋_GB2312" w:hAnsi="宋体" w:eastAsia="仿宋_GB2312" w:cs="Times New Roman"/>
          <w:sz w:val="32"/>
          <w:szCs w:val="32"/>
          <w:highlight w:val="none"/>
          <w:lang w:val="en-US" w:eastAsia="zh-CN"/>
        </w:rPr>
        <w:t>确保报告</w:t>
      </w:r>
      <w:r>
        <w:rPr>
          <w:rFonts w:hint="eastAsia" w:ascii="仿宋_GB2312" w:hAnsi="宋体" w:eastAsia="仿宋_GB2312" w:cs="Times New Roman"/>
          <w:sz w:val="32"/>
          <w:szCs w:val="32"/>
          <w:highlight w:val="none"/>
        </w:rPr>
        <w:t>保持逻辑性强、突出重点，简明扼要地阐明事实和结论，确保报告易于理解，并使读者能够快速获取所需信息</w:t>
      </w:r>
      <w:r>
        <w:rPr>
          <w:rFonts w:hint="eastAsia" w:ascii="仿宋_GB2312" w:hAnsi="宋体" w:eastAsia="仿宋_GB2312" w:cs="Times New Roman"/>
          <w:sz w:val="32"/>
          <w:szCs w:val="32"/>
          <w:highlight w:val="none"/>
          <w:lang w:eastAsia="zh-CN"/>
        </w:rPr>
        <w:t>，</w:t>
      </w:r>
      <w:r>
        <w:rPr>
          <w:rFonts w:hint="eastAsia" w:ascii="仿宋_GB2312" w:hAnsi="宋体" w:eastAsia="仿宋_GB2312" w:cs="Times New Roman"/>
          <w:sz w:val="32"/>
          <w:szCs w:val="32"/>
          <w:highlight w:val="none"/>
          <w:lang w:val="en-US" w:eastAsia="zh-CN"/>
        </w:rPr>
        <w:t>确保报</w:t>
      </w:r>
      <w:r>
        <w:rPr>
          <w:rFonts w:hint="default" w:ascii="仿宋_GB2312" w:hAnsi="宋体" w:eastAsia="仿宋_GB2312" w:cs="Times New Roman"/>
          <w:sz w:val="32"/>
          <w:szCs w:val="32"/>
          <w:highlight w:val="none"/>
        </w:rPr>
        <w:t>告的实用性和建设性，所提供的信息应有利于解决</w:t>
      </w:r>
      <w:r>
        <w:rPr>
          <w:rFonts w:hint="eastAsia" w:ascii="仿宋_GB2312" w:hAnsi="宋体" w:eastAsia="仿宋_GB2312" w:cs="Times New Roman"/>
          <w:sz w:val="32"/>
          <w:szCs w:val="32"/>
          <w:highlight w:val="none"/>
          <w:lang w:val="en-US" w:eastAsia="zh-CN"/>
        </w:rPr>
        <w:t>相关经费</w:t>
      </w:r>
      <w:r>
        <w:rPr>
          <w:rFonts w:hint="default" w:ascii="仿宋_GB2312" w:hAnsi="宋体" w:eastAsia="仿宋_GB2312" w:cs="Times New Roman"/>
          <w:sz w:val="32"/>
          <w:szCs w:val="32"/>
          <w:highlight w:val="none"/>
        </w:rPr>
        <w:t>管理中存在的重要问题，并有助于组织实现预定的目标。</w:t>
      </w:r>
    </w:p>
    <w:p>
      <w:pPr>
        <w:spacing w:line="560" w:lineRule="exact"/>
        <w:ind w:firstLine="640"/>
        <w:rPr>
          <w:rFonts w:hint="default" w:ascii="仿宋_GB2312" w:hAnsi="宋体" w:eastAsia="仿宋_GB2312" w:cs="Times New Roman"/>
          <w:sz w:val="32"/>
          <w:szCs w:val="32"/>
          <w:highlight w:val="none"/>
          <w:lang w:val="en-US" w:eastAsia="zh-CN"/>
        </w:rPr>
      </w:pPr>
    </w:p>
    <w:sectPr>
      <w:pgSz w:w="12240" w:h="15840"/>
      <w:pgMar w:top="1440" w:right="1800" w:bottom="1440" w:left="180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B8E9735-90B0-4757-AF62-2A751A5C8B3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embedRegular r:id="rId2" w:fontKey="{BB6ADAFD-C9C2-4BB8-8AB0-3116C51EFFA5}"/>
  </w:font>
  <w:font w:name="方正小标宋_GBK">
    <w:panose1 w:val="02000000000000000000"/>
    <w:charset w:val="86"/>
    <w:family w:val="auto"/>
    <w:pitch w:val="default"/>
    <w:sig w:usb0="A00002BF" w:usb1="38CF7CFA" w:usb2="00082016" w:usb3="00000000" w:csb0="00040001" w:csb1="00000000"/>
    <w:embedRegular r:id="rId3" w:fontKey="{D1C56F06-8329-41CC-8DA0-ABDF3B3425FD}"/>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MxYmQ3ZDUxYWM4YmEzYTQ0MjlkMzE1N2IyNWJmNGUifQ=="/>
  </w:docVars>
  <w:rsids>
    <w:rsidRoot w:val="6B8169E7"/>
    <w:rsid w:val="00027AAE"/>
    <w:rsid w:val="005B1559"/>
    <w:rsid w:val="00FC63E5"/>
    <w:rsid w:val="026C5378"/>
    <w:rsid w:val="04006AF3"/>
    <w:rsid w:val="0781112B"/>
    <w:rsid w:val="07E60D1E"/>
    <w:rsid w:val="08A770AA"/>
    <w:rsid w:val="09AF25FA"/>
    <w:rsid w:val="0BB53D6C"/>
    <w:rsid w:val="0C6753ED"/>
    <w:rsid w:val="10342B79"/>
    <w:rsid w:val="10671474"/>
    <w:rsid w:val="12801AFA"/>
    <w:rsid w:val="14F82E32"/>
    <w:rsid w:val="162938F2"/>
    <w:rsid w:val="178B2548"/>
    <w:rsid w:val="1AAA4DFE"/>
    <w:rsid w:val="1FAD61B7"/>
    <w:rsid w:val="217F3682"/>
    <w:rsid w:val="23096655"/>
    <w:rsid w:val="24F76B87"/>
    <w:rsid w:val="2ABD6BD5"/>
    <w:rsid w:val="2B420E4E"/>
    <w:rsid w:val="3114721A"/>
    <w:rsid w:val="3BEC3670"/>
    <w:rsid w:val="3D056C96"/>
    <w:rsid w:val="3E5B0E85"/>
    <w:rsid w:val="3F2C1004"/>
    <w:rsid w:val="428D4E4D"/>
    <w:rsid w:val="431E164D"/>
    <w:rsid w:val="45124D0B"/>
    <w:rsid w:val="463C1746"/>
    <w:rsid w:val="49455026"/>
    <w:rsid w:val="4D00109D"/>
    <w:rsid w:val="5002572F"/>
    <w:rsid w:val="552D19CF"/>
    <w:rsid w:val="602C4089"/>
    <w:rsid w:val="62B230C0"/>
    <w:rsid w:val="64EA3E4F"/>
    <w:rsid w:val="6B8169E7"/>
    <w:rsid w:val="6C095B81"/>
    <w:rsid w:val="6EED54D0"/>
    <w:rsid w:val="703A64B7"/>
    <w:rsid w:val="70B46B4A"/>
    <w:rsid w:val="723D3BBF"/>
    <w:rsid w:val="74337521"/>
    <w:rsid w:val="758D7F1F"/>
    <w:rsid w:val="7F3465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2"/>
      <w:lang w:val="en-US" w:eastAsia="zh-CN" w:bidi="ar-SA"/>
    </w:rPr>
  </w:style>
  <w:style w:type="character" w:default="1" w:styleId="10">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customStyle="1" w:styleId="2">
    <w:name w:val="目录 21"/>
    <w:basedOn w:val="1"/>
    <w:next w:val="1"/>
    <w:autoRedefine/>
    <w:qFormat/>
    <w:uiPriority w:val="0"/>
    <w:pPr>
      <w:spacing w:before="100" w:beforeAutospacing="1" w:after="100" w:afterAutospacing="1"/>
      <w:ind w:left="420" w:leftChars="200"/>
    </w:pPr>
  </w:style>
  <w:style w:type="paragraph" w:styleId="3">
    <w:name w:val="Body Text Indent"/>
    <w:basedOn w:val="1"/>
    <w:autoRedefine/>
    <w:qFormat/>
    <w:uiPriority w:val="0"/>
    <w:pPr>
      <w:spacing w:after="120"/>
      <w:ind w:left="420" w:leftChars="200"/>
    </w:pPr>
  </w:style>
  <w:style w:type="paragraph" w:styleId="4">
    <w:name w:val="footer"/>
    <w:basedOn w:val="1"/>
    <w:autoRedefine/>
    <w:unhideWhenUsed/>
    <w:qFormat/>
    <w:uiPriority w:val="99"/>
    <w:pPr>
      <w:widowControl/>
      <w:tabs>
        <w:tab w:val="center" w:pos="4680"/>
        <w:tab w:val="right" w:pos="9360"/>
      </w:tabs>
      <w:jc w:val="left"/>
    </w:pPr>
    <w:rPr>
      <w:rFonts w:asciiTheme="minorHAnsi" w:hAnsiTheme="minorHAnsi" w:eastAsiaTheme="minorEastAsia" w:cstheme="minorBidi"/>
      <w:kern w:val="0"/>
      <w:sz w:val="22"/>
    </w:rPr>
  </w:style>
  <w:style w:type="paragraph" w:styleId="5">
    <w:name w:val="header"/>
    <w:basedOn w:val="1"/>
    <w:autoRedefine/>
    <w:unhideWhenUsed/>
    <w:qFormat/>
    <w:uiPriority w:val="99"/>
    <w:pPr>
      <w:widowControl/>
      <w:tabs>
        <w:tab w:val="center" w:pos="4680"/>
        <w:tab w:val="right" w:pos="9360"/>
      </w:tabs>
      <w:jc w:val="left"/>
    </w:pPr>
    <w:rPr>
      <w:rFonts w:asciiTheme="minorHAnsi" w:hAnsiTheme="minorHAnsi" w:eastAsiaTheme="minorEastAsia" w:cstheme="minorBidi"/>
      <w:kern w:val="0"/>
      <w:sz w:val="22"/>
    </w:rPr>
  </w:style>
  <w:style w:type="paragraph" w:styleId="6">
    <w:name w:val="footnote text"/>
    <w:basedOn w:val="1"/>
    <w:autoRedefine/>
    <w:qFormat/>
    <w:uiPriority w:val="0"/>
    <w:pPr>
      <w:snapToGrid w:val="0"/>
      <w:jc w:val="left"/>
    </w:pPr>
    <w:rPr>
      <w:sz w:val="18"/>
    </w:rPr>
  </w:style>
  <w:style w:type="paragraph" w:styleId="7">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8">
    <w:name w:val="Body Text First Indent 2"/>
    <w:basedOn w:val="3"/>
    <w:autoRedefine/>
    <w:qFormat/>
    <w:uiPriority w:val="0"/>
    <w:pPr>
      <w:ind w:firstLine="420" w:firstLineChars="200"/>
    </w:pPr>
  </w:style>
  <w:style w:type="character" w:styleId="11">
    <w:name w:val="footnote reference"/>
    <w:basedOn w:val="10"/>
    <w:autoRedefine/>
    <w:qFormat/>
    <w:uiPriority w:val="0"/>
    <w:rPr>
      <w:vertAlign w:val="superscript"/>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1653</Words>
  <Characters>1684</Characters>
  <Lines>5</Lines>
  <Paragraphs>1</Paragraphs>
  <TotalTime>37</TotalTime>
  <ScaleCrop>false</ScaleCrop>
  <LinksUpToDate>false</LinksUpToDate>
  <CharactersWithSpaces>1687</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2023-05-17T13:21:00Z</dcterms:created>
  <dc:creator>huangyu7</dc:creator>
  <cp:lastModifiedBy>dky</cp:lastModifiedBy>
  <dcterms:modified xsi:type="dcterms:W3CDTF">2024-05-20T08:23:04Z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F15A3DDC8C384A95BABC918FCFDC77CD_13</vt:lpwstr>
  </property>
</Properties>
</file>