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center"/>
        <w:textAlignment w:val="auto"/>
        <w:rPr>
          <w:rFonts w:hint="eastAsia" w:ascii="仿宋" w:hAnsi="仿宋" w:eastAsia="仿宋" w:cs="仿宋"/>
          <w:b/>
          <w:bCs/>
          <w:strike w:val="0"/>
          <w:color w:val="auto"/>
          <w:kern w:val="2"/>
          <w:sz w:val="32"/>
          <w:szCs w:val="32"/>
          <w:lang w:val="en-US" w:eastAsia="zh-CN" w:bidi="ar-SA"/>
        </w:rPr>
      </w:pPr>
      <w:r>
        <w:rPr>
          <w:rFonts w:hint="eastAsia" w:ascii="仿宋" w:hAnsi="仿宋" w:eastAsia="仿宋" w:cs="仿宋"/>
          <w:b/>
          <w:bCs/>
          <w:strike w:val="0"/>
          <w:color w:val="auto"/>
          <w:kern w:val="2"/>
          <w:sz w:val="32"/>
          <w:szCs w:val="32"/>
          <w:lang w:val="en-US" w:eastAsia="zh-CN" w:bidi="ar-SA"/>
        </w:rPr>
        <w:t>采购服务需求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color w:val="auto"/>
          <w:kern w:val="2"/>
          <w:sz w:val="32"/>
          <w:szCs w:val="32"/>
          <w:lang w:val="en-US" w:eastAsia="zh-CN" w:bidi="ar-SA"/>
        </w:rPr>
      </w:pPr>
      <w:r>
        <w:rPr>
          <w:rFonts w:hint="eastAsia" w:ascii="仿宋" w:hAnsi="仿宋" w:eastAsia="仿宋" w:cs="仿宋"/>
          <w:b w:val="0"/>
          <w:bCs w:val="0"/>
          <w:strike w:val="0"/>
          <w:color w:val="auto"/>
          <w:kern w:val="2"/>
          <w:sz w:val="32"/>
          <w:szCs w:val="32"/>
          <w:lang w:val="en-US" w:eastAsia="zh-CN" w:bidi="ar-SA"/>
        </w:rPr>
        <w:t>1.背景描述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用作中国南方电网公司电网管理平台（计财域）平台，新增模块“项目核算”，用作非电单位核算工程项目，满足财务记账要求，对该模块提供技术支持服务，在电网管理平台（计财域）中实施适合云南云电信息通信股份有限公司项目核算业务报销流程，实现以项目、合同为维度的包含工程项目的成本和收入核算，并实现相关查询。</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结合电网管理平台（计财域）中云南电网业务情况、系统配置情况，在网公司“三算合一”标准业务体系基础上，开展云南云电信息通信股份有限公司项目核算初始化实施工作，结合本单位实际情况，包括科目分配下发、按单位对凭证类型进行凭证发生控制策略调整、按单位对各凭证类型进行凭证科目限定初始化、按项目业务单据类型进行生成凭证的科目编辑控制调整。对项目核算5个业务单据进行优化调整，对应的业务单据格式、流程、单据凭证分录、菜单及打印格式进行调整，按最新核算科目体系及改造后的单据格式对原分录模板进行调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2.项目概述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z w:val="32"/>
          <w:szCs w:val="32"/>
        </w:rPr>
      </w:pPr>
      <w:r>
        <w:rPr>
          <w:rFonts w:hint="eastAsia" w:ascii="仿宋" w:hAnsi="仿宋" w:eastAsia="仿宋" w:cs="仿宋"/>
          <w:b w:val="0"/>
          <w:bCs w:val="0"/>
          <w:strike w:val="0"/>
          <w:kern w:val="2"/>
          <w:sz w:val="32"/>
          <w:szCs w:val="32"/>
          <w:lang w:val="en-US" w:eastAsia="zh-CN" w:bidi="ar-SA"/>
        </w:rPr>
        <w:t>项目核算主要面向南方电网旗下非电单位，项目核算主要分为成本、收入、收款、结算几大类业务，满足了非电单位项目核算的财务记账要求，统一规范了非电单位和成本和收入归集工作。项目管理部门为确保项目实际支出和收入得到全面、正确、及时的反映，及时提交当月发生的项目成本费用的资料到计财部。</w:t>
      </w:r>
      <w:r>
        <w:rPr>
          <w:rFonts w:hint="eastAsia" w:ascii="仿宋" w:hAnsi="仿宋" w:eastAsia="仿宋" w:cs="仿宋"/>
          <w:b w:val="0"/>
          <w:bCs w:val="0"/>
          <w:sz w:val="32"/>
          <w:szCs w:val="32"/>
        </w:rPr>
        <w:t>财务部项目管理岗位，实现对项目概预算维护、合同维护等基层操作，并以项目信息、项目概预算、项目合同为基</w:t>
      </w:r>
      <w:r>
        <w:rPr>
          <w:rFonts w:hint="eastAsia" w:ascii="仿宋" w:hAnsi="仿宋" w:eastAsia="仿宋" w:cs="仿宋"/>
          <w:b w:val="0"/>
          <w:bCs w:val="0"/>
          <w:sz w:val="32"/>
          <w:szCs w:val="32"/>
          <w:lang w:val="en-US" w:eastAsia="zh-CN"/>
        </w:rPr>
        <w:t>础</w:t>
      </w:r>
      <w:r>
        <w:rPr>
          <w:rFonts w:hint="eastAsia" w:ascii="仿宋" w:hAnsi="仿宋" w:eastAsia="仿宋" w:cs="仿宋"/>
          <w:b w:val="0"/>
          <w:bCs w:val="0"/>
          <w:sz w:val="32"/>
          <w:szCs w:val="32"/>
        </w:rPr>
        <w:t>，用于控制支付申请、收入确认、收款确认等业务。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0" w:name="_Toc3033"/>
      <w:bookmarkStart w:id="1" w:name="_Toc377648385"/>
      <w:bookmarkStart w:id="2" w:name="_Toc379635028"/>
      <w:bookmarkStart w:id="3" w:name="_Toc12777"/>
      <w:r>
        <w:rPr>
          <w:rFonts w:hint="eastAsia" w:ascii="仿宋" w:hAnsi="仿宋" w:eastAsia="仿宋" w:cs="仿宋"/>
          <w:b w:val="0"/>
          <w:bCs w:val="0"/>
          <w:strike w:val="0"/>
          <w:kern w:val="2"/>
          <w:sz w:val="32"/>
          <w:szCs w:val="32"/>
          <w:lang w:val="en-US" w:eastAsia="zh-CN" w:bidi="ar-SA"/>
        </w:rPr>
        <w:t>3.项目工期和地点</w:t>
      </w:r>
      <w:bookmarkEnd w:id="0"/>
      <w:bookmarkEnd w:id="1"/>
      <w:bookmarkEnd w:id="2"/>
      <w:bookmarkEnd w:id="3"/>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应用范围： 云南云电信息通信股份有限公司</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实施工期： 合同签订之日起至2024年7月31日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实施地点： 云南云电信息通信股份有限公司</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4" w:name="_Toc30012"/>
      <w:r>
        <w:rPr>
          <w:rFonts w:hint="eastAsia" w:ascii="仿宋" w:hAnsi="仿宋" w:eastAsia="仿宋" w:cs="仿宋"/>
          <w:b w:val="0"/>
          <w:bCs w:val="0"/>
          <w:strike w:val="0"/>
          <w:kern w:val="2"/>
          <w:sz w:val="32"/>
          <w:szCs w:val="32"/>
          <w:lang w:val="en-US" w:eastAsia="zh-CN" w:bidi="ar-SA"/>
        </w:rPr>
        <w:t>4.技术服务内容</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在电网管理平台（计财域）中实施 适合云南云电信息通信股份有限公司项目核算业务报销流程，实现以项目、合同为维度的包含工程项目的成本和收入核算，并实现相关查询。相关服务内容如下：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（1）项目类型和项目分类设置：自行定义设置项目类型和项目分类，在建立项目的时候只能选择本单位设置的项目类型和项目分类。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5" w:name="_Toc462407505"/>
      <w:r>
        <w:rPr>
          <w:rFonts w:hint="eastAsia" w:ascii="仿宋" w:hAnsi="仿宋" w:eastAsia="仿宋" w:cs="仿宋"/>
          <w:b w:val="0"/>
          <w:bCs w:val="0"/>
          <w:strike w:val="0"/>
          <w:kern w:val="2"/>
          <w:sz w:val="32"/>
          <w:szCs w:val="32"/>
          <w:lang w:val="en-US" w:eastAsia="zh-CN" w:bidi="ar-SA"/>
        </w:rPr>
        <w:t>（2）设置项目概预算体系</w:t>
      </w:r>
      <w:bookmarkEnd w:id="5"/>
      <w:r>
        <w:rPr>
          <w:rFonts w:hint="eastAsia" w:ascii="仿宋" w:hAnsi="仿宋" w:eastAsia="仿宋" w:cs="仿宋"/>
          <w:b w:val="0"/>
          <w:bCs w:val="0"/>
          <w:strike w:val="0"/>
          <w:kern w:val="2"/>
          <w:sz w:val="32"/>
          <w:szCs w:val="32"/>
          <w:lang w:val="en-US" w:eastAsia="zh-CN" w:bidi="ar-SA"/>
        </w:rPr>
        <w:t>：根据项目类型和项目类别，设置工程项目的项目成本改预算体系，当项目发生成本的时候可以选择具体的项目概预算体系，带出具体的成本核算科目。</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6" w:name="_Toc462407508"/>
      <w:r>
        <w:rPr>
          <w:rFonts w:hint="eastAsia" w:ascii="仿宋" w:hAnsi="仿宋" w:eastAsia="仿宋" w:cs="仿宋"/>
          <w:b w:val="0"/>
          <w:bCs w:val="0"/>
          <w:strike w:val="0"/>
          <w:kern w:val="2"/>
          <w:sz w:val="32"/>
          <w:szCs w:val="32"/>
          <w:lang w:val="en-US" w:eastAsia="zh-CN" w:bidi="ar-SA"/>
        </w:rPr>
        <w:t>（3）设置项目概预算体系和核算科目对应关系</w:t>
      </w:r>
      <w:bookmarkEnd w:id="6"/>
      <w:r>
        <w:rPr>
          <w:rFonts w:hint="eastAsia" w:ascii="仿宋" w:hAnsi="仿宋" w:eastAsia="仿宋" w:cs="仿宋"/>
          <w:b w:val="0"/>
          <w:bCs w:val="0"/>
          <w:strike w:val="0"/>
          <w:kern w:val="2"/>
          <w:sz w:val="32"/>
          <w:szCs w:val="32"/>
          <w:lang w:val="en-US" w:eastAsia="zh-CN" w:bidi="ar-SA"/>
        </w:rPr>
        <w:t>：建立项目概预算和核算科目对应关系，当工程发生成本的时候，选择了项目概预算的叶子节点后，可以带出具体的核算科目，做为生成凭证分录的条件。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（4）设置项目收入概预算体系：根据项目类型和项目类别，设置工程项目的项目收入预算体系，当项目发生收入的时候可以选择具体的项目概预算体系，带出具体的收入类核算科目。</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5）设置项目收入概预算体系和核算科目对应关系：建立项目收入概预算和核算科目对应关系，当工程发生收入确认的时候，选择了项目概预算的叶子节点后，可以带出具体的核算科目，做为生成凭证分录的条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7" w:name="_Toc462407512"/>
      <w:r>
        <w:rPr>
          <w:rFonts w:hint="eastAsia" w:ascii="仿宋" w:hAnsi="仿宋" w:eastAsia="仿宋" w:cs="仿宋"/>
          <w:b w:val="0"/>
          <w:bCs w:val="0"/>
          <w:strike w:val="0"/>
          <w:kern w:val="2"/>
          <w:sz w:val="32"/>
          <w:szCs w:val="32"/>
          <w:lang w:val="en-US" w:eastAsia="zh-CN" w:bidi="ar-SA"/>
        </w:rPr>
        <w:t>（6）项目信息维护</w:t>
      </w:r>
      <w:bookmarkEnd w:id="7"/>
      <w:r>
        <w:rPr>
          <w:rFonts w:hint="eastAsia" w:ascii="仿宋" w:hAnsi="仿宋" w:eastAsia="仿宋" w:cs="仿宋"/>
          <w:b w:val="0"/>
          <w:bCs w:val="0"/>
          <w:strike w:val="0"/>
          <w:kern w:val="2"/>
          <w:sz w:val="32"/>
          <w:szCs w:val="32"/>
          <w:lang w:val="en-US" w:eastAsia="zh-CN" w:bidi="ar-SA"/>
        </w:rPr>
        <w:t>实施：用户可以导入或者录入工程项目，可以维护项目对应的子项目，项目对应的收入合同和费用合同，收入合同在维护收入合同的时候对应到具体的项目，费用性合同由于可能会对应多个项目，在维护项目的时候手工选择对应的费用合同。</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8" w:name="_Toc462407515"/>
      <w:r>
        <w:rPr>
          <w:rFonts w:hint="eastAsia" w:ascii="仿宋" w:hAnsi="仿宋" w:eastAsia="仿宋" w:cs="仿宋"/>
          <w:b w:val="0"/>
          <w:bCs w:val="0"/>
          <w:strike w:val="0"/>
          <w:kern w:val="2"/>
          <w:sz w:val="32"/>
          <w:szCs w:val="32"/>
          <w:lang w:val="en-US" w:eastAsia="zh-CN" w:bidi="ar-SA"/>
        </w:rPr>
        <w:t>（7）项目概预算控制体系初始化</w:t>
      </w:r>
      <w:bookmarkEnd w:id="8"/>
      <w:r>
        <w:rPr>
          <w:rFonts w:hint="eastAsia" w:ascii="仿宋" w:hAnsi="仿宋" w:eastAsia="仿宋" w:cs="仿宋"/>
          <w:b w:val="0"/>
          <w:bCs w:val="0"/>
          <w:strike w:val="0"/>
          <w:kern w:val="2"/>
          <w:sz w:val="32"/>
          <w:szCs w:val="32"/>
          <w:lang w:val="en-US" w:eastAsia="zh-CN" w:bidi="ar-SA"/>
        </w:rPr>
        <w:t xml:space="preserve">实施：目前有概预算控制成本业务要求，该功能可以根据设置的项目概预算，控制项目成本支出，并且可以灵活设置控制规则，可以选择控制项目成本支出，如果超预算不允许支出，也可以选择弱空，允许超预算发生，但是系统会提示。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9" w:name="_Toc462407525"/>
      <w:r>
        <w:rPr>
          <w:rFonts w:hint="eastAsia" w:ascii="仿宋" w:hAnsi="仿宋" w:eastAsia="仿宋" w:cs="仿宋"/>
          <w:b w:val="0"/>
          <w:bCs w:val="0"/>
          <w:strike w:val="0"/>
          <w:kern w:val="2"/>
          <w:sz w:val="32"/>
          <w:szCs w:val="32"/>
          <w:lang w:val="en-US" w:eastAsia="zh-CN" w:bidi="ar-SA"/>
        </w:rPr>
        <w:t>（8）费用性合同信息维护</w:t>
      </w:r>
      <w:bookmarkEnd w:id="9"/>
      <w:r>
        <w:rPr>
          <w:rFonts w:hint="eastAsia" w:ascii="仿宋" w:hAnsi="仿宋" w:eastAsia="仿宋" w:cs="仿宋"/>
          <w:b w:val="0"/>
          <w:bCs w:val="0"/>
          <w:strike w:val="0"/>
          <w:kern w:val="2"/>
          <w:sz w:val="32"/>
          <w:szCs w:val="32"/>
          <w:lang w:val="en-US" w:eastAsia="zh-CN" w:bidi="ar-SA"/>
        </w:rPr>
        <w:t>实施：用户可以通过导入或者输入维护费用性合同信息。可以在项目信息维护界面，将费用合同和项目进行关联。费用合同分为服务合同和物资合同。</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0" w:name="_Toc462407531"/>
      <w:r>
        <w:rPr>
          <w:rFonts w:hint="eastAsia" w:ascii="仿宋" w:hAnsi="仿宋" w:eastAsia="仿宋" w:cs="仿宋"/>
          <w:b w:val="0"/>
          <w:bCs w:val="0"/>
          <w:strike w:val="0"/>
          <w:kern w:val="2"/>
          <w:sz w:val="32"/>
          <w:szCs w:val="32"/>
          <w:lang w:val="en-US" w:eastAsia="zh-CN" w:bidi="ar-SA"/>
        </w:rPr>
        <w:t>（9）收入合同信息维护</w:t>
      </w:r>
      <w:bookmarkEnd w:id="10"/>
      <w:r>
        <w:rPr>
          <w:rFonts w:hint="eastAsia" w:ascii="仿宋" w:hAnsi="仿宋" w:eastAsia="仿宋" w:cs="仿宋"/>
          <w:b w:val="0"/>
          <w:bCs w:val="0"/>
          <w:strike w:val="0"/>
          <w:kern w:val="2"/>
          <w:sz w:val="32"/>
          <w:szCs w:val="32"/>
          <w:lang w:val="en-US" w:eastAsia="zh-CN" w:bidi="ar-SA"/>
        </w:rPr>
        <w:t>：用户可以通过导入或者输入维护收入类合同信息。每个收入合同都对应到具体的项目。</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1" w:name="_Toc462407537"/>
      <w:r>
        <w:rPr>
          <w:rFonts w:hint="eastAsia" w:ascii="仿宋" w:hAnsi="仿宋" w:eastAsia="仿宋" w:cs="仿宋"/>
          <w:b w:val="0"/>
          <w:bCs w:val="0"/>
          <w:strike w:val="0"/>
          <w:kern w:val="2"/>
          <w:sz w:val="32"/>
          <w:szCs w:val="32"/>
          <w:lang w:val="en-US" w:eastAsia="zh-CN" w:bidi="ar-SA"/>
        </w:rPr>
        <w:t>（10）项目成本归集</w:t>
      </w:r>
      <w:bookmarkEnd w:id="11"/>
      <w:r>
        <w:rPr>
          <w:rFonts w:hint="eastAsia" w:ascii="仿宋" w:hAnsi="仿宋" w:eastAsia="仿宋" w:cs="仿宋"/>
          <w:b w:val="0"/>
          <w:bCs w:val="0"/>
          <w:strike w:val="0"/>
          <w:kern w:val="2"/>
          <w:sz w:val="32"/>
          <w:szCs w:val="32"/>
          <w:lang w:val="en-US" w:eastAsia="zh-CN" w:bidi="ar-SA"/>
        </w:rPr>
        <w:t>：</w:t>
      </w:r>
      <w:bookmarkStart w:id="12" w:name="_Toc462407538"/>
      <w:r>
        <w:rPr>
          <w:rFonts w:hint="eastAsia" w:ascii="仿宋" w:hAnsi="仿宋" w:eastAsia="仿宋" w:cs="仿宋"/>
          <w:b w:val="0"/>
          <w:bCs w:val="0"/>
          <w:strike w:val="0"/>
          <w:kern w:val="2"/>
          <w:sz w:val="32"/>
          <w:szCs w:val="32"/>
          <w:lang w:val="en-US" w:eastAsia="zh-CN" w:bidi="ar-SA"/>
        </w:rPr>
        <w:t>项目成本归集主要包含了云南云电信息通信股份有限公司所有发生成本的业务单据，只有分为合同付款成本、费用报销成本、费用摊销申请单、项目物资成本归集单，其中物资成本主要是通过项目物资合同付款后直接生产出库凭证进项目成本。</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（11）项目合同付款申请单</w:t>
      </w:r>
      <w:bookmarkEnd w:id="12"/>
      <w:r>
        <w:rPr>
          <w:rFonts w:hint="eastAsia" w:ascii="仿宋" w:hAnsi="仿宋" w:eastAsia="仿宋" w:cs="仿宋"/>
          <w:b w:val="0"/>
          <w:bCs w:val="0"/>
          <w:strike w:val="0"/>
          <w:kern w:val="2"/>
          <w:sz w:val="32"/>
          <w:szCs w:val="32"/>
          <w:lang w:val="en-US" w:eastAsia="zh-CN" w:bidi="ar-SA"/>
        </w:rPr>
        <w:t>：该功能主要是正当项目费用性合同付款，包括分包合同和物资合同，根据不同的付款类型来区分不同的场景，主要包含的合同结算款、物资合同结算款（直接进成本）、预付款、质保金、物资款（生成入库凭证），支付挂账款。其中合同付款受合同总金额控制，根据项目概预算配置的控制规则控制成本支出。</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3" w:name="_Toc462407541"/>
      <w:r>
        <w:rPr>
          <w:rFonts w:hint="eastAsia" w:ascii="仿宋" w:hAnsi="仿宋" w:eastAsia="仿宋" w:cs="仿宋"/>
          <w:b w:val="0"/>
          <w:bCs w:val="0"/>
          <w:strike w:val="0"/>
          <w:kern w:val="2"/>
          <w:sz w:val="32"/>
          <w:szCs w:val="32"/>
          <w:lang w:val="en-US" w:eastAsia="zh-CN" w:bidi="ar-SA"/>
        </w:rPr>
        <w:t>（12）项目费用报销申请单</w:t>
      </w:r>
      <w:bookmarkEnd w:id="13"/>
      <w:r>
        <w:rPr>
          <w:rFonts w:hint="eastAsia" w:ascii="仿宋" w:hAnsi="仿宋" w:eastAsia="仿宋" w:cs="仿宋"/>
          <w:b w:val="0"/>
          <w:bCs w:val="0"/>
          <w:strike w:val="0"/>
          <w:kern w:val="2"/>
          <w:sz w:val="32"/>
          <w:szCs w:val="32"/>
          <w:lang w:val="en-US" w:eastAsia="zh-CN" w:bidi="ar-SA"/>
        </w:rPr>
        <w:t>：主要针对非合同成本支付，包括员工报销和零星采购等业务，支持冲抵备用金功能，支持多个收款单位。</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（13）项目差旅费报销申请单：提供项目差旅非报销功能，可以冲抵个人备用金，差旅费用进项目成本，同时满足南网商旅通差旅费报销推送项目差旅费单据。</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4" w:name="_Toc462407547"/>
      <w:r>
        <w:rPr>
          <w:rFonts w:hint="eastAsia" w:ascii="仿宋" w:hAnsi="仿宋" w:eastAsia="仿宋" w:cs="仿宋"/>
          <w:b w:val="0"/>
          <w:bCs w:val="0"/>
          <w:strike w:val="0"/>
          <w:kern w:val="2"/>
          <w:sz w:val="32"/>
          <w:szCs w:val="32"/>
          <w:lang w:val="en-US" w:eastAsia="zh-CN" w:bidi="ar-SA"/>
        </w:rPr>
        <w:t>（14）间接费用摊销申请单</w:t>
      </w:r>
      <w:bookmarkEnd w:id="14"/>
      <w:r>
        <w:rPr>
          <w:rFonts w:hint="eastAsia" w:ascii="仿宋" w:hAnsi="仿宋" w:eastAsia="仿宋" w:cs="仿宋"/>
          <w:b w:val="0"/>
          <w:bCs w:val="0"/>
          <w:strike w:val="0"/>
          <w:kern w:val="2"/>
          <w:sz w:val="32"/>
          <w:szCs w:val="32"/>
          <w:lang w:val="en-US" w:eastAsia="zh-CN" w:bidi="ar-SA"/>
        </w:rPr>
        <w:t>；摊销项目成本，包括人工费、物业管理费、水电费、办公室租赁费、折旧、长期待摊，根据费用类型区分。提供批量导入功能，用户通过输入项目项目、费用类型、可分摊金额、分摊百分比，自动计算分摊明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5" w:name="_Toc462407550"/>
      <w:r>
        <w:rPr>
          <w:rFonts w:hint="eastAsia" w:ascii="仿宋" w:hAnsi="仿宋" w:eastAsia="仿宋" w:cs="仿宋"/>
          <w:b w:val="0"/>
          <w:bCs w:val="0"/>
          <w:strike w:val="0"/>
          <w:kern w:val="2"/>
          <w:sz w:val="32"/>
          <w:szCs w:val="32"/>
          <w:lang w:val="en-US" w:eastAsia="zh-CN" w:bidi="ar-SA"/>
        </w:rPr>
        <w:t>（15）其它直接成本归集单：进行直接费用归集，输变电公司提出，直接人工费用归集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项目分包成本</w:t>
      </w:r>
      <w:bookmarkEnd w:id="15"/>
      <w:r>
        <w:rPr>
          <w:rFonts w:hint="eastAsia" w:ascii="仿宋" w:hAnsi="仿宋" w:eastAsia="仿宋" w:cs="仿宋"/>
          <w:b w:val="0"/>
          <w:bCs w:val="0"/>
          <w:strike w:val="0"/>
          <w:kern w:val="2"/>
          <w:sz w:val="32"/>
          <w:szCs w:val="32"/>
          <w:lang w:val="en-US" w:eastAsia="zh-CN" w:bidi="ar-SA"/>
        </w:rPr>
        <w:t>确认单：根据项目进度进行成本暂估，根据暂估的成本和实际成本进行成本结转到主营业务成本</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6" w:name="_Toc462407560"/>
      <w:r>
        <w:rPr>
          <w:rFonts w:hint="eastAsia" w:ascii="仿宋" w:hAnsi="仿宋" w:eastAsia="仿宋" w:cs="仿宋"/>
          <w:b w:val="0"/>
          <w:bCs w:val="0"/>
          <w:strike w:val="0"/>
          <w:kern w:val="2"/>
          <w:sz w:val="32"/>
          <w:szCs w:val="32"/>
          <w:lang w:val="en-US" w:eastAsia="zh-CN" w:bidi="ar-SA"/>
        </w:rPr>
        <w:t>项目收入暂估冲销</w:t>
      </w:r>
      <w:bookmarkEnd w:id="16"/>
      <w:r>
        <w:rPr>
          <w:rFonts w:hint="eastAsia" w:ascii="仿宋" w:hAnsi="仿宋" w:eastAsia="仿宋" w:cs="仿宋"/>
          <w:b w:val="0"/>
          <w:bCs w:val="0"/>
          <w:strike w:val="0"/>
          <w:kern w:val="2"/>
          <w:sz w:val="32"/>
          <w:szCs w:val="32"/>
          <w:lang w:val="en-US" w:eastAsia="zh-CN" w:bidi="ar-SA"/>
        </w:rPr>
        <w:t>：主要针对非电公司的暂估冲销业务，该功能可以查询项目暂估情况，对未冲销的暂估可以进行冲销处理。对于已经生成冲销凭证的暂估，将被标识为“已冲销”，防止重复冲销。</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（18）收入确认：根据合同完成情况、合同约定、发票确认项目收入，生成收入凭证或者暂估凭证。收入确定可以选择具体的发票信息，支持将收入情况分配到子项目，在将子项目收入分配到具体的部门。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7" w:name="_Toc462407563"/>
      <w:r>
        <w:rPr>
          <w:rFonts w:hint="eastAsia" w:ascii="仿宋" w:hAnsi="仿宋" w:eastAsia="仿宋" w:cs="仿宋"/>
          <w:b w:val="0"/>
          <w:bCs w:val="0"/>
          <w:strike w:val="0"/>
          <w:kern w:val="2"/>
          <w:sz w:val="32"/>
          <w:szCs w:val="32"/>
          <w:lang w:val="en-US" w:eastAsia="zh-CN" w:bidi="ar-SA"/>
        </w:rPr>
        <w:t>（19）收款确认单</w:t>
      </w:r>
      <w:bookmarkEnd w:id="17"/>
      <w:r>
        <w:rPr>
          <w:rFonts w:hint="eastAsia" w:ascii="仿宋" w:hAnsi="仿宋" w:eastAsia="仿宋" w:cs="仿宋"/>
          <w:b w:val="0"/>
          <w:bCs w:val="0"/>
          <w:strike w:val="0"/>
          <w:kern w:val="2"/>
          <w:sz w:val="32"/>
          <w:szCs w:val="32"/>
          <w:lang w:val="en-US" w:eastAsia="zh-CN" w:bidi="ar-SA"/>
        </w:rPr>
        <w:t>：确认项目合同实际到款，包含预收款、质保金、进度款，结算款收款只对应到项目，不对应到子项目收款。</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费用性合同台账查询：查询费用性合同开票、收入、收款、预付款、质保金执行情况，可穿透到合同信息和付款信息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8" w:name="_Toc462407534"/>
      <w:r>
        <w:rPr>
          <w:rFonts w:hint="eastAsia" w:ascii="仿宋" w:hAnsi="仿宋" w:eastAsia="仿宋" w:cs="仿宋"/>
          <w:b w:val="0"/>
          <w:bCs w:val="0"/>
          <w:strike w:val="0"/>
          <w:kern w:val="2"/>
          <w:sz w:val="32"/>
          <w:szCs w:val="32"/>
          <w:lang w:val="en-US" w:eastAsia="zh-CN" w:bidi="ar-SA"/>
        </w:rPr>
        <w:t>收入合同台账查询</w:t>
      </w:r>
      <w:bookmarkEnd w:id="18"/>
      <w:r>
        <w:rPr>
          <w:rFonts w:hint="eastAsia" w:ascii="仿宋" w:hAnsi="仿宋" w:eastAsia="仿宋" w:cs="仿宋"/>
          <w:b w:val="0"/>
          <w:bCs w:val="0"/>
          <w:strike w:val="0"/>
          <w:kern w:val="2"/>
          <w:sz w:val="32"/>
          <w:szCs w:val="32"/>
          <w:lang w:val="en-US" w:eastAsia="zh-CN" w:bidi="ar-SA"/>
        </w:rPr>
        <w:t>：查询收入性合同开票、收入、收款、预付款、质保金执行情况，可穿透到合同信息和收款信息。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19" w:name="_Toc462407521"/>
      <w:r>
        <w:rPr>
          <w:rFonts w:hint="eastAsia" w:ascii="仿宋" w:hAnsi="仿宋" w:eastAsia="仿宋" w:cs="仿宋"/>
          <w:b w:val="0"/>
          <w:bCs w:val="0"/>
          <w:strike w:val="0"/>
          <w:kern w:val="2"/>
          <w:sz w:val="32"/>
          <w:szCs w:val="32"/>
          <w:lang w:val="en-US" w:eastAsia="zh-CN" w:bidi="ar-SA"/>
        </w:rPr>
        <w:t>项目收支台账查询</w:t>
      </w:r>
      <w:bookmarkEnd w:id="19"/>
      <w:r>
        <w:rPr>
          <w:rFonts w:hint="eastAsia" w:ascii="仿宋" w:hAnsi="仿宋" w:eastAsia="仿宋" w:cs="仿宋"/>
          <w:b w:val="0"/>
          <w:bCs w:val="0"/>
          <w:strike w:val="0"/>
          <w:kern w:val="2"/>
          <w:sz w:val="32"/>
          <w:szCs w:val="32"/>
          <w:lang w:val="en-US" w:eastAsia="zh-CN" w:bidi="ar-SA"/>
        </w:rPr>
        <w:t>：根据项目维度查询工程项目收入情况和成本发生情况，并且根据项目分别穿透到项目销售发票、费用发票、成本发生、实际收款、收入确认等业务单据信息。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5.项目验收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按照双方签订的合同完成双方约定的工作内容，同时达到采购方要求的工作质量。成交人提交验收申请，经采购方确认提交资料满足采购方项目验收标准，并且通过验收前工作汇报，开展项目验收。验收发现存在问题的，采购方有权要求成交人立即修正，成交人需在5个工作日内完成修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sv-SE" w:eastAsia="zh-CN" w:bidi="ar-SA"/>
        </w:rPr>
      </w:pPr>
      <w:bookmarkStart w:id="20" w:name="_Toc29606"/>
      <w:r>
        <w:rPr>
          <w:rFonts w:hint="eastAsia" w:ascii="仿宋" w:hAnsi="仿宋" w:eastAsia="仿宋" w:cs="仿宋"/>
          <w:b w:val="0"/>
          <w:bCs w:val="0"/>
          <w:strike w:val="0"/>
          <w:kern w:val="2"/>
          <w:sz w:val="32"/>
          <w:szCs w:val="32"/>
          <w:lang w:val="en-US" w:eastAsia="zh-CN" w:bidi="ar-SA"/>
        </w:rPr>
        <w:t>6.技术架构要求</w:t>
      </w:r>
      <w:bookmarkEnd w:id="20"/>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21" w:name="_Toc21679"/>
      <w:r>
        <w:rPr>
          <w:rFonts w:hint="eastAsia" w:ascii="仿宋" w:hAnsi="仿宋" w:eastAsia="仿宋" w:cs="仿宋"/>
          <w:b w:val="0"/>
          <w:bCs w:val="0"/>
          <w:strike w:val="0"/>
          <w:kern w:val="2"/>
          <w:sz w:val="32"/>
          <w:szCs w:val="32"/>
          <w:lang w:val="en-US" w:eastAsia="zh-CN" w:bidi="ar-SA"/>
        </w:rPr>
        <w:t>本项目技术架构需采用微服务架构，遵循网公司统一的技术路线要求，在设计开发过程中遵循南网微服务开发设计规范，采用微服务+中台架构风格构建，对于微服务注册、服务网关等关键技术组件，直接应用南电网管理平台（计财域）提供的技术组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bookmarkStart w:id="22" w:name="_Toc20414"/>
      <w:r>
        <w:rPr>
          <w:rFonts w:hint="eastAsia" w:ascii="仿宋" w:hAnsi="仿宋" w:eastAsia="仿宋" w:cs="仿宋"/>
          <w:b w:val="0"/>
          <w:bCs w:val="0"/>
          <w:strike w:val="0"/>
          <w:kern w:val="2"/>
          <w:sz w:val="32"/>
          <w:szCs w:val="32"/>
          <w:lang w:val="en-US" w:eastAsia="zh-CN" w:bidi="ar-SA"/>
        </w:rPr>
        <w:t>7.部署要求</w:t>
      </w:r>
      <w:bookmarkEnd w:id="21"/>
      <w:bookmarkEnd w:id="22"/>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本项目基于南网电网管理平台（计财域）统一平台进行架构搭建、业务功能开发、接口功能测试，遵从电网管理平台（计财域）部署规范，部署该项目功能应用。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8.支付条件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320" w:firstLineChars="100"/>
        <w:jc w:val="left"/>
        <w:textAlignment w:val="auto"/>
        <w:rPr>
          <w:rFonts w:hint="eastAsia" w:ascii="仿宋" w:hAnsi="仿宋" w:eastAsia="仿宋" w:cs="仿宋"/>
          <w:b w:val="0"/>
          <w:bCs w:val="0"/>
          <w:strike w:val="0"/>
          <w:kern w:val="2"/>
          <w:sz w:val="32"/>
          <w:szCs w:val="32"/>
          <w:lang w:val="en-US" w:eastAsia="zh-CN" w:bidi="ar-SA"/>
        </w:rPr>
      </w:pPr>
      <w:r>
        <w:rPr>
          <w:rFonts w:hint="eastAsia" w:ascii="仿宋" w:hAnsi="仿宋" w:eastAsia="仿宋" w:cs="仿宋"/>
          <w:b w:val="0"/>
          <w:bCs w:val="0"/>
          <w:strike w:val="0"/>
          <w:kern w:val="2"/>
          <w:sz w:val="32"/>
          <w:szCs w:val="32"/>
          <w:lang w:val="en-US" w:eastAsia="zh-CN" w:bidi="ar-SA"/>
        </w:rPr>
        <w:t>项目完成验收后，</w:t>
      </w:r>
      <w:bookmarkStart w:id="23" w:name="_GoBack"/>
      <w:r>
        <w:rPr>
          <w:rFonts w:hint="eastAsia" w:ascii="仿宋" w:hAnsi="仿宋" w:eastAsia="仿宋" w:cs="仿宋"/>
          <w:b w:val="0"/>
          <w:bCs w:val="0"/>
          <w:strike w:val="0"/>
          <w:kern w:val="2"/>
          <w:sz w:val="32"/>
          <w:szCs w:val="32"/>
          <w:lang w:val="en-US" w:eastAsia="zh-CN" w:bidi="ar-SA"/>
        </w:rPr>
        <w:t>签</w:t>
      </w:r>
      <w:bookmarkEnd w:id="23"/>
      <w:r>
        <w:rPr>
          <w:rFonts w:hint="eastAsia" w:ascii="仿宋" w:hAnsi="仿宋" w:eastAsia="仿宋" w:cs="仿宋"/>
          <w:b w:val="0"/>
          <w:bCs w:val="0"/>
          <w:strike w:val="0"/>
          <w:kern w:val="2"/>
          <w:sz w:val="32"/>
          <w:szCs w:val="32"/>
          <w:lang w:val="en-US" w:eastAsia="zh-CN" w:bidi="ar-SA"/>
        </w:rPr>
        <w:t>署验收报告，支付全部价款。</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DA377D"/>
    <w:rsid w:val="001A2C7F"/>
    <w:rsid w:val="001F5456"/>
    <w:rsid w:val="00214171"/>
    <w:rsid w:val="0023488B"/>
    <w:rsid w:val="00DF69A4"/>
    <w:rsid w:val="00E728E3"/>
    <w:rsid w:val="00FA70FA"/>
    <w:rsid w:val="01706452"/>
    <w:rsid w:val="01B4697C"/>
    <w:rsid w:val="01DE35C5"/>
    <w:rsid w:val="01FA5195"/>
    <w:rsid w:val="02444D56"/>
    <w:rsid w:val="02A77201"/>
    <w:rsid w:val="02BD45BF"/>
    <w:rsid w:val="02D26529"/>
    <w:rsid w:val="03092626"/>
    <w:rsid w:val="033B006F"/>
    <w:rsid w:val="037209FE"/>
    <w:rsid w:val="03961DA5"/>
    <w:rsid w:val="03A03E25"/>
    <w:rsid w:val="03A558D6"/>
    <w:rsid w:val="03AF0897"/>
    <w:rsid w:val="03B63D62"/>
    <w:rsid w:val="03CC6C0D"/>
    <w:rsid w:val="041920D7"/>
    <w:rsid w:val="0427112E"/>
    <w:rsid w:val="046F7112"/>
    <w:rsid w:val="04943118"/>
    <w:rsid w:val="049D57BE"/>
    <w:rsid w:val="04AD625D"/>
    <w:rsid w:val="04C46EF2"/>
    <w:rsid w:val="04EA1D79"/>
    <w:rsid w:val="04F12241"/>
    <w:rsid w:val="05274A7C"/>
    <w:rsid w:val="05493256"/>
    <w:rsid w:val="0556631C"/>
    <w:rsid w:val="056A2EC5"/>
    <w:rsid w:val="05A01502"/>
    <w:rsid w:val="05E451BA"/>
    <w:rsid w:val="05F55C45"/>
    <w:rsid w:val="06005919"/>
    <w:rsid w:val="062022BC"/>
    <w:rsid w:val="062A0286"/>
    <w:rsid w:val="06425006"/>
    <w:rsid w:val="06472E01"/>
    <w:rsid w:val="06505547"/>
    <w:rsid w:val="0680582F"/>
    <w:rsid w:val="06B53217"/>
    <w:rsid w:val="06B63853"/>
    <w:rsid w:val="071E6184"/>
    <w:rsid w:val="07264597"/>
    <w:rsid w:val="07365FD3"/>
    <w:rsid w:val="077310AC"/>
    <w:rsid w:val="07822517"/>
    <w:rsid w:val="07854257"/>
    <w:rsid w:val="078831A0"/>
    <w:rsid w:val="07BA75EE"/>
    <w:rsid w:val="07E80FCF"/>
    <w:rsid w:val="08470DA2"/>
    <w:rsid w:val="08A0346A"/>
    <w:rsid w:val="08B75F3A"/>
    <w:rsid w:val="08C600B7"/>
    <w:rsid w:val="08D936A0"/>
    <w:rsid w:val="08E67B39"/>
    <w:rsid w:val="092D7784"/>
    <w:rsid w:val="097E6986"/>
    <w:rsid w:val="09C94F0E"/>
    <w:rsid w:val="0A0C200B"/>
    <w:rsid w:val="0A327864"/>
    <w:rsid w:val="0A3D73AF"/>
    <w:rsid w:val="0A4E4FCE"/>
    <w:rsid w:val="0AA26546"/>
    <w:rsid w:val="0AF861B5"/>
    <w:rsid w:val="0B0B1A45"/>
    <w:rsid w:val="0B1F7092"/>
    <w:rsid w:val="0B523F3F"/>
    <w:rsid w:val="0BB22FB1"/>
    <w:rsid w:val="0BBB78D5"/>
    <w:rsid w:val="0C0342A2"/>
    <w:rsid w:val="0C3C7933"/>
    <w:rsid w:val="0C715AB4"/>
    <w:rsid w:val="0CEB0558"/>
    <w:rsid w:val="0CEE0DF7"/>
    <w:rsid w:val="0D123F2E"/>
    <w:rsid w:val="0D42697A"/>
    <w:rsid w:val="0D484832"/>
    <w:rsid w:val="0D4B3A82"/>
    <w:rsid w:val="0D5220E1"/>
    <w:rsid w:val="0D544A16"/>
    <w:rsid w:val="0D5907DA"/>
    <w:rsid w:val="0D6B4548"/>
    <w:rsid w:val="0D76093A"/>
    <w:rsid w:val="0D876B02"/>
    <w:rsid w:val="0D916E5A"/>
    <w:rsid w:val="0D9C1C87"/>
    <w:rsid w:val="0DA50969"/>
    <w:rsid w:val="0DAB0BD0"/>
    <w:rsid w:val="0DB93102"/>
    <w:rsid w:val="0DC014A7"/>
    <w:rsid w:val="0E5F04ED"/>
    <w:rsid w:val="0E904D1B"/>
    <w:rsid w:val="0EC11B5C"/>
    <w:rsid w:val="0F29068B"/>
    <w:rsid w:val="0F357EF5"/>
    <w:rsid w:val="0F407551"/>
    <w:rsid w:val="0F86540A"/>
    <w:rsid w:val="0F866972"/>
    <w:rsid w:val="0FF41F15"/>
    <w:rsid w:val="1016504B"/>
    <w:rsid w:val="10305E4E"/>
    <w:rsid w:val="10341F58"/>
    <w:rsid w:val="10871E94"/>
    <w:rsid w:val="109A5B60"/>
    <w:rsid w:val="10D250E4"/>
    <w:rsid w:val="1105099F"/>
    <w:rsid w:val="11072199"/>
    <w:rsid w:val="112537FD"/>
    <w:rsid w:val="11362589"/>
    <w:rsid w:val="116503E2"/>
    <w:rsid w:val="118152D6"/>
    <w:rsid w:val="1188347C"/>
    <w:rsid w:val="11A630DE"/>
    <w:rsid w:val="11CD3EB8"/>
    <w:rsid w:val="11D211DA"/>
    <w:rsid w:val="11ED045A"/>
    <w:rsid w:val="12066939"/>
    <w:rsid w:val="120C32F1"/>
    <w:rsid w:val="121B2E5E"/>
    <w:rsid w:val="12454154"/>
    <w:rsid w:val="1252082E"/>
    <w:rsid w:val="125E0E12"/>
    <w:rsid w:val="126A1F94"/>
    <w:rsid w:val="12867E4B"/>
    <w:rsid w:val="12945C6E"/>
    <w:rsid w:val="12CB3C38"/>
    <w:rsid w:val="12CB56A4"/>
    <w:rsid w:val="12FF7CB0"/>
    <w:rsid w:val="13260A46"/>
    <w:rsid w:val="133274BF"/>
    <w:rsid w:val="13461BD4"/>
    <w:rsid w:val="13563C56"/>
    <w:rsid w:val="13622B6E"/>
    <w:rsid w:val="13815A18"/>
    <w:rsid w:val="13A227C9"/>
    <w:rsid w:val="13A54EB3"/>
    <w:rsid w:val="13A92605"/>
    <w:rsid w:val="13B871D3"/>
    <w:rsid w:val="13BF7ED8"/>
    <w:rsid w:val="13CD47E0"/>
    <w:rsid w:val="13DC4371"/>
    <w:rsid w:val="13E446A6"/>
    <w:rsid w:val="13F3761E"/>
    <w:rsid w:val="13F5617A"/>
    <w:rsid w:val="13FA1D44"/>
    <w:rsid w:val="1401385E"/>
    <w:rsid w:val="141768D2"/>
    <w:rsid w:val="141B4575"/>
    <w:rsid w:val="146F14F4"/>
    <w:rsid w:val="14AF0F7B"/>
    <w:rsid w:val="14CA1F65"/>
    <w:rsid w:val="15227E5E"/>
    <w:rsid w:val="15610848"/>
    <w:rsid w:val="159B7ECD"/>
    <w:rsid w:val="15BF3F23"/>
    <w:rsid w:val="161101B8"/>
    <w:rsid w:val="16801905"/>
    <w:rsid w:val="16864DB3"/>
    <w:rsid w:val="16B1505C"/>
    <w:rsid w:val="16F425FA"/>
    <w:rsid w:val="170A28A1"/>
    <w:rsid w:val="17177AED"/>
    <w:rsid w:val="17380A34"/>
    <w:rsid w:val="173D6048"/>
    <w:rsid w:val="17670628"/>
    <w:rsid w:val="17895DEE"/>
    <w:rsid w:val="179327B7"/>
    <w:rsid w:val="180E5A71"/>
    <w:rsid w:val="18651DA8"/>
    <w:rsid w:val="187A79CD"/>
    <w:rsid w:val="18A44ECB"/>
    <w:rsid w:val="18BF5DD5"/>
    <w:rsid w:val="18D5496E"/>
    <w:rsid w:val="18E83026"/>
    <w:rsid w:val="18F63894"/>
    <w:rsid w:val="19167EB4"/>
    <w:rsid w:val="1919476B"/>
    <w:rsid w:val="19CA344C"/>
    <w:rsid w:val="19E232F5"/>
    <w:rsid w:val="1A123BA6"/>
    <w:rsid w:val="1A592567"/>
    <w:rsid w:val="1A66501B"/>
    <w:rsid w:val="1A687185"/>
    <w:rsid w:val="1A802ADD"/>
    <w:rsid w:val="1A994D3F"/>
    <w:rsid w:val="1AA04ECD"/>
    <w:rsid w:val="1AC13DA5"/>
    <w:rsid w:val="1AD9016A"/>
    <w:rsid w:val="1B062862"/>
    <w:rsid w:val="1B111BA1"/>
    <w:rsid w:val="1B234A15"/>
    <w:rsid w:val="1B2D2D56"/>
    <w:rsid w:val="1B2F13C1"/>
    <w:rsid w:val="1B4A159A"/>
    <w:rsid w:val="1B696F69"/>
    <w:rsid w:val="1B6C4CB0"/>
    <w:rsid w:val="1B6D5D4B"/>
    <w:rsid w:val="1BB137EA"/>
    <w:rsid w:val="1BB5727C"/>
    <w:rsid w:val="1C0D7588"/>
    <w:rsid w:val="1C1F699A"/>
    <w:rsid w:val="1C2A606B"/>
    <w:rsid w:val="1C390ECC"/>
    <w:rsid w:val="1C536D7D"/>
    <w:rsid w:val="1C7D0B4A"/>
    <w:rsid w:val="1CB85698"/>
    <w:rsid w:val="1CD37E60"/>
    <w:rsid w:val="1CFA0ACE"/>
    <w:rsid w:val="1D056942"/>
    <w:rsid w:val="1D0B34D4"/>
    <w:rsid w:val="1D14001F"/>
    <w:rsid w:val="1D224C60"/>
    <w:rsid w:val="1D24668D"/>
    <w:rsid w:val="1D5C434B"/>
    <w:rsid w:val="1D812B75"/>
    <w:rsid w:val="1D891B9C"/>
    <w:rsid w:val="1D901250"/>
    <w:rsid w:val="1DA02095"/>
    <w:rsid w:val="1DAE2360"/>
    <w:rsid w:val="1DD2549F"/>
    <w:rsid w:val="1E352C90"/>
    <w:rsid w:val="1E3A3FF1"/>
    <w:rsid w:val="1E4F0962"/>
    <w:rsid w:val="1E5F13DD"/>
    <w:rsid w:val="1EDF128F"/>
    <w:rsid w:val="1EE9414B"/>
    <w:rsid w:val="1EED6D05"/>
    <w:rsid w:val="1F331525"/>
    <w:rsid w:val="1F3B47CC"/>
    <w:rsid w:val="1F3D6B9A"/>
    <w:rsid w:val="1F5E471B"/>
    <w:rsid w:val="1F5E55D1"/>
    <w:rsid w:val="1F65788A"/>
    <w:rsid w:val="1F8246BA"/>
    <w:rsid w:val="1F8D7E84"/>
    <w:rsid w:val="1FA454C4"/>
    <w:rsid w:val="1FAE208E"/>
    <w:rsid w:val="1FDB4E77"/>
    <w:rsid w:val="2005477B"/>
    <w:rsid w:val="2013155A"/>
    <w:rsid w:val="20592E0C"/>
    <w:rsid w:val="206874F9"/>
    <w:rsid w:val="20C50D98"/>
    <w:rsid w:val="20D626CE"/>
    <w:rsid w:val="2101758E"/>
    <w:rsid w:val="2102112C"/>
    <w:rsid w:val="21044AB7"/>
    <w:rsid w:val="211F357E"/>
    <w:rsid w:val="21614AB6"/>
    <w:rsid w:val="21860939"/>
    <w:rsid w:val="21A70DFC"/>
    <w:rsid w:val="21A769FC"/>
    <w:rsid w:val="21C26A6B"/>
    <w:rsid w:val="21C319CF"/>
    <w:rsid w:val="21C8681D"/>
    <w:rsid w:val="21EB347D"/>
    <w:rsid w:val="221646F7"/>
    <w:rsid w:val="2225331F"/>
    <w:rsid w:val="222A33DC"/>
    <w:rsid w:val="222C552C"/>
    <w:rsid w:val="224B547B"/>
    <w:rsid w:val="229B651B"/>
    <w:rsid w:val="229E770F"/>
    <w:rsid w:val="22BD198F"/>
    <w:rsid w:val="230015C5"/>
    <w:rsid w:val="2312759B"/>
    <w:rsid w:val="233350E5"/>
    <w:rsid w:val="236A72FA"/>
    <w:rsid w:val="23954AAD"/>
    <w:rsid w:val="23977779"/>
    <w:rsid w:val="23992432"/>
    <w:rsid w:val="23DC14EB"/>
    <w:rsid w:val="23F202AD"/>
    <w:rsid w:val="23FD2D03"/>
    <w:rsid w:val="240A3927"/>
    <w:rsid w:val="241B3245"/>
    <w:rsid w:val="24232C09"/>
    <w:rsid w:val="24283C2F"/>
    <w:rsid w:val="24472878"/>
    <w:rsid w:val="245761F0"/>
    <w:rsid w:val="24803C0F"/>
    <w:rsid w:val="24853415"/>
    <w:rsid w:val="248F0B6A"/>
    <w:rsid w:val="24914955"/>
    <w:rsid w:val="24A55BC6"/>
    <w:rsid w:val="24B156AB"/>
    <w:rsid w:val="24B9177E"/>
    <w:rsid w:val="24C81693"/>
    <w:rsid w:val="251A5F29"/>
    <w:rsid w:val="256C3A92"/>
    <w:rsid w:val="25982CE0"/>
    <w:rsid w:val="25AE1527"/>
    <w:rsid w:val="25B76308"/>
    <w:rsid w:val="25CF4046"/>
    <w:rsid w:val="25ED0AC6"/>
    <w:rsid w:val="25F63D5F"/>
    <w:rsid w:val="26592ECE"/>
    <w:rsid w:val="2696658F"/>
    <w:rsid w:val="26B45084"/>
    <w:rsid w:val="26CE4BBF"/>
    <w:rsid w:val="26DE20B2"/>
    <w:rsid w:val="26EE72C7"/>
    <w:rsid w:val="26F123EF"/>
    <w:rsid w:val="270569F2"/>
    <w:rsid w:val="275B1AB8"/>
    <w:rsid w:val="27805234"/>
    <w:rsid w:val="27BC2700"/>
    <w:rsid w:val="27BF5D0A"/>
    <w:rsid w:val="27C07F56"/>
    <w:rsid w:val="27E509A5"/>
    <w:rsid w:val="27EA52C8"/>
    <w:rsid w:val="27F11389"/>
    <w:rsid w:val="28414D06"/>
    <w:rsid w:val="284942C2"/>
    <w:rsid w:val="28742C70"/>
    <w:rsid w:val="28831BFA"/>
    <w:rsid w:val="28831E45"/>
    <w:rsid w:val="28AE0696"/>
    <w:rsid w:val="28BC1531"/>
    <w:rsid w:val="29206656"/>
    <w:rsid w:val="296317CB"/>
    <w:rsid w:val="29AF578A"/>
    <w:rsid w:val="29B07543"/>
    <w:rsid w:val="29BB6733"/>
    <w:rsid w:val="29BC327F"/>
    <w:rsid w:val="29CA3456"/>
    <w:rsid w:val="29D25903"/>
    <w:rsid w:val="29F5654D"/>
    <w:rsid w:val="2A1D73D9"/>
    <w:rsid w:val="2A5659EF"/>
    <w:rsid w:val="2A5903E5"/>
    <w:rsid w:val="2A656BBA"/>
    <w:rsid w:val="2AAC2215"/>
    <w:rsid w:val="2ABE0E76"/>
    <w:rsid w:val="2AD527EB"/>
    <w:rsid w:val="2B4C0A9B"/>
    <w:rsid w:val="2B5E2793"/>
    <w:rsid w:val="2B653BD6"/>
    <w:rsid w:val="2B7018D3"/>
    <w:rsid w:val="2B9B53C5"/>
    <w:rsid w:val="2BDA750E"/>
    <w:rsid w:val="2BE75E88"/>
    <w:rsid w:val="2C0D6479"/>
    <w:rsid w:val="2C264887"/>
    <w:rsid w:val="2C316433"/>
    <w:rsid w:val="2C3332AB"/>
    <w:rsid w:val="2C343A3F"/>
    <w:rsid w:val="2C63231F"/>
    <w:rsid w:val="2C8A08F2"/>
    <w:rsid w:val="2C995F6E"/>
    <w:rsid w:val="2CA4570D"/>
    <w:rsid w:val="2CBA513A"/>
    <w:rsid w:val="2D013B8F"/>
    <w:rsid w:val="2D5476A2"/>
    <w:rsid w:val="2D702158"/>
    <w:rsid w:val="2D9C143F"/>
    <w:rsid w:val="2DA322FE"/>
    <w:rsid w:val="2DC800B0"/>
    <w:rsid w:val="2DE432B2"/>
    <w:rsid w:val="2E333A14"/>
    <w:rsid w:val="2E5904FF"/>
    <w:rsid w:val="2E6815B4"/>
    <w:rsid w:val="2E7D6DD2"/>
    <w:rsid w:val="2EA55943"/>
    <w:rsid w:val="2EBD333B"/>
    <w:rsid w:val="2EE104CC"/>
    <w:rsid w:val="2EF00C74"/>
    <w:rsid w:val="2F2E6F67"/>
    <w:rsid w:val="2F32101B"/>
    <w:rsid w:val="2F7D3308"/>
    <w:rsid w:val="2FBC583F"/>
    <w:rsid w:val="30042A74"/>
    <w:rsid w:val="301010B1"/>
    <w:rsid w:val="3048287A"/>
    <w:rsid w:val="304F5876"/>
    <w:rsid w:val="306271A5"/>
    <w:rsid w:val="308A5734"/>
    <w:rsid w:val="309A4ACE"/>
    <w:rsid w:val="311105CB"/>
    <w:rsid w:val="312C582A"/>
    <w:rsid w:val="31350A9D"/>
    <w:rsid w:val="3151745B"/>
    <w:rsid w:val="31A008D0"/>
    <w:rsid w:val="31C67BAA"/>
    <w:rsid w:val="31CE0644"/>
    <w:rsid w:val="31E004B7"/>
    <w:rsid w:val="31E522F8"/>
    <w:rsid w:val="31EF13A0"/>
    <w:rsid w:val="322C4361"/>
    <w:rsid w:val="32433111"/>
    <w:rsid w:val="32613819"/>
    <w:rsid w:val="32AF780A"/>
    <w:rsid w:val="32BF53B2"/>
    <w:rsid w:val="32C90455"/>
    <w:rsid w:val="32ED383B"/>
    <w:rsid w:val="335E5C86"/>
    <w:rsid w:val="33910A43"/>
    <w:rsid w:val="33940155"/>
    <w:rsid w:val="339A1BB6"/>
    <w:rsid w:val="33D52F1F"/>
    <w:rsid w:val="33E1541A"/>
    <w:rsid w:val="33FE128F"/>
    <w:rsid w:val="347B0AD7"/>
    <w:rsid w:val="347B7741"/>
    <w:rsid w:val="348B6911"/>
    <w:rsid w:val="34953CBF"/>
    <w:rsid w:val="34A721FA"/>
    <w:rsid w:val="34AD3867"/>
    <w:rsid w:val="34F174FB"/>
    <w:rsid w:val="34F37A7C"/>
    <w:rsid w:val="351C0ACD"/>
    <w:rsid w:val="352011C8"/>
    <w:rsid w:val="35294729"/>
    <w:rsid w:val="35750557"/>
    <w:rsid w:val="359E6C2D"/>
    <w:rsid w:val="35A7227D"/>
    <w:rsid w:val="35AA262E"/>
    <w:rsid w:val="35AC0618"/>
    <w:rsid w:val="35B979C0"/>
    <w:rsid w:val="35BD6CBD"/>
    <w:rsid w:val="35BF4758"/>
    <w:rsid w:val="35D419C8"/>
    <w:rsid w:val="35DA3CD0"/>
    <w:rsid w:val="35E20F3C"/>
    <w:rsid w:val="35F37039"/>
    <w:rsid w:val="35F875DC"/>
    <w:rsid w:val="36522F0C"/>
    <w:rsid w:val="36655DCB"/>
    <w:rsid w:val="36694E42"/>
    <w:rsid w:val="366F4784"/>
    <w:rsid w:val="367175B0"/>
    <w:rsid w:val="369200FC"/>
    <w:rsid w:val="369D661E"/>
    <w:rsid w:val="36B2112A"/>
    <w:rsid w:val="36DA6C43"/>
    <w:rsid w:val="36EC1A34"/>
    <w:rsid w:val="374E1E6B"/>
    <w:rsid w:val="3758369D"/>
    <w:rsid w:val="376D68DD"/>
    <w:rsid w:val="37BB77A9"/>
    <w:rsid w:val="37BC0EC3"/>
    <w:rsid w:val="37C02DA4"/>
    <w:rsid w:val="37CF6F31"/>
    <w:rsid w:val="3837703B"/>
    <w:rsid w:val="385B3C23"/>
    <w:rsid w:val="3894683D"/>
    <w:rsid w:val="38B87E87"/>
    <w:rsid w:val="38C6396E"/>
    <w:rsid w:val="38C63B62"/>
    <w:rsid w:val="391408F4"/>
    <w:rsid w:val="394232FF"/>
    <w:rsid w:val="3946792E"/>
    <w:rsid w:val="394E0BDD"/>
    <w:rsid w:val="396807FD"/>
    <w:rsid w:val="39A5612A"/>
    <w:rsid w:val="39B653FD"/>
    <w:rsid w:val="39E92E1D"/>
    <w:rsid w:val="39EC0A3A"/>
    <w:rsid w:val="39FA4979"/>
    <w:rsid w:val="39FA54A7"/>
    <w:rsid w:val="3A084694"/>
    <w:rsid w:val="3A230975"/>
    <w:rsid w:val="3A2A650B"/>
    <w:rsid w:val="3A90735E"/>
    <w:rsid w:val="3AC32190"/>
    <w:rsid w:val="3AC73AE9"/>
    <w:rsid w:val="3AE225A7"/>
    <w:rsid w:val="3B066FA6"/>
    <w:rsid w:val="3B7440A0"/>
    <w:rsid w:val="3BBE6F03"/>
    <w:rsid w:val="3BDF5CA7"/>
    <w:rsid w:val="3BE526DA"/>
    <w:rsid w:val="3BE974A1"/>
    <w:rsid w:val="3BFA33FD"/>
    <w:rsid w:val="3C3D4D3F"/>
    <w:rsid w:val="3C5D38FC"/>
    <w:rsid w:val="3C7B1581"/>
    <w:rsid w:val="3C804FEA"/>
    <w:rsid w:val="3C9F4DE1"/>
    <w:rsid w:val="3CB21A4F"/>
    <w:rsid w:val="3CD76C93"/>
    <w:rsid w:val="3CDA71E9"/>
    <w:rsid w:val="3CDC6980"/>
    <w:rsid w:val="3CF016C8"/>
    <w:rsid w:val="3D1B6BC2"/>
    <w:rsid w:val="3D386290"/>
    <w:rsid w:val="3D623146"/>
    <w:rsid w:val="3D6A0255"/>
    <w:rsid w:val="3D6A125B"/>
    <w:rsid w:val="3D9A2109"/>
    <w:rsid w:val="3DC864EC"/>
    <w:rsid w:val="3DE115FC"/>
    <w:rsid w:val="3DE51306"/>
    <w:rsid w:val="3DF00992"/>
    <w:rsid w:val="3E203E3B"/>
    <w:rsid w:val="3E59218B"/>
    <w:rsid w:val="3E8E37FC"/>
    <w:rsid w:val="3EB938C6"/>
    <w:rsid w:val="3EBA0342"/>
    <w:rsid w:val="3F2B2ACF"/>
    <w:rsid w:val="3F42569D"/>
    <w:rsid w:val="3F432EFC"/>
    <w:rsid w:val="3F611BC6"/>
    <w:rsid w:val="3F67634F"/>
    <w:rsid w:val="3F806A53"/>
    <w:rsid w:val="3FE00028"/>
    <w:rsid w:val="3FF313CF"/>
    <w:rsid w:val="3FFB476A"/>
    <w:rsid w:val="400F64D3"/>
    <w:rsid w:val="40337F64"/>
    <w:rsid w:val="405718E0"/>
    <w:rsid w:val="4065150F"/>
    <w:rsid w:val="409620D8"/>
    <w:rsid w:val="40A00B38"/>
    <w:rsid w:val="40D35E20"/>
    <w:rsid w:val="40D56590"/>
    <w:rsid w:val="40E768F0"/>
    <w:rsid w:val="410329C3"/>
    <w:rsid w:val="410D01B6"/>
    <w:rsid w:val="413004BC"/>
    <w:rsid w:val="41581B1C"/>
    <w:rsid w:val="41593247"/>
    <w:rsid w:val="41A319F1"/>
    <w:rsid w:val="41C07EA7"/>
    <w:rsid w:val="41DD7CCA"/>
    <w:rsid w:val="41FE7EF8"/>
    <w:rsid w:val="42192F2E"/>
    <w:rsid w:val="422554A4"/>
    <w:rsid w:val="423768CC"/>
    <w:rsid w:val="42457E3B"/>
    <w:rsid w:val="428C0A03"/>
    <w:rsid w:val="4299056A"/>
    <w:rsid w:val="42B1072F"/>
    <w:rsid w:val="42CC0F41"/>
    <w:rsid w:val="42D02422"/>
    <w:rsid w:val="42D43E57"/>
    <w:rsid w:val="42EF5148"/>
    <w:rsid w:val="430B4BAE"/>
    <w:rsid w:val="4321723D"/>
    <w:rsid w:val="4326429A"/>
    <w:rsid w:val="43290635"/>
    <w:rsid w:val="433410A9"/>
    <w:rsid w:val="435758E8"/>
    <w:rsid w:val="43C12830"/>
    <w:rsid w:val="43E30DC8"/>
    <w:rsid w:val="43EB18C3"/>
    <w:rsid w:val="44266D0D"/>
    <w:rsid w:val="447877E2"/>
    <w:rsid w:val="448C0207"/>
    <w:rsid w:val="449A4AA7"/>
    <w:rsid w:val="44A74169"/>
    <w:rsid w:val="44BD2354"/>
    <w:rsid w:val="44C600A0"/>
    <w:rsid w:val="44F06CA2"/>
    <w:rsid w:val="450055CC"/>
    <w:rsid w:val="450D18C7"/>
    <w:rsid w:val="453A5982"/>
    <w:rsid w:val="45472F65"/>
    <w:rsid w:val="45886DF6"/>
    <w:rsid w:val="458C442E"/>
    <w:rsid w:val="45C25CC8"/>
    <w:rsid w:val="45F25D90"/>
    <w:rsid w:val="462C6418"/>
    <w:rsid w:val="463B12AF"/>
    <w:rsid w:val="46431218"/>
    <w:rsid w:val="464F7572"/>
    <w:rsid w:val="466765DF"/>
    <w:rsid w:val="468177FE"/>
    <w:rsid w:val="46A50CBB"/>
    <w:rsid w:val="46B153A2"/>
    <w:rsid w:val="46DE7C22"/>
    <w:rsid w:val="46F612B5"/>
    <w:rsid w:val="47244996"/>
    <w:rsid w:val="47260646"/>
    <w:rsid w:val="473C0218"/>
    <w:rsid w:val="47417C37"/>
    <w:rsid w:val="47421FC6"/>
    <w:rsid w:val="474F7571"/>
    <w:rsid w:val="476A1914"/>
    <w:rsid w:val="477A27AD"/>
    <w:rsid w:val="47A65D88"/>
    <w:rsid w:val="47B35BC1"/>
    <w:rsid w:val="47B6696F"/>
    <w:rsid w:val="47B84041"/>
    <w:rsid w:val="47DC18FF"/>
    <w:rsid w:val="48067ED8"/>
    <w:rsid w:val="4809713D"/>
    <w:rsid w:val="486527F6"/>
    <w:rsid w:val="48700F1B"/>
    <w:rsid w:val="48AB13E2"/>
    <w:rsid w:val="48B82599"/>
    <w:rsid w:val="48C46AD8"/>
    <w:rsid w:val="48CA4756"/>
    <w:rsid w:val="48D93A4A"/>
    <w:rsid w:val="48DD7AC0"/>
    <w:rsid w:val="48DF61AB"/>
    <w:rsid w:val="491173CB"/>
    <w:rsid w:val="491D34D0"/>
    <w:rsid w:val="492C1908"/>
    <w:rsid w:val="496E2005"/>
    <w:rsid w:val="498E69C6"/>
    <w:rsid w:val="49F531AD"/>
    <w:rsid w:val="4A1709A5"/>
    <w:rsid w:val="4A5B138E"/>
    <w:rsid w:val="4AAA1C5A"/>
    <w:rsid w:val="4AAA2401"/>
    <w:rsid w:val="4ACE5A37"/>
    <w:rsid w:val="4ADA377D"/>
    <w:rsid w:val="4B4C115B"/>
    <w:rsid w:val="4B5E01DE"/>
    <w:rsid w:val="4B6260DF"/>
    <w:rsid w:val="4B7F0DD8"/>
    <w:rsid w:val="4B847748"/>
    <w:rsid w:val="4BDE521D"/>
    <w:rsid w:val="4BE715D9"/>
    <w:rsid w:val="4C241BE3"/>
    <w:rsid w:val="4C31634A"/>
    <w:rsid w:val="4C3B2785"/>
    <w:rsid w:val="4C4056A5"/>
    <w:rsid w:val="4C4606A7"/>
    <w:rsid w:val="4C6336AB"/>
    <w:rsid w:val="4C653693"/>
    <w:rsid w:val="4C682796"/>
    <w:rsid w:val="4C8A28BF"/>
    <w:rsid w:val="4C965349"/>
    <w:rsid w:val="4C9A27EF"/>
    <w:rsid w:val="4C9E24B7"/>
    <w:rsid w:val="4CB2333F"/>
    <w:rsid w:val="4CC252D7"/>
    <w:rsid w:val="4CD6495A"/>
    <w:rsid w:val="4D1A2B6E"/>
    <w:rsid w:val="4D496450"/>
    <w:rsid w:val="4D916A6D"/>
    <w:rsid w:val="4DEF7E53"/>
    <w:rsid w:val="4DFE1F28"/>
    <w:rsid w:val="4DFF399C"/>
    <w:rsid w:val="4E3650BA"/>
    <w:rsid w:val="4E5023F1"/>
    <w:rsid w:val="4E5A51A8"/>
    <w:rsid w:val="4EBE3386"/>
    <w:rsid w:val="4ED45646"/>
    <w:rsid w:val="4EE21C1F"/>
    <w:rsid w:val="4EEB3D0B"/>
    <w:rsid w:val="4EF63BED"/>
    <w:rsid w:val="4F435A24"/>
    <w:rsid w:val="4F6B035D"/>
    <w:rsid w:val="4F726600"/>
    <w:rsid w:val="4FA04A59"/>
    <w:rsid w:val="4FBC3D26"/>
    <w:rsid w:val="4FE35F97"/>
    <w:rsid w:val="50312A44"/>
    <w:rsid w:val="503D60D0"/>
    <w:rsid w:val="503D60F3"/>
    <w:rsid w:val="50437227"/>
    <w:rsid w:val="504B40FD"/>
    <w:rsid w:val="505D402B"/>
    <w:rsid w:val="506D32E1"/>
    <w:rsid w:val="508C1FC2"/>
    <w:rsid w:val="508C538F"/>
    <w:rsid w:val="50A85991"/>
    <w:rsid w:val="50D160C5"/>
    <w:rsid w:val="50DD0C76"/>
    <w:rsid w:val="51017D79"/>
    <w:rsid w:val="516B6828"/>
    <w:rsid w:val="516E5251"/>
    <w:rsid w:val="51A92C90"/>
    <w:rsid w:val="51B535A3"/>
    <w:rsid w:val="51BE775A"/>
    <w:rsid w:val="520B030C"/>
    <w:rsid w:val="520F33A8"/>
    <w:rsid w:val="52297399"/>
    <w:rsid w:val="524E3E5C"/>
    <w:rsid w:val="528A7BA2"/>
    <w:rsid w:val="52AE7934"/>
    <w:rsid w:val="52C3379B"/>
    <w:rsid w:val="530E298D"/>
    <w:rsid w:val="53235B71"/>
    <w:rsid w:val="535D4915"/>
    <w:rsid w:val="53654557"/>
    <w:rsid w:val="537A3588"/>
    <w:rsid w:val="53912458"/>
    <w:rsid w:val="53984E7D"/>
    <w:rsid w:val="53C20A41"/>
    <w:rsid w:val="543C48DD"/>
    <w:rsid w:val="54644B2F"/>
    <w:rsid w:val="54781121"/>
    <w:rsid w:val="54863D25"/>
    <w:rsid w:val="54B0313F"/>
    <w:rsid w:val="54D17C36"/>
    <w:rsid w:val="54F9037E"/>
    <w:rsid w:val="551C5C34"/>
    <w:rsid w:val="552622B6"/>
    <w:rsid w:val="55446443"/>
    <w:rsid w:val="55707B02"/>
    <w:rsid w:val="5575181B"/>
    <w:rsid w:val="5590242D"/>
    <w:rsid w:val="55BE1AEE"/>
    <w:rsid w:val="55F5767A"/>
    <w:rsid w:val="56257203"/>
    <w:rsid w:val="562828D1"/>
    <w:rsid w:val="569F11E6"/>
    <w:rsid w:val="56DF2C08"/>
    <w:rsid w:val="56FE49AE"/>
    <w:rsid w:val="570E5B82"/>
    <w:rsid w:val="573430E6"/>
    <w:rsid w:val="574D0FED"/>
    <w:rsid w:val="575D1790"/>
    <w:rsid w:val="57645EFC"/>
    <w:rsid w:val="57687B35"/>
    <w:rsid w:val="57B6786F"/>
    <w:rsid w:val="57BF7F18"/>
    <w:rsid w:val="57CA7FBD"/>
    <w:rsid w:val="583F2B0C"/>
    <w:rsid w:val="584D53F3"/>
    <w:rsid w:val="5864666D"/>
    <w:rsid w:val="586950CC"/>
    <w:rsid w:val="587851CD"/>
    <w:rsid w:val="58892B07"/>
    <w:rsid w:val="58B5411B"/>
    <w:rsid w:val="58E63550"/>
    <w:rsid w:val="58F60E1D"/>
    <w:rsid w:val="591A334D"/>
    <w:rsid w:val="592A0366"/>
    <w:rsid w:val="599C7F5A"/>
    <w:rsid w:val="59A31B78"/>
    <w:rsid w:val="59B156E8"/>
    <w:rsid w:val="59BD5C2D"/>
    <w:rsid w:val="59D10701"/>
    <w:rsid w:val="59E67F56"/>
    <w:rsid w:val="5A121617"/>
    <w:rsid w:val="5A1D2FA7"/>
    <w:rsid w:val="5A5C42D3"/>
    <w:rsid w:val="5A6A757B"/>
    <w:rsid w:val="5A78438D"/>
    <w:rsid w:val="5A7B0D5E"/>
    <w:rsid w:val="5B077BC8"/>
    <w:rsid w:val="5B2C5465"/>
    <w:rsid w:val="5B4848E5"/>
    <w:rsid w:val="5B5F10B7"/>
    <w:rsid w:val="5B6F0B99"/>
    <w:rsid w:val="5BCF1921"/>
    <w:rsid w:val="5BEF158B"/>
    <w:rsid w:val="5C3659E1"/>
    <w:rsid w:val="5C5730CF"/>
    <w:rsid w:val="5C65767B"/>
    <w:rsid w:val="5C6639A0"/>
    <w:rsid w:val="5CC70246"/>
    <w:rsid w:val="5CC84570"/>
    <w:rsid w:val="5CCB6DCD"/>
    <w:rsid w:val="5CE54CC8"/>
    <w:rsid w:val="5D17256D"/>
    <w:rsid w:val="5D25577B"/>
    <w:rsid w:val="5D2A5A7E"/>
    <w:rsid w:val="5D5933B3"/>
    <w:rsid w:val="5D6C31B5"/>
    <w:rsid w:val="5D713101"/>
    <w:rsid w:val="5D777BE9"/>
    <w:rsid w:val="5DC00CC7"/>
    <w:rsid w:val="5DC11A7F"/>
    <w:rsid w:val="5DD76EB3"/>
    <w:rsid w:val="5E28291D"/>
    <w:rsid w:val="5E35077A"/>
    <w:rsid w:val="5E453574"/>
    <w:rsid w:val="5E516C88"/>
    <w:rsid w:val="5E563BB0"/>
    <w:rsid w:val="5E6112AF"/>
    <w:rsid w:val="5F02312D"/>
    <w:rsid w:val="5F121C1F"/>
    <w:rsid w:val="5F1E2BB0"/>
    <w:rsid w:val="5F373849"/>
    <w:rsid w:val="5F781BE5"/>
    <w:rsid w:val="5F9A5E70"/>
    <w:rsid w:val="5FA4246E"/>
    <w:rsid w:val="5FD4199E"/>
    <w:rsid w:val="5FF45DB6"/>
    <w:rsid w:val="602F02B9"/>
    <w:rsid w:val="60410D54"/>
    <w:rsid w:val="60626A8A"/>
    <w:rsid w:val="6063176D"/>
    <w:rsid w:val="606B6C29"/>
    <w:rsid w:val="60706727"/>
    <w:rsid w:val="607309FF"/>
    <w:rsid w:val="607D5FD0"/>
    <w:rsid w:val="60A028AD"/>
    <w:rsid w:val="60C30061"/>
    <w:rsid w:val="61662985"/>
    <w:rsid w:val="616843AE"/>
    <w:rsid w:val="61AE76F1"/>
    <w:rsid w:val="61D86806"/>
    <w:rsid w:val="6201765E"/>
    <w:rsid w:val="621C1C21"/>
    <w:rsid w:val="622739A7"/>
    <w:rsid w:val="627B71AE"/>
    <w:rsid w:val="62804211"/>
    <w:rsid w:val="62804295"/>
    <w:rsid w:val="62957B9E"/>
    <w:rsid w:val="62AD16AC"/>
    <w:rsid w:val="62AF6AA1"/>
    <w:rsid w:val="62BE50F7"/>
    <w:rsid w:val="62DB25F0"/>
    <w:rsid w:val="63006291"/>
    <w:rsid w:val="63274C55"/>
    <w:rsid w:val="63556365"/>
    <w:rsid w:val="63607CE2"/>
    <w:rsid w:val="63674AC2"/>
    <w:rsid w:val="637D12E9"/>
    <w:rsid w:val="63802DCE"/>
    <w:rsid w:val="63A0023C"/>
    <w:rsid w:val="63C86D78"/>
    <w:rsid w:val="63F376D8"/>
    <w:rsid w:val="63FE2709"/>
    <w:rsid w:val="641B46DA"/>
    <w:rsid w:val="6428427C"/>
    <w:rsid w:val="64294CFA"/>
    <w:rsid w:val="649233EF"/>
    <w:rsid w:val="64A47BC8"/>
    <w:rsid w:val="64AB1CE1"/>
    <w:rsid w:val="64CD43F5"/>
    <w:rsid w:val="64D557C2"/>
    <w:rsid w:val="64D96DBD"/>
    <w:rsid w:val="6504464F"/>
    <w:rsid w:val="651F6D68"/>
    <w:rsid w:val="65267E91"/>
    <w:rsid w:val="65463C30"/>
    <w:rsid w:val="65722D12"/>
    <w:rsid w:val="65951690"/>
    <w:rsid w:val="65951A62"/>
    <w:rsid w:val="65B2788F"/>
    <w:rsid w:val="65BB78C4"/>
    <w:rsid w:val="65F77CBF"/>
    <w:rsid w:val="65FA0B31"/>
    <w:rsid w:val="661772DF"/>
    <w:rsid w:val="663208A3"/>
    <w:rsid w:val="66355512"/>
    <w:rsid w:val="665161E5"/>
    <w:rsid w:val="66777B30"/>
    <w:rsid w:val="669E2B06"/>
    <w:rsid w:val="66CC622D"/>
    <w:rsid w:val="66CD7308"/>
    <w:rsid w:val="66CE4385"/>
    <w:rsid w:val="66DD6CFB"/>
    <w:rsid w:val="67156AAB"/>
    <w:rsid w:val="671E2E50"/>
    <w:rsid w:val="67231D14"/>
    <w:rsid w:val="67330623"/>
    <w:rsid w:val="678A6EB5"/>
    <w:rsid w:val="679760CB"/>
    <w:rsid w:val="67C86418"/>
    <w:rsid w:val="67D94069"/>
    <w:rsid w:val="67F95C9B"/>
    <w:rsid w:val="681B67CD"/>
    <w:rsid w:val="68502062"/>
    <w:rsid w:val="68523744"/>
    <w:rsid w:val="687C11AE"/>
    <w:rsid w:val="689B50B0"/>
    <w:rsid w:val="68B144E5"/>
    <w:rsid w:val="68D93F0A"/>
    <w:rsid w:val="68FA7B3C"/>
    <w:rsid w:val="69304F53"/>
    <w:rsid w:val="693115C3"/>
    <w:rsid w:val="69420FEB"/>
    <w:rsid w:val="699110FF"/>
    <w:rsid w:val="69B87D40"/>
    <w:rsid w:val="69BA55B2"/>
    <w:rsid w:val="69D572B0"/>
    <w:rsid w:val="6A0810D8"/>
    <w:rsid w:val="6A3917C0"/>
    <w:rsid w:val="6A5529BE"/>
    <w:rsid w:val="6A5A48E9"/>
    <w:rsid w:val="6A894F6E"/>
    <w:rsid w:val="6ADA34DF"/>
    <w:rsid w:val="6AEC0AD2"/>
    <w:rsid w:val="6AF75E4A"/>
    <w:rsid w:val="6B107903"/>
    <w:rsid w:val="6B320EBD"/>
    <w:rsid w:val="6B5A422D"/>
    <w:rsid w:val="6BDA1A72"/>
    <w:rsid w:val="6BEF2609"/>
    <w:rsid w:val="6C050DEB"/>
    <w:rsid w:val="6C1F5089"/>
    <w:rsid w:val="6C677515"/>
    <w:rsid w:val="6CD725F9"/>
    <w:rsid w:val="6CE035F4"/>
    <w:rsid w:val="6CE4248B"/>
    <w:rsid w:val="6D761B9E"/>
    <w:rsid w:val="6D84283D"/>
    <w:rsid w:val="6D975DB1"/>
    <w:rsid w:val="6DBE300E"/>
    <w:rsid w:val="6DCD5C9F"/>
    <w:rsid w:val="6DD75D44"/>
    <w:rsid w:val="6E4239A6"/>
    <w:rsid w:val="6E9162A7"/>
    <w:rsid w:val="6EA87004"/>
    <w:rsid w:val="6ECB1FA6"/>
    <w:rsid w:val="6EE55AD8"/>
    <w:rsid w:val="6EF72E8D"/>
    <w:rsid w:val="6F002377"/>
    <w:rsid w:val="6F256076"/>
    <w:rsid w:val="6F2D175E"/>
    <w:rsid w:val="6F332BFF"/>
    <w:rsid w:val="6F470F14"/>
    <w:rsid w:val="6F546A41"/>
    <w:rsid w:val="6F5C7A39"/>
    <w:rsid w:val="6F631DAF"/>
    <w:rsid w:val="6FA9752C"/>
    <w:rsid w:val="6FAC0C49"/>
    <w:rsid w:val="6FC41261"/>
    <w:rsid w:val="6FE629D6"/>
    <w:rsid w:val="6FE93A24"/>
    <w:rsid w:val="6FF97F0D"/>
    <w:rsid w:val="6FFE0635"/>
    <w:rsid w:val="703F6DE8"/>
    <w:rsid w:val="7042467C"/>
    <w:rsid w:val="704A3193"/>
    <w:rsid w:val="709A22E0"/>
    <w:rsid w:val="70E66CAB"/>
    <w:rsid w:val="70E9533B"/>
    <w:rsid w:val="70FE00E9"/>
    <w:rsid w:val="71000211"/>
    <w:rsid w:val="712B4ABE"/>
    <w:rsid w:val="716D56F8"/>
    <w:rsid w:val="71E45318"/>
    <w:rsid w:val="71F55123"/>
    <w:rsid w:val="721A107C"/>
    <w:rsid w:val="72290F72"/>
    <w:rsid w:val="72362E3B"/>
    <w:rsid w:val="72436B1A"/>
    <w:rsid w:val="728F302B"/>
    <w:rsid w:val="72D87374"/>
    <w:rsid w:val="731B3187"/>
    <w:rsid w:val="732443EA"/>
    <w:rsid w:val="737023F5"/>
    <w:rsid w:val="737F17F3"/>
    <w:rsid w:val="739D63CF"/>
    <w:rsid w:val="73D15D18"/>
    <w:rsid w:val="73E62379"/>
    <w:rsid w:val="73FA0A7B"/>
    <w:rsid w:val="741D154B"/>
    <w:rsid w:val="74231E52"/>
    <w:rsid w:val="7425364D"/>
    <w:rsid w:val="74404C8C"/>
    <w:rsid w:val="749651C8"/>
    <w:rsid w:val="74B67E11"/>
    <w:rsid w:val="74E5004E"/>
    <w:rsid w:val="74E9613E"/>
    <w:rsid w:val="75181FA5"/>
    <w:rsid w:val="75196D18"/>
    <w:rsid w:val="753707AB"/>
    <w:rsid w:val="75377EB7"/>
    <w:rsid w:val="753D1E0E"/>
    <w:rsid w:val="754223F6"/>
    <w:rsid w:val="754E468E"/>
    <w:rsid w:val="75863F2E"/>
    <w:rsid w:val="75E64A12"/>
    <w:rsid w:val="76174069"/>
    <w:rsid w:val="76284CA5"/>
    <w:rsid w:val="7662069E"/>
    <w:rsid w:val="769E4E50"/>
    <w:rsid w:val="76A4576C"/>
    <w:rsid w:val="76C64886"/>
    <w:rsid w:val="76E05672"/>
    <w:rsid w:val="76F42C89"/>
    <w:rsid w:val="76FA40EF"/>
    <w:rsid w:val="77100595"/>
    <w:rsid w:val="772D3054"/>
    <w:rsid w:val="77393A83"/>
    <w:rsid w:val="7770452C"/>
    <w:rsid w:val="779E2D76"/>
    <w:rsid w:val="77A829D8"/>
    <w:rsid w:val="77AE1121"/>
    <w:rsid w:val="77B1715E"/>
    <w:rsid w:val="77C51B90"/>
    <w:rsid w:val="77D82140"/>
    <w:rsid w:val="77EE3312"/>
    <w:rsid w:val="78012ADB"/>
    <w:rsid w:val="78607446"/>
    <w:rsid w:val="78651EF7"/>
    <w:rsid w:val="788E546C"/>
    <w:rsid w:val="78A73C6A"/>
    <w:rsid w:val="78B75347"/>
    <w:rsid w:val="78C6298B"/>
    <w:rsid w:val="78E24604"/>
    <w:rsid w:val="79144025"/>
    <w:rsid w:val="794430D8"/>
    <w:rsid w:val="79846DAB"/>
    <w:rsid w:val="79914481"/>
    <w:rsid w:val="7A1D6908"/>
    <w:rsid w:val="7A320FDA"/>
    <w:rsid w:val="7A3E7CF9"/>
    <w:rsid w:val="7A5640BB"/>
    <w:rsid w:val="7A593035"/>
    <w:rsid w:val="7A9029F6"/>
    <w:rsid w:val="7AA165E6"/>
    <w:rsid w:val="7ABD529D"/>
    <w:rsid w:val="7AE02C73"/>
    <w:rsid w:val="7AF0284C"/>
    <w:rsid w:val="7B0B23A8"/>
    <w:rsid w:val="7B0F3E2B"/>
    <w:rsid w:val="7B1869D9"/>
    <w:rsid w:val="7B1F1A88"/>
    <w:rsid w:val="7B4165B2"/>
    <w:rsid w:val="7B541AA6"/>
    <w:rsid w:val="7B686506"/>
    <w:rsid w:val="7B6A0BEB"/>
    <w:rsid w:val="7B6A7942"/>
    <w:rsid w:val="7B6F1DCE"/>
    <w:rsid w:val="7B802EFD"/>
    <w:rsid w:val="7BB44205"/>
    <w:rsid w:val="7BBC5147"/>
    <w:rsid w:val="7BF128C7"/>
    <w:rsid w:val="7BF273FC"/>
    <w:rsid w:val="7C2A3635"/>
    <w:rsid w:val="7C3E5920"/>
    <w:rsid w:val="7C645466"/>
    <w:rsid w:val="7C9F65AE"/>
    <w:rsid w:val="7CDE7A5B"/>
    <w:rsid w:val="7D59208C"/>
    <w:rsid w:val="7DA929A0"/>
    <w:rsid w:val="7DB54ABB"/>
    <w:rsid w:val="7DBB070C"/>
    <w:rsid w:val="7DC85CB6"/>
    <w:rsid w:val="7E4971B2"/>
    <w:rsid w:val="7E5A727C"/>
    <w:rsid w:val="7E6F4929"/>
    <w:rsid w:val="7E9D7988"/>
    <w:rsid w:val="7EA25BF6"/>
    <w:rsid w:val="7EA75EFC"/>
    <w:rsid w:val="7EA907B9"/>
    <w:rsid w:val="7EC9072C"/>
    <w:rsid w:val="7ECF256C"/>
    <w:rsid w:val="7ED42449"/>
    <w:rsid w:val="7F420B31"/>
    <w:rsid w:val="7F642E17"/>
    <w:rsid w:val="7F887FDA"/>
    <w:rsid w:val="7F9043FF"/>
    <w:rsid w:val="7FAD1A28"/>
    <w:rsid w:val="7FC373F5"/>
    <w:rsid w:val="7FCE1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rFonts w:ascii="Times New Roman" w:hAnsi="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2024-05-23T05:16:00Z</dcterms:created>
  <dc:creator>罗莹</dc:creator>
  <cp:lastModifiedBy>罗莹</cp:lastModifiedBy>
  <dcterms:modified xsi:type="dcterms:W3CDTF">2024-05-23T05:16:57Z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E28B7773C81549CF9D14E23F0045B062</vt:lpwstr>
  </property>
</Properties>
</file>