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71343936"/>
      <w:bookmarkStart w:id="1" w:name="_Toc274903054"/>
      <w:bookmarkStart w:id="2" w:name="_Toc339216643"/>
      <w:bookmarkStart w:id="3" w:name="_Toc323572795"/>
      <w:bookmarkStart w:id="4" w:name="_Toc371343937"/>
      <w:bookmarkStart w:id="5" w:name="_Toc339216642"/>
      <w:bookmarkStart w:id="6" w:name="_Toc371453819"/>
      <w:bookmarkStart w:id="7" w:name="_Toc371453820"/>
      <w:bookmarkStart w:id="8" w:name="_Toc274902993"/>
      <w:bookmarkStart w:id="9" w:name="_Toc244916004"/>
      <w:r>
        <w:drawing>
          <wp:anchor distT="0" distB="0" distL="114300" distR="114300" simplePos="0" relativeHeight="251659264" behindDoc="1" locked="0" layoutInCell="1" allowOverlap="1">
            <wp:simplePos x="0" y="0"/>
            <wp:positionH relativeFrom="column">
              <wp:posOffset>-1025525</wp:posOffset>
            </wp:positionH>
            <wp:positionV relativeFrom="paragraph">
              <wp:posOffset>-948055</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8"/>
                    <a:stretch>
                      <a:fillRect/>
                    </a:stretch>
                  </pic:blipFill>
                  <pic:spPr>
                    <a:xfrm>
                      <a:off x="0" y="0"/>
                      <a:ext cx="7886700" cy="10948035"/>
                    </a:xfrm>
                    <a:prstGeom prst="rect">
                      <a:avLst/>
                    </a:prstGeom>
                    <a:noFill/>
                    <a:ln>
                      <a:noFill/>
                    </a:ln>
                  </pic:spPr>
                </pic:pic>
              </a:graphicData>
            </a:graphic>
          </wp:anchor>
        </w:drawing>
      </w:r>
    </w:p>
    <w:p>
      <w:pPr>
        <w:jc w:val="center"/>
        <w:rPr>
          <w:b/>
          <w:color w:val="auto"/>
          <w:sz w:val="44"/>
          <w:szCs w:val="44"/>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val="en-US" w:eastAsia="zh-CN"/>
        </w:rPr>
        <w:t>超高压输电公司柳州局2024年绿化药品</w:t>
      </w:r>
      <w:r>
        <w:rPr>
          <w:rFonts w:hint="eastAsia" w:ascii="宋体" w:hAnsi="宋体" w:cs="宋体"/>
          <w:b/>
          <w:color w:val="auto"/>
          <w:sz w:val="44"/>
          <w:szCs w:val="44"/>
          <w:highlight w:val="none"/>
          <w:lang w:eastAsia="zh-CN"/>
        </w:rPr>
        <w:t>采购</w:t>
      </w:r>
      <w:r>
        <w:rPr>
          <w:rFonts w:hint="eastAsia" w:ascii="宋体" w:hAnsi="宋体" w:eastAsia="宋体" w:cs="宋体"/>
          <w:b/>
          <w:color w:val="auto"/>
          <w:sz w:val="44"/>
          <w:szCs w:val="44"/>
          <w:highlight w:val="none"/>
          <w:lang w:eastAsia="zh-CN"/>
        </w:rPr>
        <w:t>技术规范</w:t>
      </w: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center"/>
        <w:rPr>
          <w:rFonts w:hint="eastAsia" w:ascii="宋体" w:hAnsi="宋体" w:cs="宋体"/>
          <w:color w:val="auto"/>
          <w:sz w:val="30"/>
          <w:szCs w:val="30"/>
          <w:highlight w:val="none"/>
        </w:rPr>
      </w:pPr>
    </w:p>
    <w:p>
      <w:pPr>
        <w:spacing w:before="480" w:beforeLines="200" w:line="320" w:lineRule="exact"/>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w:t>
      </w:r>
      <w:r>
        <w:rPr>
          <w:rFonts w:hint="eastAsia" w:ascii="宋体" w:hAnsi="宋体" w:cs="宋体"/>
          <w:color w:val="auto"/>
          <w:sz w:val="30"/>
          <w:szCs w:val="30"/>
          <w:highlight w:val="none"/>
          <w:lang w:eastAsia="zh-CN"/>
        </w:rPr>
        <w:t>柳州</w:t>
      </w:r>
      <w:r>
        <w:rPr>
          <w:rFonts w:hint="eastAsia" w:ascii="宋体" w:hAnsi="宋体" w:cs="宋体"/>
          <w:color w:val="auto"/>
          <w:sz w:val="30"/>
          <w:szCs w:val="30"/>
          <w:highlight w:val="none"/>
        </w:rPr>
        <w:t>局</w:t>
      </w:r>
    </w:p>
    <w:p>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月</w:t>
      </w: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pgNumType w:fmt="decimal"/>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99839020"/>
      <w:bookmarkStart w:id="11" w:name="_Toc371153697"/>
      <w:bookmarkStart w:id="12" w:name="_Toc369269815"/>
      <w:bookmarkStart w:id="13" w:name="_Toc371344042"/>
      <w:bookmarkStart w:id="14" w:name="_Toc372699294"/>
      <w:r>
        <w:rPr>
          <w:rFonts w:hint="eastAsia" w:ascii="宋体" w:hAnsi="宋体"/>
          <w:b/>
          <w:bCs/>
          <w:color w:val="auto"/>
          <w:sz w:val="24"/>
          <w:highlight w:val="none"/>
          <w:lang w:val="en-US" w:eastAsia="zh-CN"/>
        </w:rPr>
        <w:t>1 、</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超高压输电公司柳州局2024年绿化药品采购技术规范</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2 、</w:t>
      </w:r>
      <w:r>
        <w:rPr>
          <w:rFonts w:hint="eastAsia" w:ascii="宋体" w:hAnsi="宋体"/>
          <w:b/>
          <w:bCs/>
          <w:color w:val="auto"/>
          <w:sz w:val="24"/>
          <w:highlight w:val="none"/>
        </w:rPr>
        <w:t>项目需求内容</w:t>
      </w:r>
    </w:p>
    <w:p>
      <w:pPr>
        <w:numPr>
          <w:ilvl w:val="0"/>
          <w:numId w:val="0"/>
        </w:numPr>
        <w:adjustRightInd w:val="0"/>
        <w:snapToGrid w:val="0"/>
        <w:spacing w:line="360" w:lineRule="auto"/>
        <w:ind w:firstLine="480" w:firstLineChars="200"/>
        <w:rPr>
          <w:rFonts w:hint="eastAsia" w:ascii="宋体" w:hAnsi="宋体"/>
          <w:color w:val="auto"/>
          <w:sz w:val="24"/>
          <w:highlight w:val="none"/>
          <w:lang w:eastAsia="zh-CN"/>
        </w:rPr>
      </w:pPr>
      <w:r>
        <w:rPr>
          <w:rFonts w:hint="eastAsia" w:ascii="宋体" w:hAnsi="宋体"/>
          <w:color w:val="auto"/>
          <w:sz w:val="24"/>
          <w:highlight w:val="none"/>
          <w:lang w:val="en-US" w:eastAsia="zh-CN"/>
        </w:rPr>
        <w:t>柳州局2024年绿化药品需求情况</w:t>
      </w:r>
      <w:r>
        <w:rPr>
          <w:rFonts w:hint="eastAsia" w:ascii="宋体" w:hAnsi="宋体"/>
          <w:color w:val="auto"/>
          <w:sz w:val="24"/>
          <w:highlight w:val="none"/>
          <w:lang w:eastAsia="zh-CN"/>
        </w:rPr>
        <w:t>：</w:t>
      </w:r>
    </w:p>
    <w:tbl>
      <w:tblPr>
        <w:tblStyle w:val="19"/>
        <w:tblW w:w="81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10"/>
        <w:gridCol w:w="1660"/>
        <w:gridCol w:w="2780"/>
        <w:gridCol w:w="740"/>
        <w:gridCol w:w="727"/>
        <w:gridCol w:w="16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20"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序号</w:t>
            </w:r>
          </w:p>
        </w:tc>
        <w:tc>
          <w:tcPr>
            <w:tcW w:w="166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物资名称</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主要技术参数</w:t>
            </w:r>
          </w:p>
        </w:tc>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单位</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需求</w:t>
            </w:r>
            <w:r>
              <w:rPr>
                <w:rFonts w:hint="eastAsia" w:ascii="宋体" w:hAnsi="宋体" w:eastAsia="宋体" w:cs="宋体"/>
                <w:b/>
                <w:i w:val="0"/>
                <w:color w:val="000000"/>
                <w:kern w:val="0"/>
                <w:sz w:val="22"/>
                <w:szCs w:val="22"/>
                <w:u w:val="none"/>
                <w:lang w:val="en-US" w:eastAsia="zh-CN" w:bidi="ar"/>
              </w:rPr>
              <w:br w:type="textWrapping"/>
            </w:r>
            <w:r>
              <w:rPr>
                <w:rFonts w:hint="eastAsia" w:ascii="宋体" w:hAnsi="宋体" w:eastAsia="宋体" w:cs="宋体"/>
                <w:b/>
                <w:i w:val="0"/>
                <w:color w:val="000000"/>
                <w:kern w:val="0"/>
                <w:sz w:val="22"/>
                <w:szCs w:val="22"/>
                <w:u w:val="none"/>
                <w:lang w:val="en-US" w:eastAsia="zh-CN" w:bidi="ar"/>
              </w:rPr>
              <w:t>数量</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参考图片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1</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45复合肥</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50kg/包</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rPr>
                <w:rFonts w:hint="eastAsia" w:ascii="宋体" w:hAnsi="宋体" w:eastAsia="宋体" w:cs="宋体"/>
                <w:i w:val="0"/>
                <w:color w:val="000000"/>
                <w:sz w:val="24"/>
                <w:szCs w:val="24"/>
                <w:u w:val="none"/>
              </w:rPr>
            </w:pPr>
            <w:r>
              <w:drawing>
                <wp:inline distT="0" distB="0" distL="114300" distR="114300">
                  <wp:extent cx="341630" cy="307340"/>
                  <wp:effectExtent l="0" t="0" r="1270" b="16510"/>
                  <wp:docPr id="187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 name="图片 9"/>
                          <pic:cNvPicPr>
                            <a:picLocks noChangeAspect="1"/>
                          </pic:cNvPicPr>
                        </pic:nvPicPr>
                        <pic:blipFill>
                          <a:blip r:embed="rId9"/>
                          <a:stretch>
                            <a:fillRect/>
                          </a:stretch>
                        </pic:blipFill>
                        <pic:spPr>
                          <a:xfrm>
                            <a:off x="0" y="0"/>
                            <a:ext cx="341630" cy="30734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2</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有机肥</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50kg/包</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rPr>
                <w:rFonts w:hint="eastAsia" w:ascii="宋体" w:hAnsi="宋体" w:eastAsia="宋体" w:cs="宋体"/>
                <w:i w:val="0"/>
                <w:color w:val="000000"/>
                <w:sz w:val="24"/>
                <w:szCs w:val="24"/>
                <w:u w:val="none"/>
              </w:rPr>
            </w:pPr>
            <w:r>
              <w:drawing>
                <wp:inline distT="0" distB="0" distL="114300" distR="114300">
                  <wp:extent cx="328295" cy="335280"/>
                  <wp:effectExtent l="0" t="0" r="7620" b="14605"/>
                  <wp:docPr id="189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 name="图片 10"/>
                          <pic:cNvPicPr>
                            <a:picLocks noChangeAspect="1"/>
                          </pic:cNvPicPr>
                        </pic:nvPicPr>
                        <pic:blipFill>
                          <a:blip r:embed="rId10"/>
                          <a:stretch>
                            <a:fillRect/>
                          </a:stretch>
                        </pic:blipFill>
                        <pic:spPr>
                          <a:xfrm rot="5400000">
                            <a:off x="0" y="0"/>
                            <a:ext cx="328295" cy="33528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3</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必治农药</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国光，200g/瓶</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drawing>
                <wp:inline distT="0" distB="0" distL="114300" distR="114300">
                  <wp:extent cx="298450" cy="338455"/>
                  <wp:effectExtent l="0" t="0" r="6350" b="444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11"/>
                          <a:stretch>
                            <a:fillRect/>
                          </a:stretch>
                        </pic:blipFill>
                        <pic:spPr>
                          <a:xfrm>
                            <a:off x="0" y="0"/>
                            <a:ext cx="298450" cy="33845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4</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噻虫·高氯氟</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春犇，100g/瓶  防天牛</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rPr>
                <w:rFonts w:hint="eastAsia" w:ascii="宋体" w:hAnsi="宋体" w:eastAsia="宋体" w:cs="宋体"/>
                <w:i w:val="0"/>
                <w:color w:val="000000"/>
                <w:sz w:val="24"/>
                <w:szCs w:val="24"/>
                <w:u w:val="none"/>
              </w:rPr>
            </w:pPr>
            <w:r>
              <w:drawing>
                <wp:inline distT="0" distB="0" distL="114300" distR="114300">
                  <wp:extent cx="589280" cy="227330"/>
                  <wp:effectExtent l="0" t="0" r="1270" b="1270"/>
                  <wp:docPr id="188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 name="图片 4"/>
                          <pic:cNvPicPr>
                            <a:picLocks noChangeAspect="1"/>
                          </pic:cNvPicPr>
                        </pic:nvPicPr>
                        <pic:blipFill>
                          <a:blip r:embed="rId12"/>
                          <a:stretch>
                            <a:fillRect/>
                          </a:stretch>
                        </pic:blipFill>
                        <pic:spPr>
                          <a:xfrm>
                            <a:off x="0" y="0"/>
                            <a:ext cx="589280" cy="22733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5</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2甲4氯钠</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求富，20g/包</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drawing>
                <wp:inline distT="0" distB="0" distL="114300" distR="114300">
                  <wp:extent cx="277495" cy="370840"/>
                  <wp:effectExtent l="0" t="0" r="8255" b="10160"/>
                  <wp:docPr id="10"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IMG_256"/>
                          <pic:cNvPicPr>
                            <a:picLocks noChangeAspect="1"/>
                          </pic:cNvPicPr>
                        </pic:nvPicPr>
                        <pic:blipFill>
                          <a:blip r:embed="rId13"/>
                          <a:stretch>
                            <a:fillRect/>
                          </a:stretch>
                        </pic:blipFill>
                        <pic:spPr>
                          <a:xfrm>
                            <a:off x="0" y="0"/>
                            <a:ext cx="277495" cy="37084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6</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卓尔</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国光，3g/包</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drawing>
                <wp:inline distT="0" distB="0" distL="114300" distR="114300">
                  <wp:extent cx="196850" cy="318770"/>
                  <wp:effectExtent l="0" t="0" r="12700" b="5080"/>
                  <wp:docPr id="12"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IMG_256"/>
                          <pic:cNvPicPr>
                            <a:picLocks noChangeAspect="1"/>
                          </pic:cNvPicPr>
                        </pic:nvPicPr>
                        <pic:blipFill>
                          <a:blip r:embed="rId14"/>
                          <a:stretch>
                            <a:fillRect/>
                          </a:stretch>
                        </pic:blipFill>
                        <pic:spPr>
                          <a:xfrm>
                            <a:off x="0" y="0"/>
                            <a:ext cx="196850" cy="31877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7</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尿素</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建峰，中颗粒，50kg/包</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drawing>
                <wp:inline distT="0" distB="0" distL="114300" distR="114300">
                  <wp:extent cx="207010" cy="281940"/>
                  <wp:effectExtent l="0" t="0" r="2540" b="3810"/>
                  <wp:docPr id="1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IMG_256"/>
                          <pic:cNvPicPr>
                            <a:picLocks noChangeAspect="1"/>
                          </pic:cNvPicPr>
                        </pic:nvPicPr>
                        <pic:blipFill>
                          <a:blip r:embed="rId15"/>
                          <a:stretch>
                            <a:fillRect/>
                          </a:stretch>
                        </pic:blipFill>
                        <pic:spPr>
                          <a:xfrm>
                            <a:off x="0" y="0"/>
                            <a:ext cx="207010" cy="28194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8</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草甘膦</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20kg/桶</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桶</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drawing>
                <wp:inline distT="0" distB="0" distL="114300" distR="114300">
                  <wp:extent cx="227330" cy="309245"/>
                  <wp:effectExtent l="0" t="0" r="1270" b="14605"/>
                  <wp:docPr id="18"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descr="IMG_256"/>
                          <pic:cNvPicPr>
                            <a:picLocks noChangeAspect="1"/>
                          </pic:cNvPicPr>
                        </pic:nvPicPr>
                        <pic:blipFill>
                          <a:blip r:embed="rId16"/>
                          <a:stretch>
                            <a:fillRect/>
                          </a:stretch>
                        </pic:blipFill>
                        <pic:spPr>
                          <a:xfrm>
                            <a:off x="0" y="0"/>
                            <a:ext cx="227330" cy="30924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9</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生石灰</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10kg/袋</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袋</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10</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树杆涂白剂</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20kg/包</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rPr>
                <w:rFonts w:hint="eastAsia" w:ascii="宋体" w:hAnsi="宋体" w:eastAsia="宋体" w:cs="宋体"/>
                <w:i w:val="0"/>
                <w:color w:val="000000"/>
                <w:sz w:val="24"/>
                <w:szCs w:val="24"/>
                <w:u w:val="none"/>
              </w:rPr>
            </w:pPr>
            <w:r>
              <w:drawing>
                <wp:inline distT="0" distB="0" distL="114300" distR="114300">
                  <wp:extent cx="501015" cy="301625"/>
                  <wp:effectExtent l="0" t="0" r="13335" b="3175"/>
                  <wp:docPr id="189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 name="图片 5"/>
                          <pic:cNvPicPr>
                            <a:picLocks noChangeAspect="1"/>
                          </pic:cNvPicPr>
                        </pic:nvPicPr>
                        <pic:blipFill>
                          <a:blip r:embed="rId17"/>
                          <a:stretch>
                            <a:fillRect/>
                          </a:stretch>
                        </pic:blipFill>
                        <pic:spPr>
                          <a:xfrm>
                            <a:off x="0" y="0"/>
                            <a:ext cx="501015" cy="30162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11</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莠去津</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 xml:space="preserve"> 350g/瓶</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瓶</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rPr>
                <w:rFonts w:hint="eastAsia" w:ascii="宋体" w:hAnsi="宋体" w:eastAsia="宋体" w:cs="宋体"/>
                <w:i w:val="0"/>
                <w:color w:val="000000"/>
                <w:sz w:val="24"/>
                <w:szCs w:val="24"/>
                <w:u w:val="none"/>
              </w:rPr>
            </w:pPr>
            <w:r>
              <w:drawing>
                <wp:inline distT="0" distB="0" distL="114300" distR="114300">
                  <wp:extent cx="353060" cy="325755"/>
                  <wp:effectExtent l="0" t="0" r="8890" b="17145"/>
                  <wp:docPr id="189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 name="图片 6"/>
                          <pic:cNvPicPr>
                            <a:picLocks noChangeAspect="1"/>
                          </pic:cNvPicPr>
                        </pic:nvPicPr>
                        <pic:blipFill>
                          <a:blip r:embed="rId18"/>
                          <a:stretch>
                            <a:fillRect/>
                          </a:stretch>
                        </pic:blipFill>
                        <pic:spPr>
                          <a:xfrm>
                            <a:off x="0" y="0"/>
                            <a:ext cx="353060" cy="32575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12</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氯氟吡</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11克/包，800包/箱</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箱</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rPr>
                <w:rFonts w:hint="eastAsia" w:ascii="宋体" w:hAnsi="宋体" w:eastAsia="宋体" w:cs="宋体"/>
                <w:i w:val="0"/>
                <w:color w:val="000000"/>
                <w:sz w:val="24"/>
                <w:szCs w:val="24"/>
                <w:u w:val="none"/>
              </w:rPr>
            </w:pPr>
            <w:r>
              <w:drawing>
                <wp:inline distT="0" distB="0" distL="114300" distR="114300">
                  <wp:extent cx="380365" cy="330835"/>
                  <wp:effectExtent l="0" t="0" r="635" b="12065"/>
                  <wp:docPr id="189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 name="图片 18"/>
                          <pic:cNvPicPr>
                            <a:picLocks noChangeAspect="1"/>
                          </pic:cNvPicPr>
                        </pic:nvPicPr>
                        <pic:blipFill>
                          <a:blip r:embed="rId19"/>
                          <a:stretch>
                            <a:fillRect/>
                          </a:stretch>
                        </pic:blipFill>
                        <pic:spPr>
                          <a:xfrm>
                            <a:off x="0" y="0"/>
                            <a:ext cx="380365" cy="33083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13</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国光甲刻</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40克/包</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rPr>
                <w:rFonts w:hint="eastAsia" w:ascii="宋体" w:hAnsi="宋体" w:eastAsia="宋体" w:cs="宋体"/>
                <w:i w:val="0"/>
                <w:color w:val="000000"/>
                <w:sz w:val="24"/>
                <w:szCs w:val="24"/>
                <w:u w:val="none"/>
              </w:rPr>
            </w:pPr>
            <w:r>
              <w:drawing>
                <wp:inline distT="0" distB="0" distL="114300" distR="114300">
                  <wp:extent cx="364490" cy="288925"/>
                  <wp:effectExtent l="0" t="0" r="16510" b="15875"/>
                  <wp:docPr id="189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 name="图片 19"/>
                          <pic:cNvPicPr>
                            <a:picLocks noChangeAspect="1"/>
                          </pic:cNvPicPr>
                        </pic:nvPicPr>
                        <pic:blipFill>
                          <a:blip r:embed="rId20"/>
                          <a:stretch>
                            <a:fillRect/>
                          </a:stretch>
                        </pic:blipFill>
                        <pic:spPr>
                          <a:xfrm>
                            <a:off x="0" y="0"/>
                            <a:ext cx="364490" cy="28892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trPr>
        <w:tc>
          <w:tcPr>
            <w:tcW w:w="61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keepNext w:val="0"/>
              <w:keepLines w:val="0"/>
              <w:widowControl/>
              <w:suppressLineNumbers w:val="0"/>
              <w:jc w:val="center"/>
              <w:textAlignment w:val="center"/>
              <w:rPr>
                <w:rFonts w:hint="default" w:ascii="Verdana" w:hAnsi="Verdana" w:eastAsia="宋体" w:cs="Verdana"/>
                <w:i w:val="0"/>
                <w:color w:val="000000"/>
                <w:sz w:val="18"/>
                <w:szCs w:val="18"/>
                <w:u w:val="none"/>
              </w:rPr>
            </w:pPr>
            <w:r>
              <w:rPr>
                <w:rFonts w:hint="default" w:ascii="Verdana" w:hAnsi="Verdana" w:eastAsia="宋体" w:cs="Verdana"/>
                <w:i w:val="0"/>
                <w:color w:val="000000"/>
                <w:kern w:val="0"/>
                <w:sz w:val="18"/>
                <w:szCs w:val="18"/>
                <w:u w:val="none"/>
                <w:lang w:val="en-US" w:eastAsia="zh-CN" w:bidi="ar"/>
              </w:rPr>
              <w:t>14</w:t>
            </w:r>
          </w:p>
        </w:tc>
        <w:tc>
          <w:tcPr>
            <w:tcW w:w="16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英钠</w:t>
            </w:r>
          </w:p>
        </w:tc>
        <w:tc>
          <w:tcPr>
            <w:tcW w:w="278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500克/包</w:t>
            </w: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rPr>
                <w:rFonts w:hint="eastAsia" w:ascii="宋体" w:hAnsi="宋体" w:eastAsia="宋体" w:cs="宋体"/>
                <w:i w:val="0"/>
                <w:color w:val="000000"/>
                <w:sz w:val="24"/>
                <w:szCs w:val="24"/>
                <w:u w:val="none"/>
              </w:rPr>
            </w:pPr>
            <w:r>
              <w:drawing>
                <wp:inline distT="0" distB="0" distL="114300" distR="114300">
                  <wp:extent cx="304800" cy="321945"/>
                  <wp:effectExtent l="0" t="0" r="0" b="1905"/>
                  <wp:docPr id="1896"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 name="图片 20"/>
                          <pic:cNvPicPr>
                            <a:picLocks noChangeAspect="1"/>
                          </pic:cNvPicPr>
                        </pic:nvPicPr>
                        <pic:blipFill>
                          <a:blip r:embed="rId21"/>
                          <a:stretch>
                            <a:fillRect/>
                          </a:stretch>
                        </pic:blipFill>
                        <pic:spPr>
                          <a:xfrm>
                            <a:off x="0" y="0"/>
                            <a:ext cx="304800" cy="321945"/>
                          </a:xfrm>
                          <a:prstGeom prst="rect">
                            <a:avLst/>
                          </a:prstGeom>
                          <a:noFill/>
                          <a:ln w="9525">
                            <a:noFill/>
                          </a:ln>
                        </pic:spPr>
                      </pic:pic>
                    </a:graphicData>
                  </a:graphic>
                </wp:inline>
              </w:drawing>
            </w:r>
          </w:p>
        </w:tc>
      </w:tr>
    </w:tbl>
    <w:p>
      <w:pPr>
        <w:numPr>
          <w:ilvl w:val="0"/>
          <w:numId w:val="0"/>
        </w:numPr>
        <w:adjustRightInd w:val="0"/>
        <w:snapToGrid w:val="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   以上绿化药品运输到广西柳州市海关路22号。</w:t>
      </w:r>
    </w:p>
    <w:p>
      <w:pPr>
        <w:adjustRightInd w:val="0"/>
        <w:snapToGrid w:val="0"/>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以上药品均支持二维码或出厂代码检验真假。</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资质要求</w:t>
      </w:r>
    </w:p>
    <w:tbl>
      <w:tblPr>
        <w:tblStyle w:val="20"/>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ind w:left="113" w:leftChars="0"/>
              <w:rPr>
                <w:rFonts w:hint="eastAsia" w:ascii="宋体" w:hAnsi="宋体" w:eastAsia="宋体"/>
                <w:sz w:val="24"/>
                <w:highlight w:val="none"/>
              </w:rPr>
            </w:pPr>
            <w:r>
              <w:rPr>
                <w:rFonts w:hint="eastAsia" w:ascii="宋体" w:hAnsi="宋体" w:eastAsia="宋体"/>
                <w:sz w:val="24"/>
                <w:highlight w:val="none"/>
              </w:rPr>
              <w:t>具备以下条件之一：</w:t>
            </w:r>
          </w:p>
          <w:p>
            <w:pPr>
              <w:ind w:left="113" w:leftChars="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ind w:left="113" w:leftChars="0"/>
              <w:rPr>
                <w:rFonts w:hint="eastAsia" w:ascii="宋体" w:hAnsi="宋体" w:eastAsia="宋体"/>
                <w:sz w:val="24"/>
                <w:highlight w:val="none"/>
              </w:rPr>
            </w:pPr>
            <w:r>
              <w:rPr>
                <w:rFonts w:hint="eastAsia" w:ascii="宋体" w:hAnsi="宋体" w:eastAsia="宋体"/>
                <w:sz w:val="24"/>
                <w:highlight w:val="none"/>
              </w:rPr>
              <w:t>②具有独立承担民事责任能力的事业单位或其他组织；</w:t>
            </w:r>
          </w:p>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58" w:type="dxa"/>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4.5</w:t>
            </w:r>
          </w:p>
        </w:tc>
        <w:tc>
          <w:tcPr>
            <w:tcW w:w="6960" w:type="dxa"/>
            <w:vAlign w:val="center"/>
          </w:tcPr>
          <w:p>
            <w:pPr>
              <w:ind w:left="113" w:leftChars="0"/>
              <w:rPr>
                <w:rFonts w:hint="default" w:ascii="宋体" w:hAnsi="宋体" w:eastAsia="宋体"/>
                <w:sz w:val="24"/>
                <w:highlight w:val="none"/>
                <w:lang w:val="en-US" w:eastAsia="zh-CN"/>
              </w:rPr>
            </w:pPr>
            <w:r>
              <w:rPr>
                <w:rFonts w:hint="eastAsia" w:ascii="宋体" w:hAnsi="宋体"/>
                <w:sz w:val="24"/>
                <w:highlight w:val="none"/>
                <w:lang w:val="en-US" w:eastAsia="zh-CN"/>
              </w:rPr>
              <w:t>具备经营许可证等相关资质。</w:t>
            </w:r>
            <w:bookmarkStart w:id="15" w:name="_GoBack"/>
            <w:bookmarkEnd w:id="15"/>
          </w:p>
        </w:tc>
      </w:tr>
    </w:tbl>
    <w:p>
      <w:pPr>
        <w:adjustRightInd w:val="0"/>
        <w:snapToGrid w:val="0"/>
        <w:spacing w:line="360" w:lineRule="auto"/>
        <w:ind w:firstLine="480" w:firstLineChars="200"/>
        <w:rPr>
          <w:rFonts w:ascii="宋体" w:hAnsi="宋体"/>
          <w:color w:val="auto"/>
          <w:sz w:val="24"/>
          <w:highlight w:val="none"/>
        </w:rPr>
      </w:pP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19"/>
        <w:tblW w:w="7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80"/>
        <w:gridCol w:w="3376"/>
        <w:gridCol w:w="1267"/>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98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337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1267"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2021"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98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3376" w:type="dxa"/>
            <w:tcBorders>
              <w:tl2br w:val="nil"/>
              <w:tr2bl w:val="nil"/>
            </w:tcBorders>
            <w:shd w:val="clear" w:color="auto" w:fill="auto"/>
            <w:vAlign w:val="center"/>
          </w:tcPr>
          <w:p>
            <w:pPr>
              <w:numPr>
                <w:ilvl w:val="0"/>
                <w:numId w:val="0"/>
              </w:numPr>
              <w:adjustRightInd w:val="0"/>
              <w:snapToGrid w:val="0"/>
              <w:spacing w:line="360" w:lineRule="auto"/>
              <w:jc w:val="center"/>
              <w:rPr>
                <w:rFonts w:hint="default" w:asciiTheme="minorEastAsia" w:hAnsiTheme="minorEastAsia" w:eastAsiaTheme="minorEastAsia" w:cstheme="minorEastAsia"/>
                <w:color w:val="auto"/>
                <w:sz w:val="24"/>
                <w:highlight w:val="none"/>
                <w:lang w:val="en-US" w:eastAsia="zh-CN"/>
              </w:rPr>
            </w:pPr>
            <w:r>
              <w:rPr>
                <w:rFonts w:hint="eastAsia" w:ascii="宋体" w:hAnsi="宋体"/>
                <w:color w:val="auto"/>
                <w:sz w:val="24"/>
                <w:highlight w:val="none"/>
                <w:lang w:val="en-US" w:eastAsia="zh-CN"/>
              </w:rPr>
              <w:t>超高压输电公司柳州局2024年绿化药品采购</w:t>
            </w:r>
          </w:p>
        </w:tc>
        <w:tc>
          <w:tcPr>
            <w:tcW w:w="1267"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sz w:val="24"/>
                <w:highlight w:val="none"/>
                <w:lang w:val="en-US" w:eastAsia="zh-CN"/>
              </w:rPr>
              <w:t>柳州局</w:t>
            </w:r>
          </w:p>
        </w:tc>
        <w:tc>
          <w:tcPr>
            <w:tcW w:w="2021"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color w:val="auto"/>
                <w:kern w:val="0"/>
                <w:sz w:val="24"/>
                <w:highlight w:val="none"/>
                <w:lang w:val="en-US" w:eastAsia="zh-CN" w:bidi="ar"/>
              </w:rPr>
            </w:pPr>
          </w:p>
          <w:p>
            <w:pPr>
              <w:rPr>
                <w:rFonts w:hint="eastAsia" w:asciiTheme="minorEastAsia" w:hAnsiTheme="minorEastAsia" w:eastAsiaTheme="minorEastAsia" w:cstheme="minorEastAsia"/>
                <w:color w:val="auto"/>
                <w:sz w:val="24"/>
                <w:highlight w:val="none"/>
                <w:lang w:eastAsia="zh-CN"/>
              </w:rPr>
            </w:pPr>
          </w:p>
        </w:tc>
      </w:tr>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6</w:t>
      </w:r>
      <w:bookmarkEnd w:id="10"/>
      <w:bookmarkEnd w:id="11"/>
      <w:bookmarkEnd w:id="12"/>
      <w:bookmarkEnd w:id="13"/>
      <w:bookmarkEnd w:id="14"/>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售后服务要求</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16" w:firstLineChars="257"/>
        <w:textAlignment w:val="auto"/>
        <w:rPr>
          <w:rFonts w:ascii="宋体" w:hAnsi="宋体" w:cs="宋体"/>
          <w:color w:val="auto"/>
          <w:sz w:val="24"/>
          <w:highlight w:val="none"/>
        </w:rPr>
      </w:pPr>
      <w:r>
        <w:rPr>
          <w:rFonts w:hint="eastAsia" w:ascii="宋体" w:hAnsi="宋体" w:cs="宋体"/>
          <w:color w:val="auto"/>
          <w:sz w:val="24"/>
          <w:highlight w:val="none"/>
        </w:rPr>
        <w:t>6.1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产品发票要求：报价单位</w:t>
      </w:r>
      <w:r>
        <w:rPr>
          <w:rFonts w:hint="eastAsia" w:ascii="宋体" w:hAnsi="宋体" w:cs="宋体"/>
          <w:color w:val="auto"/>
          <w:sz w:val="24"/>
          <w:highlight w:val="none"/>
          <w:lang w:val="en-US" w:eastAsia="zh-CN"/>
        </w:rPr>
        <w:t>提供增值税专用发票、有项目负责人签字的验收材料给询价方。</w:t>
      </w:r>
    </w:p>
    <w:p>
      <w:pPr>
        <w:spacing w:line="360" w:lineRule="auto"/>
        <w:ind w:firstLine="480" w:firstLineChars="200"/>
        <w:rPr>
          <w:rFonts w:hint="eastAsia" w:ascii="宋体" w:hAnsi="宋体" w:cs="宋体"/>
          <w:b w:val="0"/>
          <w:bCs/>
          <w:color w:val="auto"/>
          <w:kern w:val="2"/>
          <w:sz w:val="28"/>
          <w:szCs w:val="28"/>
          <w:highlight w:val="yellow"/>
          <w:lang w:val="en-US" w:eastAsia="zh-CN"/>
        </w:rPr>
      </w:pPr>
      <w:r>
        <w:rPr>
          <w:rFonts w:hint="eastAsia" w:ascii="宋体" w:hAnsi="宋体" w:cs="宋体"/>
          <w:color w:val="auto"/>
          <w:sz w:val="24"/>
          <w:highlight w:val="none"/>
        </w:rPr>
        <w:t>6.2</w:t>
      </w:r>
      <w:r>
        <w:rPr>
          <w:rFonts w:hint="eastAsia" w:ascii="宋体" w:hAnsi="宋体" w:cs="宋体"/>
          <w:color w:val="auto"/>
          <w:sz w:val="24"/>
          <w:highlight w:val="none"/>
          <w:lang w:val="en-US" w:eastAsia="zh-CN"/>
        </w:rPr>
        <w:t xml:space="preserve"> 产品生产完成后，按交货要求送到</w:t>
      </w:r>
      <w:r>
        <w:rPr>
          <w:rFonts w:hint="eastAsia" w:ascii="宋体" w:hAnsi="宋体"/>
          <w:color w:val="auto"/>
          <w:sz w:val="24"/>
          <w:highlight w:val="none"/>
          <w:lang w:val="en-US" w:eastAsia="zh-CN"/>
        </w:rPr>
        <w:t>广西柳州市海关路22号，并卸货搬运至指定仓库</w:t>
      </w:r>
      <w:r>
        <w:rPr>
          <w:rFonts w:hint="eastAsia" w:ascii="宋体" w:hAnsi="宋体" w:cs="宋体"/>
          <w:color w:val="auto"/>
          <w:sz w:val="24"/>
          <w:highlight w:val="none"/>
          <w:lang w:val="en-US" w:eastAsia="zh-CN"/>
        </w:rPr>
        <w:t>。</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6.3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交付时间及地点要求：产品交货时间为</w:t>
      </w:r>
      <w:r>
        <w:rPr>
          <w:rFonts w:hint="eastAsia" w:ascii="宋体" w:hAnsi="宋体" w:cs="宋体"/>
          <w:color w:val="auto"/>
          <w:sz w:val="24"/>
          <w:highlight w:val="none"/>
          <w:lang w:eastAsia="zh-CN"/>
        </w:rPr>
        <w:t>成交后</w:t>
      </w:r>
      <w:r>
        <w:rPr>
          <w:rFonts w:hint="eastAsia" w:ascii="宋体" w:hAnsi="宋体" w:cs="宋体"/>
          <w:color w:val="auto"/>
          <w:sz w:val="24"/>
          <w:highlight w:val="none"/>
          <w:lang w:val="en-US" w:eastAsia="zh-CN"/>
        </w:rPr>
        <w:t>20个工作日内</w:t>
      </w:r>
      <w:r>
        <w:rPr>
          <w:rFonts w:hint="eastAsia" w:ascii="宋体" w:hAnsi="宋体" w:cs="宋体"/>
          <w:color w:val="auto"/>
          <w:sz w:val="24"/>
          <w:highlight w:val="none"/>
        </w:rPr>
        <w:t>，交货地点</w:t>
      </w:r>
      <w:r>
        <w:rPr>
          <w:rFonts w:hint="eastAsia" w:ascii="宋体" w:hAnsi="宋体" w:cs="宋体"/>
          <w:color w:val="auto"/>
          <w:sz w:val="24"/>
          <w:highlight w:val="none"/>
          <w:lang w:val="en-US" w:eastAsia="zh-CN"/>
        </w:rPr>
        <w:t>为</w:t>
      </w:r>
      <w:r>
        <w:rPr>
          <w:rFonts w:hint="eastAsia" w:ascii="宋体" w:hAnsi="宋体"/>
          <w:color w:val="auto"/>
          <w:sz w:val="24"/>
          <w:highlight w:val="none"/>
          <w:lang w:val="en-US" w:eastAsia="zh-CN"/>
        </w:rPr>
        <w:t>广西柳州市海关路22号</w:t>
      </w:r>
      <w:r>
        <w:rPr>
          <w:rFonts w:hint="eastAsia" w:ascii="宋体" w:hAnsi="宋体" w:cs="宋体"/>
          <w:color w:val="auto"/>
          <w:sz w:val="24"/>
          <w:highlight w:val="none"/>
          <w:lang w:val="en-US" w:eastAsia="zh-CN"/>
        </w:rPr>
        <w:t>超高压输电公司柳州局指定仓库。</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6.4售后服务要求：产品质量在有效保质期内，如有质量问题及时更换。</w:t>
      </w: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p>
    <w:p>
      <w:pPr>
        <w:tabs>
          <w:tab w:val="left" w:pos="722"/>
          <w:tab w:val="left" w:pos="1323"/>
        </w:tabs>
        <w:spacing w:line="360" w:lineRule="auto"/>
        <w:jc w:val="right"/>
        <w:rPr>
          <w:b/>
          <w:bCs/>
          <w:color w:val="auto"/>
          <w:spacing w:val="14"/>
          <w:kern w:val="0"/>
          <w:sz w:val="28"/>
          <w:szCs w:val="28"/>
          <w:highlight w:val="none"/>
        </w:rPr>
      </w:pPr>
      <w:r>
        <w:rPr>
          <w:rFonts w:hint="eastAsia" w:asciiTheme="minorEastAsia" w:hAnsiTheme="minorEastAsia" w:eastAsiaTheme="minorEastAsia" w:cstheme="minorEastAsia"/>
          <w:color w:val="auto"/>
          <w:spacing w:val="-1"/>
          <w:kern w:val="0"/>
          <w:sz w:val="24"/>
          <w:highlight w:val="none"/>
          <w:lang w:val="zh-CN"/>
        </w:rPr>
        <w:br w:type="page"/>
      </w:r>
    </w:p>
    <w:p>
      <w:pPr>
        <w:spacing w:line="360" w:lineRule="auto"/>
        <w:outlineLvl w:val="5"/>
        <w:rPr>
          <w:b/>
          <w:bCs/>
          <w:color w:val="auto"/>
          <w:spacing w:val="14"/>
          <w:kern w:val="0"/>
          <w:sz w:val="28"/>
          <w:szCs w:val="28"/>
          <w:highlight w:val="none"/>
        </w:rPr>
      </w:pPr>
    </w:p>
    <w:p>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19"/>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ascii="宋体" w:hAnsi="宋体" w:cs="宋体"/>
                <w:color w:val="auto"/>
                <w:sz w:val="24"/>
                <w:highlight w:val="none"/>
              </w:rPr>
            </w:pPr>
            <w:r>
              <w:rPr>
                <w:rFonts w:hint="eastAsia" w:ascii="宋体" w:hAnsi="宋体" w:cs="宋体"/>
                <w:b/>
                <w:bCs/>
                <w:color w:val="auto"/>
                <w:sz w:val="24"/>
                <w:highlight w:val="none"/>
              </w:rPr>
              <w:t>产品发票要求：</w:t>
            </w:r>
            <w:r>
              <w:rPr>
                <w:rFonts w:hint="eastAsia" w:ascii="宋体" w:hAnsi="宋体" w:cs="宋体"/>
                <w:color w:val="auto"/>
                <w:sz w:val="24"/>
                <w:highlight w:val="none"/>
              </w:rPr>
              <w:t>报价单位</w:t>
            </w:r>
            <w:r>
              <w:rPr>
                <w:rFonts w:hint="eastAsia" w:ascii="宋体" w:hAnsi="宋体" w:cs="宋体"/>
                <w:color w:val="auto"/>
                <w:sz w:val="24"/>
                <w:highlight w:val="none"/>
                <w:lang w:val="en-US" w:eastAsia="zh-CN"/>
              </w:rPr>
              <w:t>提供增值税专用发票、有项目负责人签字的验收材料给询价方。</w:t>
            </w:r>
          </w:p>
          <w:p>
            <w:pPr>
              <w:spacing w:line="360" w:lineRule="auto"/>
              <w:rPr>
                <w:rFonts w:ascii="宋体" w:hAnsi="宋体" w:cs="宋体"/>
                <w:color w:val="auto"/>
                <w:sz w:val="24"/>
                <w:highlight w:val="none"/>
              </w:rPr>
            </w:pP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395"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pPr>
              <w:spacing w:line="360" w:lineRule="auto"/>
              <w:rPr>
                <w:rFonts w:hint="default" w:ascii="宋体" w:hAnsi="宋体"/>
                <w:color w:val="auto"/>
                <w:sz w:val="24"/>
                <w:highlight w:val="none"/>
                <w:lang w:val="en-US"/>
              </w:rPr>
            </w:pPr>
            <w:r>
              <w:rPr>
                <w:rFonts w:hint="eastAsia" w:ascii="宋体" w:hAnsi="宋体" w:cs="宋体"/>
                <w:b/>
                <w:bCs/>
                <w:color w:val="auto"/>
                <w:sz w:val="24"/>
                <w:highlight w:val="none"/>
              </w:rPr>
              <w:t>产品服务响应要求：</w:t>
            </w:r>
            <w:r>
              <w:rPr>
                <w:rFonts w:hint="eastAsia" w:ascii="宋体" w:hAnsi="宋体" w:cs="宋体"/>
                <w:color w:val="auto"/>
                <w:sz w:val="24"/>
                <w:highlight w:val="none"/>
                <w:lang w:val="en-US" w:eastAsia="zh-CN"/>
              </w:rPr>
              <w:t>按交货要求送到海关路22号超高压柳州局指定仓库内。</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tabs>
          <w:tab w:val="left" w:pos="7180"/>
          <w:tab w:val="left" w:pos="7601"/>
        </w:tabs>
        <w:spacing w:line="360" w:lineRule="auto"/>
        <w:jc w:val="left"/>
        <w:rPr>
          <w:color w:val="auto"/>
          <w:spacing w:val="-1"/>
          <w:kern w:val="0"/>
          <w:sz w:val="24"/>
          <w:highlight w:val="none"/>
          <w:lang w:val="zh-CN"/>
        </w:rPr>
      </w:pPr>
    </w:p>
    <w:p>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auto"/>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val="en-US" w:eastAsia="zh-CN"/>
                            </w:rPr>
                            <w:t>10</w:t>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val="en-US" w:eastAsia="zh-CN"/>
                      </w:rPr>
                      <w:t>10</w:t>
                    </w:r>
                    <w:r>
                      <w:rPr>
                        <w:rFonts w:hint="eastAsia"/>
                        <w:lang w:eastAsia="zh-CN"/>
                      </w:rPr>
                      <w:t>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1"/>
      <w:lvlText w:val="%1"/>
      <w:lvlJc w:val="left"/>
      <w:pPr>
        <w:ind w:left="425" w:hanging="425"/>
      </w:pPr>
      <w:rPr>
        <w:rFonts w:hint="eastAsia" w:cs="Times New Roman"/>
        <w:sz w:val="21"/>
        <w:szCs w:val="21"/>
      </w:rPr>
    </w:lvl>
    <w:lvl w:ilvl="1" w:tentative="0">
      <w:start w:val="1"/>
      <w:numFmt w:val="decimal"/>
      <w:pStyle w:val="46"/>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342AC"/>
    <w:rsid w:val="000872FD"/>
    <w:rsid w:val="00095578"/>
    <w:rsid w:val="000A66A7"/>
    <w:rsid w:val="000F2DDF"/>
    <w:rsid w:val="00116E19"/>
    <w:rsid w:val="001401FF"/>
    <w:rsid w:val="00141576"/>
    <w:rsid w:val="0018645D"/>
    <w:rsid w:val="001D7B66"/>
    <w:rsid w:val="0020233D"/>
    <w:rsid w:val="003008FE"/>
    <w:rsid w:val="00365916"/>
    <w:rsid w:val="003E3323"/>
    <w:rsid w:val="004913D8"/>
    <w:rsid w:val="004938A7"/>
    <w:rsid w:val="0060730C"/>
    <w:rsid w:val="00610134"/>
    <w:rsid w:val="00611AAA"/>
    <w:rsid w:val="00630461"/>
    <w:rsid w:val="006A222E"/>
    <w:rsid w:val="00700C0C"/>
    <w:rsid w:val="008444B1"/>
    <w:rsid w:val="008D1F6F"/>
    <w:rsid w:val="008E5C9A"/>
    <w:rsid w:val="0091043B"/>
    <w:rsid w:val="009B63E3"/>
    <w:rsid w:val="009B64F0"/>
    <w:rsid w:val="009C13CE"/>
    <w:rsid w:val="009C2B09"/>
    <w:rsid w:val="009E26B5"/>
    <w:rsid w:val="00A00FD5"/>
    <w:rsid w:val="00A276B2"/>
    <w:rsid w:val="00A465FA"/>
    <w:rsid w:val="00A7008F"/>
    <w:rsid w:val="00A73D90"/>
    <w:rsid w:val="00BE0E55"/>
    <w:rsid w:val="00C61456"/>
    <w:rsid w:val="00DB2F76"/>
    <w:rsid w:val="00DE3D98"/>
    <w:rsid w:val="00EC56DD"/>
    <w:rsid w:val="00F04019"/>
    <w:rsid w:val="00FE4E68"/>
    <w:rsid w:val="01A40F8A"/>
    <w:rsid w:val="02E84E1B"/>
    <w:rsid w:val="039A1E76"/>
    <w:rsid w:val="04006DA4"/>
    <w:rsid w:val="04501704"/>
    <w:rsid w:val="046B4A83"/>
    <w:rsid w:val="04CA6BD2"/>
    <w:rsid w:val="059852A9"/>
    <w:rsid w:val="05B67AF4"/>
    <w:rsid w:val="05CD2719"/>
    <w:rsid w:val="05F41940"/>
    <w:rsid w:val="060F4BD6"/>
    <w:rsid w:val="06910EC7"/>
    <w:rsid w:val="06AB0929"/>
    <w:rsid w:val="070A0B6B"/>
    <w:rsid w:val="07961E4E"/>
    <w:rsid w:val="079973BB"/>
    <w:rsid w:val="08B379B6"/>
    <w:rsid w:val="08B76F6B"/>
    <w:rsid w:val="08D01A69"/>
    <w:rsid w:val="095B0EE9"/>
    <w:rsid w:val="09B91536"/>
    <w:rsid w:val="09BD193B"/>
    <w:rsid w:val="0A07485D"/>
    <w:rsid w:val="0A5C68BB"/>
    <w:rsid w:val="0A726C5D"/>
    <w:rsid w:val="0A911DA6"/>
    <w:rsid w:val="0A9C5575"/>
    <w:rsid w:val="0AB60694"/>
    <w:rsid w:val="0B3145BB"/>
    <w:rsid w:val="0B5308D4"/>
    <w:rsid w:val="0B62608C"/>
    <w:rsid w:val="0BF7440E"/>
    <w:rsid w:val="0C183058"/>
    <w:rsid w:val="0C8849AD"/>
    <w:rsid w:val="0C95712B"/>
    <w:rsid w:val="0C9E193A"/>
    <w:rsid w:val="0CBD44D5"/>
    <w:rsid w:val="0CC4072B"/>
    <w:rsid w:val="0CF24637"/>
    <w:rsid w:val="0CFD0263"/>
    <w:rsid w:val="0D140E50"/>
    <w:rsid w:val="0DF517DA"/>
    <w:rsid w:val="0E2B54C7"/>
    <w:rsid w:val="0E8F38EB"/>
    <w:rsid w:val="0F7B2D38"/>
    <w:rsid w:val="0FF27226"/>
    <w:rsid w:val="10090346"/>
    <w:rsid w:val="100E20E9"/>
    <w:rsid w:val="10181260"/>
    <w:rsid w:val="108F47AF"/>
    <w:rsid w:val="109C7D56"/>
    <w:rsid w:val="11325498"/>
    <w:rsid w:val="11727245"/>
    <w:rsid w:val="11797585"/>
    <w:rsid w:val="11C13F63"/>
    <w:rsid w:val="11C4398B"/>
    <w:rsid w:val="11DA3415"/>
    <w:rsid w:val="11DD40A3"/>
    <w:rsid w:val="12083AE6"/>
    <w:rsid w:val="124B085A"/>
    <w:rsid w:val="127C43FA"/>
    <w:rsid w:val="12E542C2"/>
    <w:rsid w:val="137352D2"/>
    <w:rsid w:val="1376193B"/>
    <w:rsid w:val="13AF2A62"/>
    <w:rsid w:val="140E14EE"/>
    <w:rsid w:val="147C3BDF"/>
    <w:rsid w:val="14C13416"/>
    <w:rsid w:val="15031A58"/>
    <w:rsid w:val="15043F04"/>
    <w:rsid w:val="15127864"/>
    <w:rsid w:val="153E2707"/>
    <w:rsid w:val="155E747D"/>
    <w:rsid w:val="158A5DBE"/>
    <w:rsid w:val="15CE0DB9"/>
    <w:rsid w:val="161F112E"/>
    <w:rsid w:val="163D0A11"/>
    <w:rsid w:val="16A076A8"/>
    <w:rsid w:val="16E17FD7"/>
    <w:rsid w:val="17087877"/>
    <w:rsid w:val="170F3531"/>
    <w:rsid w:val="17192215"/>
    <w:rsid w:val="17292A78"/>
    <w:rsid w:val="17F90724"/>
    <w:rsid w:val="18377B1D"/>
    <w:rsid w:val="187E67B4"/>
    <w:rsid w:val="188E7C69"/>
    <w:rsid w:val="18DB7358"/>
    <w:rsid w:val="18DC7149"/>
    <w:rsid w:val="18E65311"/>
    <w:rsid w:val="19775419"/>
    <w:rsid w:val="197E0408"/>
    <w:rsid w:val="1B0A4145"/>
    <w:rsid w:val="1B7A6B81"/>
    <w:rsid w:val="1C27355C"/>
    <w:rsid w:val="1C3C4358"/>
    <w:rsid w:val="1C601D9D"/>
    <w:rsid w:val="1C9B0B55"/>
    <w:rsid w:val="1CE82B57"/>
    <w:rsid w:val="1D341514"/>
    <w:rsid w:val="1D7651D8"/>
    <w:rsid w:val="1D792C9F"/>
    <w:rsid w:val="1E0A47EB"/>
    <w:rsid w:val="1E41056E"/>
    <w:rsid w:val="1E425E07"/>
    <w:rsid w:val="1E616B96"/>
    <w:rsid w:val="1EA91661"/>
    <w:rsid w:val="1EB645E3"/>
    <w:rsid w:val="1EF814B6"/>
    <w:rsid w:val="1F327AE7"/>
    <w:rsid w:val="1F811C64"/>
    <w:rsid w:val="1FB61E73"/>
    <w:rsid w:val="1FC82897"/>
    <w:rsid w:val="1FEA2DF0"/>
    <w:rsid w:val="202A5DF5"/>
    <w:rsid w:val="205C6FC7"/>
    <w:rsid w:val="207A4B27"/>
    <w:rsid w:val="20C2474B"/>
    <w:rsid w:val="20DE7F97"/>
    <w:rsid w:val="21086AC5"/>
    <w:rsid w:val="21164180"/>
    <w:rsid w:val="21D11228"/>
    <w:rsid w:val="21D65FA3"/>
    <w:rsid w:val="21EA76D2"/>
    <w:rsid w:val="22410CA3"/>
    <w:rsid w:val="230D5F83"/>
    <w:rsid w:val="231435E3"/>
    <w:rsid w:val="23C91749"/>
    <w:rsid w:val="2404685B"/>
    <w:rsid w:val="24147F02"/>
    <w:rsid w:val="242C1836"/>
    <w:rsid w:val="24957AEE"/>
    <w:rsid w:val="26426B9B"/>
    <w:rsid w:val="26B143E9"/>
    <w:rsid w:val="26C64B0B"/>
    <w:rsid w:val="26CF68D5"/>
    <w:rsid w:val="26D06059"/>
    <w:rsid w:val="27981887"/>
    <w:rsid w:val="27F77F60"/>
    <w:rsid w:val="291D3964"/>
    <w:rsid w:val="298B6166"/>
    <w:rsid w:val="29D439C5"/>
    <w:rsid w:val="29F6505D"/>
    <w:rsid w:val="29F71DCE"/>
    <w:rsid w:val="2A5D4013"/>
    <w:rsid w:val="2A73216B"/>
    <w:rsid w:val="2AE728D8"/>
    <w:rsid w:val="2BA43B5A"/>
    <w:rsid w:val="2BB6604C"/>
    <w:rsid w:val="2BE76C7E"/>
    <w:rsid w:val="2C4634F8"/>
    <w:rsid w:val="2C8A7F2A"/>
    <w:rsid w:val="2CA351F8"/>
    <w:rsid w:val="2CE0294C"/>
    <w:rsid w:val="2DDB37E6"/>
    <w:rsid w:val="2E0A0EFD"/>
    <w:rsid w:val="2E9D0FDA"/>
    <w:rsid w:val="2F393534"/>
    <w:rsid w:val="2F3C75DF"/>
    <w:rsid w:val="2F4D7950"/>
    <w:rsid w:val="2F5C0B8A"/>
    <w:rsid w:val="2FD21CB1"/>
    <w:rsid w:val="300924A8"/>
    <w:rsid w:val="306A2F25"/>
    <w:rsid w:val="30786DD9"/>
    <w:rsid w:val="30B351BB"/>
    <w:rsid w:val="30C42C66"/>
    <w:rsid w:val="30D83BD1"/>
    <w:rsid w:val="30D91360"/>
    <w:rsid w:val="3116556A"/>
    <w:rsid w:val="31403EEE"/>
    <w:rsid w:val="314C4B41"/>
    <w:rsid w:val="31585ADA"/>
    <w:rsid w:val="3161392D"/>
    <w:rsid w:val="31F1799F"/>
    <w:rsid w:val="32AC098F"/>
    <w:rsid w:val="32D624B2"/>
    <w:rsid w:val="32FC2794"/>
    <w:rsid w:val="3327180B"/>
    <w:rsid w:val="33591408"/>
    <w:rsid w:val="338E2CB9"/>
    <w:rsid w:val="33AE5DBB"/>
    <w:rsid w:val="33BD7CDA"/>
    <w:rsid w:val="34485725"/>
    <w:rsid w:val="344C3454"/>
    <w:rsid w:val="346C1865"/>
    <w:rsid w:val="349730C3"/>
    <w:rsid w:val="34D02196"/>
    <w:rsid w:val="34FB1B75"/>
    <w:rsid w:val="350967C7"/>
    <w:rsid w:val="35A54830"/>
    <w:rsid w:val="35DA4025"/>
    <w:rsid w:val="35E26F61"/>
    <w:rsid w:val="365259A0"/>
    <w:rsid w:val="36A93D34"/>
    <w:rsid w:val="36C4459F"/>
    <w:rsid w:val="36CA6E36"/>
    <w:rsid w:val="36CA7098"/>
    <w:rsid w:val="36CE7125"/>
    <w:rsid w:val="36DD06B5"/>
    <w:rsid w:val="38107BBE"/>
    <w:rsid w:val="38180E0D"/>
    <w:rsid w:val="383A560B"/>
    <w:rsid w:val="38592D41"/>
    <w:rsid w:val="38723B01"/>
    <w:rsid w:val="38B17DB0"/>
    <w:rsid w:val="38F30BD1"/>
    <w:rsid w:val="393307F8"/>
    <w:rsid w:val="39345BEF"/>
    <w:rsid w:val="399E5A8D"/>
    <w:rsid w:val="39FD6A6D"/>
    <w:rsid w:val="3A6C425E"/>
    <w:rsid w:val="3A7115CF"/>
    <w:rsid w:val="3A762EA6"/>
    <w:rsid w:val="3AE871ED"/>
    <w:rsid w:val="3B166795"/>
    <w:rsid w:val="3B3A4A72"/>
    <w:rsid w:val="3B426DFA"/>
    <w:rsid w:val="3BFC35AD"/>
    <w:rsid w:val="3C0C0FD1"/>
    <w:rsid w:val="3C0D22F1"/>
    <w:rsid w:val="3CC9255C"/>
    <w:rsid w:val="3CFD0D4E"/>
    <w:rsid w:val="3D932ECE"/>
    <w:rsid w:val="3DF002EE"/>
    <w:rsid w:val="3DF6298B"/>
    <w:rsid w:val="3E032F55"/>
    <w:rsid w:val="3E195AFB"/>
    <w:rsid w:val="3E5A5D0F"/>
    <w:rsid w:val="3ED75761"/>
    <w:rsid w:val="3EE60069"/>
    <w:rsid w:val="3F037F80"/>
    <w:rsid w:val="3F5D7C25"/>
    <w:rsid w:val="3F6E7356"/>
    <w:rsid w:val="3F8E2D81"/>
    <w:rsid w:val="40711ECD"/>
    <w:rsid w:val="40C55F9C"/>
    <w:rsid w:val="40CE4481"/>
    <w:rsid w:val="41044933"/>
    <w:rsid w:val="413C1C53"/>
    <w:rsid w:val="41A951B9"/>
    <w:rsid w:val="41B64242"/>
    <w:rsid w:val="41D930E9"/>
    <w:rsid w:val="420172F8"/>
    <w:rsid w:val="4214444F"/>
    <w:rsid w:val="421C0666"/>
    <w:rsid w:val="42332763"/>
    <w:rsid w:val="428178ED"/>
    <w:rsid w:val="429645A5"/>
    <w:rsid w:val="42EB23F3"/>
    <w:rsid w:val="435E0F67"/>
    <w:rsid w:val="437F3C55"/>
    <w:rsid w:val="43CB3B9E"/>
    <w:rsid w:val="43DB7C71"/>
    <w:rsid w:val="4412053F"/>
    <w:rsid w:val="44265C90"/>
    <w:rsid w:val="443E1922"/>
    <w:rsid w:val="4441551D"/>
    <w:rsid w:val="445544D0"/>
    <w:rsid w:val="44741832"/>
    <w:rsid w:val="44883556"/>
    <w:rsid w:val="44942CE1"/>
    <w:rsid w:val="453B2BB3"/>
    <w:rsid w:val="4553205D"/>
    <w:rsid w:val="4566672F"/>
    <w:rsid w:val="4597553F"/>
    <w:rsid w:val="45B96669"/>
    <w:rsid w:val="45DD6DD6"/>
    <w:rsid w:val="46B251D5"/>
    <w:rsid w:val="46D75F15"/>
    <w:rsid w:val="46DB1D55"/>
    <w:rsid w:val="46F8141D"/>
    <w:rsid w:val="47794EC5"/>
    <w:rsid w:val="47873FED"/>
    <w:rsid w:val="478A5985"/>
    <w:rsid w:val="47D5260D"/>
    <w:rsid w:val="481535F9"/>
    <w:rsid w:val="485A7764"/>
    <w:rsid w:val="48697707"/>
    <w:rsid w:val="487D34CE"/>
    <w:rsid w:val="48812C6D"/>
    <w:rsid w:val="48FA0CCE"/>
    <w:rsid w:val="497E67FC"/>
    <w:rsid w:val="49FA4AA8"/>
    <w:rsid w:val="4A1D46B0"/>
    <w:rsid w:val="4A340908"/>
    <w:rsid w:val="4A654689"/>
    <w:rsid w:val="4A8955BD"/>
    <w:rsid w:val="4AE23D9C"/>
    <w:rsid w:val="4AFB712A"/>
    <w:rsid w:val="4B3F2937"/>
    <w:rsid w:val="4B722F98"/>
    <w:rsid w:val="4B791C20"/>
    <w:rsid w:val="4BDA732C"/>
    <w:rsid w:val="4C747C00"/>
    <w:rsid w:val="4C7801AE"/>
    <w:rsid w:val="4CAE23D4"/>
    <w:rsid w:val="4CF16EBB"/>
    <w:rsid w:val="4CF27A3F"/>
    <w:rsid w:val="4D952847"/>
    <w:rsid w:val="4D9A6D61"/>
    <w:rsid w:val="4DD62762"/>
    <w:rsid w:val="4E111E7F"/>
    <w:rsid w:val="4E1F0A8F"/>
    <w:rsid w:val="4E9B72CC"/>
    <w:rsid w:val="4EFE4BD1"/>
    <w:rsid w:val="4F655A02"/>
    <w:rsid w:val="4FB44EC5"/>
    <w:rsid w:val="4FC91CA8"/>
    <w:rsid w:val="4FF36AD1"/>
    <w:rsid w:val="503B6ED8"/>
    <w:rsid w:val="506E60D9"/>
    <w:rsid w:val="50A32F8F"/>
    <w:rsid w:val="50E312B5"/>
    <w:rsid w:val="50F4209B"/>
    <w:rsid w:val="519E2D4E"/>
    <w:rsid w:val="51B306F8"/>
    <w:rsid w:val="51D17917"/>
    <w:rsid w:val="52E123BE"/>
    <w:rsid w:val="52E90955"/>
    <w:rsid w:val="53646DCD"/>
    <w:rsid w:val="53932D81"/>
    <w:rsid w:val="539D4641"/>
    <w:rsid w:val="53A37439"/>
    <w:rsid w:val="53AB1337"/>
    <w:rsid w:val="53EF0B3B"/>
    <w:rsid w:val="54507861"/>
    <w:rsid w:val="547919F2"/>
    <w:rsid w:val="54FC1BBE"/>
    <w:rsid w:val="550E459E"/>
    <w:rsid w:val="553F47A0"/>
    <w:rsid w:val="554561C6"/>
    <w:rsid w:val="555108DF"/>
    <w:rsid w:val="558B3AD0"/>
    <w:rsid w:val="55AE0DFF"/>
    <w:rsid w:val="55F857FB"/>
    <w:rsid w:val="560C77A6"/>
    <w:rsid w:val="56927883"/>
    <w:rsid w:val="569D378C"/>
    <w:rsid w:val="56AB6EAC"/>
    <w:rsid w:val="56F56768"/>
    <w:rsid w:val="571C15EB"/>
    <w:rsid w:val="585D55F4"/>
    <w:rsid w:val="58734628"/>
    <w:rsid w:val="58910BE3"/>
    <w:rsid w:val="58A214B4"/>
    <w:rsid w:val="59703A3B"/>
    <w:rsid w:val="598F0310"/>
    <w:rsid w:val="59B4187B"/>
    <w:rsid w:val="59FD2825"/>
    <w:rsid w:val="5A081CC5"/>
    <w:rsid w:val="5A0B5058"/>
    <w:rsid w:val="5B1F26BA"/>
    <w:rsid w:val="5B316EB3"/>
    <w:rsid w:val="5B4162F2"/>
    <w:rsid w:val="5B6B1990"/>
    <w:rsid w:val="5B6E2B3B"/>
    <w:rsid w:val="5C270F1D"/>
    <w:rsid w:val="5C8F3336"/>
    <w:rsid w:val="5C927AE0"/>
    <w:rsid w:val="5CC0247A"/>
    <w:rsid w:val="5CDA582D"/>
    <w:rsid w:val="5CDE243B"/>
    <w:rsid w:val="5D337748"/>
    <w:rsid w:val="5D754213"/>
    <w:rsid w:val="5D837E1D"/>
    <w:rsid w:val="5DAF4A90"/>
    <w:rsid w:val="5E102188"/>
    <w:rsid w:val="5E3A6C0E"/>
    <w:rsid w:val="5EA6472F"/>
    <w:rsid w:val="5EBF7956"/>
    <w:rsid w:val="5EC22C27"/>
    <w:rsid w:val="5EEB46FC"/>
    <w:rsid w:val="5F041F5F"/>
    <w:rsid w:val="5F1337E9"/>
    <w:rsid w:val="5F3F6973"/>
    <w:rsid w:val="5FA75912"/>
    <w:rsid w:val="5FE45DE0"/>
    <w:rsid w:val="5FE5141B"/>
    <w:rsid w:val="608431BC"/>
    <w:rsid w:val="60A00C6F"/>
    <w:rsid w:val="60D85E8A"/>
    <w:rsid w:val="60E908AD"/>
    <w:rsid w:val="60F821F8"/>
    <w:rsid w:val="610322DC"/>
    <w:rsid w:val="612E6E2A"/>
    <w:rsid w:val="61604458"/>
    <w:rsid w:val="61677961"/>
    <w:rsid w:val="61787BA7"/>
    <w:rsid w:val="62FE7930"/>
    <w:rsid w:val="6315604E"/>
    <w:rsid w:val="636B346F"/>
    <w:rsid w:val="64496DC8"/>
    <w:rsid w:val="644A2166"/>
    <w:rsid w:val="64BE7804"/>
    <w:rsid w:val="64F54A79"/>
    <w:rsid w:val="65037CE8"/>
    <w:rsid w:val="65186C66"/>
    <w:rsid w:val="651B7FB1"/>
    <w:rsid w:val="652C0601"/>
    <w:rsid w:val="652D0705"/>
    <w:rsid w:val="653257CF"/>
    <w:rsid w:val="65676159"/>
    <w:rsid w:val="65E26DFB"/>
    <w:rsid w:val="65EF3B0C"/>
    <w:rsid w:val="663807CD"/>
    <w:rsid w:val="66740FA8"/>
    <w:rsid w:val="670B0B64"/>
    <w:rsid w:val="67522015"/>
    <w:rsid w:val="67C65F33"/>
    <w:rsid w:val="6877638B"/>
    <w:rsid w:val="687810E1"/>
    <w:rsid w:val="68BD7C5B"/>
    <w:rsid w:val="690B57BB"/>
    <w:rsid w:val="693718D7"/>
    <w:rsid w:val="69683C95"/>
    <w:rsid w:val="697D6879"/>
    <w:rsid w:val="69801D62"/>
    <w:rsid w:val="69AB4FCF"/>
    <w:rsid w:val="69AB7271"/>
    <w:rsid w:val="69B27FF1"/>
    <w:rsid w:val="6A5B058F"/>
    <w:rsid w:val="6AFB15BD"/>
    <w:rsid w:val="6B0C7C6D"/>
    <w:rsid w:val="6B69119D"/>
    <w:rsid w:val="6B8B15B7"/>
    <w:rsid w:val="6BA04A3E"/>
    <w:rsid w:val="6C042199"/>
    <w:rsid w:val="6C2F1675"/>
    <w:rsid w:val="6C4A1BC7"/>
    <w:rsid w:val="6CE15D0F"/>
    <w:rsid w:val="6CFC63A0"/>
    <w:rsid w:val="6D08659C"/>
    <w:rsid w:val="6D52528A"/>
    <w:rsid w:val="6D9165AA"/>
    <w:rsid w:val="6DDB10B7"/>
    <w:rsid w:val="6E445058"/>
    <w:rsid w:val="6E6F41E6"/>
    <w:rsid w:val="6E865A0B"/>
    <w:rsid w:val="6ECB5AFA"/>
    <w:rsid w:val="6EE637DD"/>
    <w:rsid w:val="6F2A656C"/>
    <w:rsid w:val="6F9159A1"/>
    <w:rsid w:val="6FBF340D"/>
    <w:rsid w:val="6FE96964"/>
    <w:rsid w:val="70255170"/>
    <w:rsid w:val="708764A4"/>
    <w:rsid w:val="70966945"/>
    <w:rsid w:val="70D46D82"/>
    <w:rsid w:val="71462673"/>
    <w:rsid w:val="718267C6"/>
    <w:rsid w:val="71CC0B94"/>
    <w:rsid w:val="724E3782"/>
    <w:rsid w:val="72902DA7"/>
    <w:rsid w:val="72A57890"/>
    <w:rsid w:val="72AD55AD"/>
    <w:rsid w:val="73673268"/>
    <w:rsid w:val="73B54DDE"/>
    <w:rsid w:val="74255F70"/>
    <w:rsid w:val="743F2AD2"/>
    <w:rsid w:val="7470173A"/>
    <w:rsid w:val="748C6AD4"/>
    <w:rsid w:val="74CB497C"/>
    <w:rsid w:val="75F82604"/>
    <w:rsid w:val="76301283"/>
    <w:rsid w:val="764F12F9"/>
    <w:rsid w:val="767874E3"/>
    <w:rsid w:val="768024F8"/>
    <w:rsid w:val="76D7556C"/>
    <w:rsid w:val="77087427"/>
    <w:rsid w:val="77187B21"/>
    <w:rsid w:val="77190D93"/>
    <w:rsid w:val="774B1B00"/>
    <w:rsid w:val="775725A0"/>
    <w:rsid w:val="777A2A82"/>
    <w:rsid w:val="77AB5FE2"/>
    <w:rsid w:val="78793A2A"/>
    <w:rsid w:val="78D70170"/>
    <w:rsid w:val="78FE2CC9"/>
    <w:rsid w:val="79123E17"/>
    <w:rsid w:val="791952BB"/>
    <w:rsid w:val="791C4225"/>
    <w:rsid w:val="792B04A4"/>
    <w:rsid w:val="79387F53"/>
    <w:rsid w:val="7A31432B"/>
    <w:rsid w:val="7A7D2F58"/>
    <w:rsid w:val="7A873D4F"/>
    <w:rsid w:val="7AE925C7"/>
    <w:rsid w:val="7B327A78"/>
    <w:rsid w:val="7B50712A"/>
    <w:rsid w:val="7C142488"/>
    <w:rsid w:val="7C2D6B7E"/>
    <w:rsid w:val="7C94167F"/>
    <w:rsid w:val="7D104923"/>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3">
    <w:name w:val="heading 2"/>
    <w:basedOn w:val="1"/>
    <w:next w:val="1"/>
    <w:link w:val="36"/>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7"/>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1">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2"/>
    <w:unhideWhenUsed/>
    <w:qFormat/>
    <w:uiPriority w:val="99"/>
    <w:rPr>
      <w:rFonts w:ascii="宋体"/>
      <w:sz w:val="18"/>
      <w:szCs w:val="18"/>
    </w:rPr>
  </w:style>
  <w:style w:type="paragraph" w:styleId="8">
    <w:name w:val="annotation text"/>
    <w:basedOn w:val="1"/>
    <w:unhideWhenUsed/>
    <w:qFormat/>
    <w:uiPriority w:val="99"/>
    <w:pPr>
      <w:jc w:val="left"/>
    </w:pPr>
  </w:style>
  <w:style w:type="paragraph" w:styleId="9">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0">
    <w:name w:val="Plain Text"/>
    <w:basedOn w:val="1"/>
    <w:link w:val="25"/>
    <w:qFormat/>
    <w:uiPriority w:val="99"/>
    <w:rPr>
      <w:rFonts w:ascii="宋体" w:hAnsi="Courier New" w:eastAsiaTheme="minorEastAsia" w:cstheme="minorBidi"/>
    </w:rPr>
  </w:style>
  <w:style w:type="paragraph" w:styleId="11">
    <w:name w:val="Balloon Text"/>
    <w:basedOn w:val="1"/>
    <w:link w:val="40"/>
    <w:qFormat/>
    <w:uiPriority w:val="0"/>
    <w:rPr>
      <w:rFonts w:asciiTheme="minorHAnsi" w:hAnsiTheme="minorHAnsi" w:cstheme="minorBidi"/>
      <w:sz w:val="18"/>
      <w:szCs w:val="18"/>
    </w:rPr>
  </w:style>
  <w:style w:type="paragraph" w:styleId="12">
    <w:name w:val="footer"/>
    <w:basedOn w:val="1"/>
    <w:link w:val="26"/>
    <w:qFormat/>
    <w:uiPriority w:val="99"/>
    <w:pPr>
      <w:tabs>
        <w:tab w:val="center" w:pos="4153"/>
        <w:tab w:val="right" w:pos="8306"/>
      </w:tabs>
      <w:snapToGrid w:val="0"/>
      <w:jc w:val="left"/>
    </w:pPr>
    <w:rPr>
      <w:rFonts w:asciiTheme="minorHAnsi" w:hAnsiTheme="minorHAnsi" w:cstheme="minorBidi"/>
      <w:sz w:val="18"/>
      <w:szCs w:val="18"/>
    </w:rPr>
  </w:style>
  <w:style w:type="paragraph" w:styleId="13">
    <w:name w:val="header"/>
    <w:basedOn w:val="1"/>
    <w:link w:val="30"/>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4">
    <w:name w:val="toc 1"/>
    <w:basedOn w:val="1"/>
    <w:next w:val="1"/>
    <w:qFormat/>
    <w:uiPriority w:val="39"/>
    <w:pPr>
      <w:spacing w:beforeLines="50" w:line="360" w:lineRule="auto"/>
    </w:pPr>
    <w:rPr>
      <w:rFonts w:eastAsia="黑体"/>
    </w:rPr>
  </w:style>
  <w:style w:type="paragraph" w:styleId="15">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link w:val="27"/>
    <w:qFormat/>
    <w:uiPriority w:val="0"/>
    <w:pPr>
      <w:spacing w:before="240" w:after="60"/>
      <w:jc w:val="center"/>
      <w:outlineLvl w:val="0"/>
    </w:pPr>
    <w:rPr>
      <w:rFonts w:ascii="Arial" w:hAnsi="Arial" w:cs="Arial" w:eastAsiaTheme="minorEastAsia"/>
      <w:b/>
      <w:bCs/>
      <w:sz w:val="32"/>
      <w:szCs w:val="32"/>
    </w:rPr>
  </w:style>
  <w:style w:type="table" w:styleId="20">
    <w:name w:val="Table Grid"/>
    <w:basedOn w:val="1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style>
  <w:style w:type="character" w:styleId="23">
    <w:name w:val="FollowedHyperlink"/>
    <w:qFormat/>
    <w:uiPriority w:val="0"/>
    <w:rPr>
      <w:color w:val="800080"/>
      <w:u w:val="single"/>
    </w:rPr>
  </w:style>
  <w:style w:type="character" w:styleId="24">
    <w:name w:val="Hyperlink"/>
    <w:qFormat/>
    <w:uiPriority w:val="99"/>
    <w:rPr>
      <w:rFonts w:ascii="Times New Roman" w:hAnsi="Times New Roman" w:eastAsia="宋体"/>
      <w:color w:val="auto"/>
      <w:spacing w:val="0"/>
      <w:w w:val="100"/>
      <w:position w:val="0"/>
      <w:sz w:val="21"/>
      <w:u w:val="none"/>
    </w:rPr>
  </w:style>
  <w:style w:type="character" w:customStyle="1" w:styleId="25">
    <w:name w:val="纯文本 字符"/>
    <w:link w:val="10"/>
    <w:qFormat/>
    <w:uiPriority w:val="0"/>
    <w:rPr>
      <w:rFonts w:ascii="宋体" w:hAnsi="Courier New"/>
      <w:szCs w:val="24"/>
    </w:rPr>
  </w:style>
  <w:style w:type="character" w:customStyle="1" w:styleId="26">
    <w:name w:val="页脚 字符"/>
    <w:link w:val="12"/>
    <w:qFormat/>
    <w:uiPriority w:val="99"/>
    <w:rPr>
      <w:rFonts w:eastAsia="宋体"/>
      <w:sz w:val="18"/>
      <w:szCs w:val="18"/>
    </w:rPr>
  </w:style>
  <w:style w:type="character" w:customStyle="1" w:styleId="27">
    <w:name w:val="标题 字符"/>
    <w:link w:val="18"/>
    <w:qFormat/>
    <w:uiPriority w:val="0"/>
    <w:rPr>
      <w:rFonts w:ascii="Arial" w:hAnsi="Arial" w:cs="Arial"/>
      <w:b/>
      <w:bCs/>
      <w:sz w:val="32"/>
      <w:szCs w:val="32"/>
    </w:rPr>
  </w:style>
  <w:style w:type="character" w:customStyle="1" w:styleId="28">
    <w:name w:val="首行缩进 Char"/>
    <w:link w:val="29"/>
    <w:qFormat/>
    <w:uiPriority w:val="0"/>
    <w:rPr>
      <w:rFonts w:eastAsia="方正书宋简体" w:cs="宋体"/>
    </w:rPr>
  </w:style>
  <w:style w:type="paragraph" w:customStyle="1" w:styleId="29">
    <w:name w:val="首行缩进"/>
    <w:basedOn w:val="1"/>
    <w:link w:val="28"/>
    <w:qFormat/>
    <w:uiPriority w:val="0"/>
    <w:pPr>
      <w:spacing w:line="300" w:lineRule="auto"/>
      <w:ind w:firstLine="420" w:firstLineChars="200"/>
    </w:pPr>
    <w:rPr>
      <w:rFonts w:eastAsia="方正书宋简体" w:cs="宋体" w:asciiTheme="minorHAnsi" w:hAnsiTheme="minorHAnsi"/>
      <w:szCs w:val="22"/>
    </w:rPr>
  </w:style>
  <w:style w:type="character" w:customStyle="1" w:styleId="30">
    <w:name w:val="页眉 字符"/>
    <w:link w:val="13"/>
    <w:qFormat/>
    <w:uiPriority w:val="0"/>
    <w:rPr>
      <w:rFonts w:eastAsia="宋体"/>
      <w:sz w:val="18"/>
      <w:szCs w:val="18"/>
    </w:rPr>
  </w:style>
  <w:style w:type="character" w:customStyle="1" w:styleId="31">
    <w:name w:val="页脚 Char1"/>
    <w:basedOn w:val="21"/>
    <w:semiHidden/>
    <w:qFormat/>
    <w:uiPriority w:val="99"/>
    <w:rPr>
      <w:rFonts w:ascii="Times New Roman" w:hAnsi="Times New Roman" w:eastAsia="宋体" w:cs="Times New Roman"/>
      <w:sz w:val="18"/>
      <w:szCs w:val="18"/>
    </w:rPr>
  </w:style>
  <w:style w:type="character" w:customStyle="1" w:styleId="32">
    <w:name w:val="页眉 Char1"/>
    <w:basedOn w:val="21"/>
    <w:semiHidden/>
    <w:qFormat/>
    <w:uiPriority w:val="99"/>
    <w:rPr>
      <w:rFonts w:ascii="Times New Roman" w:hAnsi="Times New Roman" w:eastAsia="宋体" w:cs="Times New Roman"/>
      <w:sz w:val="18"/>
      <w:szCs w:val="18"/>
    </w:rPr>
  </w:style>
  <w:style w:type="character" w:customStyle="1" w:styleId="33">
    <w:name w:val="标题 Char"/>
    <w:basedOn w:val="21"/>
    <w:qFormat/>
    <w:uiPriority w:val="0"/>
    <w:rPr>
      <w:rFonts w:eastAsia="宋体" w:asciiTheme="majorHAnsi" w:hAnsiTheme="majorHAnsi" w:cstheme="majorBidi"/>
      <w:b/>
      <w:bCs/>
      <w:sz w:val="32"/>
      <w:szCs w:val="32"/>
    </w:rPr>
  </w:style>
  <w:style w:type="character" w:customStyle="1" w:styleId="34">
    <w:name w:val="纯文本 Char"/>
    <w:basedOn w:val="21"/>
    <w:qFormat/>
    <w:uiPriority w:val="99"/>
    <w:rPr>
      <w:rFonts w:ascii="宋体" w:hAnsi="Courier New" w:eastAsia="宋体" w:cs="Courier New"/>
      <w:szCs w:val="21"/>
    </w:rPr>
  </w:style>
  <w:style w:type="character" w:customStyle="1" w:styleId="35">
    <w:name w:val="标题 1 字符"/>
    <w:basedOn w:val="21"/>
    <w:link w:val="2"/>
    <w:qFormat/>
    <w:uiPriority w:val="0"/>
    <w:rPr>
      <w:rFonts w:ascii="Times New Roman" w:hAnsi="Times New Roman" w:eastAsia="汉仪大宋简" w:cs="Times New Roman"/>
      <w:kern w:val="44"/>
      <w:sz w:val="22"/>
      <w:lang w:val="zh-CN" w:eastAsia="zh-CN"/>
    </w:rPr>
  </w:style>
  <w:style w:type="character" w:customStyle="1" w:styleId="36">
    <w:name w:val="标题 2 字符"/>
    <w:basedOn w:val="21"/>
    <w:link w:val="3"/>
    <w:qFormat/>
    <w:uiPriority w:val="0"/>
    <w:rPr>
      <w:rFonts w:ascii="Times New Roman" w:hAnsi="Times New Roman" w:eastAsia="黑体" w:cs="Times New Roman"/>
      <w:bCs/>
      <w:kern w:val="2"/>
      <w:sz w:val="21"/>
      <w:szCs w:val="21"/>
      <w:lang w:val="zh-CN"/>
    </w:rPr>
  </w:style>
  <w:style w:type="character" w:customStyle="1" w:styleId="37">
    <w:name w:val="标题 3 字符"/>
    <w:basedOn w:val="21"/>
    <w:link w:val="4"/>
    <w:qFormat/>
    <w:uiPriority w:val="0"/>
    <w:rPr>
      <w:rFonts w:ascii="Times New Roman" w:hAnsi="Times New Roman" w:eastAsia="宋体" w:cs="Times New Roman"/>
      <w:b/>
      <w:bCs/>
      <w:sz w:val="32"/>
      <w:szCs w:val="32"/>
      <w:lang w:val="zh-CN" w:eastAsia="zh-CN"/>
    </w:rPr>
  </w:style>
  <w:style w:type="character" w:customStyle="1" w:styleId="38">
    <w:name w:val="C标准-正文格式 Char"/>
    <w:link w:val="39"/>
    <w:qFormat/>
    <w:locked/>
    <w:uiPriority w:val="0"/>
    <w:rPr>
      <w:rFonts w:eastAsia="宋体" w:cs="宋体"/>
      <w:sz w:val="24"/>
    </w:rPr>
  </w:style>
  <w:style w:type="paragraph" w:customStyle="1" w:styleId="39">
    <w:name w:val="C标准-正文格式"/>
    <w:basedOn w:val="1"/>
    <w:link w:val="38"/>
    <w:qFormat/>
    <w:uiPriority w:val="0"/>
    <w:pPr>
      <w:spacing w:line="360" w:lineRule="auto"/>
    </w:pPr>
    <w:rPr>
      <w:rFonts w:cs="宋体" w:asciiTheme="minorHAnsi" w:hAnsiTheme="minorHAnsi"/>
      <w:sz w:val="24"/>
      <w:szCs w:val="22"/>
    </w:rPr>
  </w:style>
  <w:style w:type="character" w:customStyle="1" w:styleId="40">
    <w:name w:val="批注框文本 字符"/>
    <w:link w:val="11"/>
    <w:qFormat/>
    <w:locked/>
    <w:uiPriority w:val="0"/>
    <w:rPr>
      <w:rFonts w:eastAsia="宋体"/>
      <w:sz w:val="18"/>
      <w:szCs w:val="18"/>
    </w:rPr>
  </w:style>
  <w:style w:type="character" w:customStyle="1" w:styleId="41">
    <w:name w:val="页码1"/>
    <w:qFormat/>
    <w:uiPriority w:val="0"/>
    <w:rPr>
      <w:rFonts w:ascii="Times New Roman" w:hAnsi="Times New Roman" w:eastAsia="宋体"/>
      <w:sz w:val="18"/>
    </w:rPr>
  </w:style>
  <w:style w:type="character" w:customStyle="1" w:styleId="42">
    <w:name w:val="批注框文本 Char1"/>
    <w:basedOn w:val="21"/>
    <w:semiHidden/>
    <w:qFormat/>
    <w:uiPriority w:val="99"/>
    <w:rPr>
      <w:rFonts w:ascii="Times New Roman" w:hAnsi="Times New Roman" w:eastAsia="宋体" w:cs="Times New Roman"/>
      <w:sz w:val="18"/>
      <w:szCs w:val="18"/>
    </w:rPr>
  </w:style>
  <w:style w:type="paragraph" w:customStyle="1" w:styleId="43">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4">
    <w:name w:val="TOC 标题1"/>
    <w:basedOn w:val="2"/>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5">
    <w:name w:val="列出段落1"/>
    <w:basedOn w:val="1"/>
    <w:qFormat/>
    <w:uiPriority w:val="0"/>
    <w:pPr>
      <w:ind w:firstLine="420" w:firstLineChars="200"/>
    </w:pPr>
  </w:style>
  <w:style w:type="paragraph" w:customStyle="1" w:styleId="46">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7">
    <w:name w:val="列出段落2"/>
    <w:basedOn w:val="1"/>
    <w:qFormat/>
    <w:uiPriority w:val="0"/>
    <w:pPr>
      <w:ind w:firstLine="420" w:firstLineChars="200"/>
    </w:pPr>
  </w:style>
  <w:style w:type="paragraph" w:customStyle="1" w:styleId="48">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49">
    <w:name w:val="标准规范3级"/>
    <w:basedOn w:val="46"/>
    <w:qFormat/>
    <w:uiPriority w:val="0"/>
    <w:pPr>
      <w:numPr>
        <w:numId w:val="0"/>
      </w:numPr>
      <w:spacing w:before="0"/>
      <w:ind w:firstLine="200" w:firstLineChars="200"/>
    </w:pPr>
  </w:style>
  <w:style w:type="paragraph" w:customStyle="1" w:styleId="50">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1">
    <w:name w:val="标准规范1级"/>
    <w:basedOn w:val="18"/>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2">
    <w:name w:val="文档结构图 字符"/>
    <w:basedOn w:val="21"/>
    <w:link w:val="7"/>
    <w:semiHidden/>
    <w:qFormat/>
    <w:uiPriority w:val="99"/>
    <w:rPr>
      <w:rFonts w:ascii="宋体" w:hAnsi="Times New Roman" w:eastAsia="宋体" w:cs="Times New Roman"/>
      <w:kern w:val="2"/>
      <w:sz w:val="18"/>
      <w:szCs w:val="18"/>
    </w:rPr>
  </w:style>
  <w:style w:type="paragraph" w:customStyle="1" w:styleId="53">
    <w:name w:val="朱表头"/>
    <w:basedOn w:val="1"/>
    <w:link w:val="55"/>
    <w:qFormat/>
    <w:uiPriority w:val="0"/>
    <w:pPr>
      <w:topLinePunct/>
      <w:spacing w:before="160" w:after="60" w:line="312" w:lineRule="exact"/>
      <w:jc w:val="center"/>
    </w:pPr>
    <w:rPr>
      <w:rFonts w:ascii="EU-F1" w:eastAsia="黑体"/>
      <w:snapToGrid w:val="0"/>
      <w:kern w:val="0"/>
      <w:sz w:val="20"/>
      <w:szCs w:val="20"/>
    </w:rPr>
  </w:style>
  <w:style w:type="paragraph" w:customStyle="1" w:styleId="54">
    <w:name w:val="p0"/>
    <w:basedOn w:val="1"/>
    <w:qFormat/>
    <w:uiPriority w:val="99"/>
    <w:pPr>
      <w:widowControl/>
    </w:pPr>
    <w:rPr>
      <w:rFonts w:ascii="Calibri" w:hAnsi="Calibri" w:cs="宋体"/>
      <w:kern w:val="0"/>
      <w:szCs w:val="21"/>
    </w:rPr>
  </w:style>
  <w:style w:type="character" w:customStyle="1" w:styleId="55">
    <w:name w:val="朱表头 Char"/>
    <w:link w:val="53"/>
    <w:qFormat/>
    <w:uiPriority w:val="0"/>
    <w:rPr>
      <w:rFonts w:ascii="EU-F1" w:hAnsi="Times New Roman" w:eastAsia="黑体" w:cs="Times New Roman"/>
      <w:snapToGrid w:val="0"/>
    </w:rPr>
  </w:style>
  <w:style w:type="paragraph" w:customStyle="1" w:styleId="56">
    <w:name w:val="二级无标题条"/>
    <w:basedOn w:val="1"/>
    <w:qFormat/>
    <w:uiPriority w:val="0"/>
    <w:rPr>
      <w:rFonts w:ascii="Calibri" w:hAnsi="Calibri"/>
      <w:b/>
      <w:szCs w:val="20"/>
    </w:rPr>
  </w:style>
  <w:style w:type="paragraph" w:customStyle="1" w:styleId="57">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8">
    <w:name w:val="_Style 2"/>
    <w:basedOn w:val="2"/>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59">
    <w:name w:val="font21"/>
    <w:basedOn w:val="21"/>
    <w:qFormat/>
    <w:uiPriority w:val="0"/>
    <w:rPr>
      <w:rFonts w:hint="eastAsia" w:ascii="宋体" w:hAnsi="宋体" w:eastAsia="宋体" w:cs="宋体"/>
      <w:color w:val="000000"/>
      <w:sz w:val="18"/>
      <w:szCs w:val="18"/>
      <w:u w:val="none"/>
      <w:vertAlign w:val="superscript"/>
    </w:rPr>
  </w:style>
  <w:style w:type="paragraph" w:customStyle="1" w:styleId="60">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1">
    <w:name w:val="列表段落1"/>
    <w:basedOn w:val="1"/>
    <w:qFormat/>
    <w:uiPriority w:val="34"/>
    <w:pPr>
      <w:ind w:firstLine="420" w:firstLineChars="200"/>
    </w:pPr>
  </w:style>
  <w:style w:type="character" w:customStyle="1" w:styleId="62">
    <w:name w:val="font01"/>
    <w:basedOn w:val="21"/>
    <w:qFormat/>
    <w:uiPriority w:val="0"/>
    <w:rPr>
      <w:rFonts w:hint="default" w:ascii="Times New Roman" w:hAnsi="Times New Roman" w:cs="Times New Roman"/>
      <w:color w:val="000000"/>
      <w:sz w:val="18"/>
      <w:szCs w:val="18"/>
      <w:u w:val="none"/>
    </w:rPr>
  </w:style>
  <w:style w:type="paragraph" w:customStyle="1" w:styleId="63">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2</TotalTime>
  <ScaleCrop>false</ScaleCrop>
  <LinksUpToDate>false</LinksUpToDate>
  <CharactersWithSpaces>2663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梁萍</cp:lastModifiedBy>
  <cp:lastPrinted>2024-05-10T01:18:00Z</cp:lastPrinted>
  <dcterms:modified xsi:type="dcterms:W3CDTF">2024-05-10T10:42:04Z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9F25B9B9015746509F5065D61C5B7A1D</vt:lpwstr>
  </property>
</Properties>
</file>