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ind w:right="-88"/>
        <w:rPr>
          <w:rFonts w:hint="eastAsia" w:ascii="仿宋_GB2312" w:hAnsi="仿宋_GB2312" w:eastAsia="仿宋_GB2312" w:cs="仿宋_GB2312"/>
          <w:b/>
          <w:bCs/>
          <w:color w:val="auto"/>
          <w:kern w:val="0"/>
          <w:sz w:val="32"/>
          <w:szCs w:val="32"/>
        </w:rPr>
      </w:pPr>
      <w:bookmarkStart w:id="0" w:name="_Toc13481"/>
      <w:bookmarkStart w:id="1" w:name="_Toc22350"/>
      <w:bookmarkStart w:id="2" w:name="_Toc22832"/>
      <w:bookmarkStart w:id="3" w:name="_Toc21656_WPSOffice_Level1"/>
      <w:bookmarkStart w:id="4" w:name="_Toc26293_WPSOffice_Level1"/>
      <w:bookmarkStart w:id="5" w:name="_Toc4800"/>
      <w:bookmarkStart w:id="6" w:name="_Toc26660"/>
      <w:bookmarkStart w:id="7" w:name="_Toc4155_WPSOffice_Level1"/>
      <w:r>
        <w:rPr>
          <w:rFonts w:hint="eastAsia" w:ascii="仿宋_GB2312" w:hAnsi="仿宋_GB2312" w:cs="仿宋_GB2312"/>
          <w:b/>
          <w:bCs/>
          <w:color w:val="auto"/>
          <w:kern w:val="0"/>
          <w:szCs w:val="32"/>
          <w:lang w:val="en-US" w:eastAsia="zh-CN"/>
        </w:rPr>
        <w:t>云南储能有限公司</w:t>
      </w:r>
      <w:r>
        <w:rPr>
          <w:rFonts w:hint="eastAsia" w:ascii="仿宋_GB2312" w:hAnsi="仿宋_GB2312" w:eastAsia="仿宋_GB2312" w:cs="仿宋_GB2312"/>
          <w:b/>
          <w:bCs/>
          <w:color w:val="auto"/>
          <w:kern w:val="0"/>
          <w:sz w:val="32"/>
          <w:szCs w:val="32"/>
        </w:rPr>
        <w:t>保密</w:t>
      </w:r>
      <w:r>
        <w:rPr>
          <w:rFonts w:hint="eastAsia" w:ascii="仿宋_GB2312" w:hAnsi="仿宋_GB2312" w:cs="仿宋_GB2312"/>
          <w:b/>
          <w:bCs/>
          <w:color w:val="auto"/>
          <w:kern w:val="0"/>
          <w:sz w:val="32"/>
          <w:szCs w:val="32"/>
          <w:lang w:val="en-US" w:eastAsia="zh-CN"/>
        </w:rPr>
        <w:t>室建设</w:t>
      </w:r>
      <w:r>
        <w:rPr>
          <w:rFonts w:hint="eastAsia" w:ascii="仿宋_GB2312" w:hAnsi="仿宋_GB2312" w:eastAsia="仿宋_GB2312" w:cs="仿宋_GB2312"/>
          <w:b/>
          <w:bCs/>
          <w:color w:val="auto"/>
          <w:kern w:val="0"/>
          <w:sz w:val="32"/>
          <w:szCs w:val="32"/>
        </w:rPr>
        <w:t>协议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</w:p>
    <w:p>
      <w:pPr>
        <w:snapToGrid w:val="0"/>
        <w:spacing w:line="360" w:lineRule="auto"/>
        <w:ind w:firstLine="480" w:firstLineChars="200"/>
        <w:rPr>
          <w:rFonts w:hint="eastAsia" w:ascii="仿宋_GB2312" w:hAnsi="仿宋_GB2312" w:eastAsia="仿宋_GB2312" w:cs="仿宋_GB2312"/>
          <w:color w:val="auto"/>
          <w:sz w:val="24"/>
          <w:szCs w:val="24"/>
        </w:rPr>
      </w:pPr>
    </w:p>
    <w:p>
      <w:pPr>
        <w:snapToGrid w:val="0"/>
        <w:spacing w:line="360" w:lineRule="auto"/>
        <w:ind w:firstLine="480" w:firstLineChars="200"/>
        <w:rPr>
          <w:rFonts w:hint="default" w:ascii="仿宋_GB2312" w:hAnsi="仿宋_GB2312" w:eastAsia="仿宋_GB2312" w:cs="仿宋_GB2312"/>
          <w:color w:val="auto"/>
          <w:sz w:val="24"/>
          <w:szCs w:val="24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4"/>
          <w:szCs w:val="24"/>
        </w:rPr>
        <w:t>甲方：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u w:val="single"/>
          <w:lang w:val="en-US" w:eastAsia="zh-CN"/>
        </w:rPr>
        <w:t xml:space="preserve">    云南储能有限公司   </w:t>
      </w:r>
    </w:p>
    <w:p>
      <w:pPr>
        <w:snapToGrid w:val="0"/>
        <w:spacing w:line="360" w:lineRule="auto"/>
        <w:ind w:firstLine="480" w:firstLineChars="200"/>
        <w:rPr>
          <w:rFonts w:hint="eastAsia" w:ascii="仿宋_GB2312" w:hAnsi="仿宋_GB2312" w:eastAsia="仿宋_GB2312" w:cs="仿宋_GB2312"/>
          <w:color w:val="auto"/>
          <w:sz w:val="24"/>
          <w:szCs w:val="24"/>
          <w:u w:val="single"/>
        </w:rPr>
      </w:pPr>
      <w:r>
        <w:rPr>
          <w:rFonts w:hint="eastAsia" w:ascii="仿宋_GB2312" w:hAnsi="仿宋_GB2312" w:eastAsia="仿宋_GB2312" w:cs="仿宋_GB2312"/>
          <w:color w:val="auto"/>
          <w:sz w:val="24"/>
          <w:szCs w:val="24"/>
        </w:rPr>
        <w:t>乙方：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u w:val="single"/>
        </w:rPr>
        <w:t xml:space="preserve">                       </w:t>
      </w:r>
    </w:p>
    <w:p>
      <w:pPr>
        <w:snapToGrid w:val="0"/>
        <w:spacing w:line="360" w:lineRule="auto"/>
        <w:rPr>
          <w:rFonts w:hint="eastAsia" w:ascii="仿宋_GB2312" w:hAnsi="仿宋_GB2312" w:eastAsia="仿宋_GB2312" w:cs="仿宋_GB2312"/>
          <w:color w:val="auto"/>
          <w:sz w:val="24"/>
          <w:szCs w:val="24"/>
        </w:rPr>
      </w:pPr>
    </w:p>
    <w:p>
      <w:pPr>
        <w:snapToGrid w:val="0"/>
        <w:spacing w:line="360" w:lineRule="auto"/>
        <w:ind w:firstLine="480" w:firstLineChars="200"/>
        <w:rPr>
          <w:rFonts w:hint="eastAsia" w:ascii="仿宋_GB2312" w:hAnsi="仿宋_GB2312" w:eastAsia="仿宋_GB2312" w:cs="仿宋_GB2312"/>
          <w:color w:val="auto"/>
          <w:sz w:val="24"/>
          <w:szCs w:val="24"/>
        </w:rPr>
      </w:pPr>
      <w:r>
        <w:rPr>
          <w:rFonts w:hint="eastAsia" w:ascii="仿宋_GB2312" w:hAnsi="仿宋_GB2312" w:eastAsia="仿宋_GB2312" w:cs="仿宋_GB2312"/>
          <w:color w:val="auto"/>
          <w:sz w:val="24"/>
          <w:szCs w:val="24"/>
        </w:rPr>
        <w:t>本协议签约双方就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lang w:val="en-US" w:eastAsia="zh-CN"/>
        </w:rPr>
        <w:t>云南储能有限公司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u w:val="single"/>
          <w:lang w:val="en-US" w:eastAsia="zh-CN"/>
        </w:rPr>
        <w:t>2024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u w:val="single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</w:rPr>
        <w:t>年度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u w:val="single"/>
          <w:lang w:val="en-US" w:eastAsia="zh-CN"/>
        </w:rPr>
        <w:t>保密室设备采购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u w:val="single"/>
        </w:rPr>
        <w:t xml:space="preserve">  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</w:rPr>
        <w:t>项目实施过程中涉及双方保密信息，在真实、充分地表达各自意愿的基础上，达成如下协议，由签约双方共同恪守。</w:t>
      </w:r>
    </w:p>
    <w:p>
      <w:pPr>
        <w:snapToGrid w:val="0"/>
        <w:spacing w:line="360" w:lineRule="auto"/>
        <w:ind w:firstLine="482" w:firstLineChars="200"/>
        <w:rPr>
          <w:rFonts w:hint="eastAsia" w:ascii="仿宋_GB2312" w:hAnsi="仿宋_GB2312" w:eastAsia="仿宋_GB2312" w:cs="仿宋_GB2312"/>
          <w:b/>
          <w:color w:val="auto"/>
          <w:sz w:val="24"/>
          <w:szCs w:val="24"/>
        </w:rPr>
      </w:pPr>
      <w:r>
        <w:rPr>
          <w:rFonts w:hint="eastAsia" w:ascii="仿宋_GB2312" w:hAnsi="仿宋_GB2312" w:eastAsia="仿宋_GB2312" w:cs="仿宋_GB2312"/>
          <w:b/>
          <w:color w:val="auto"/>
          <w:sz w:val="24"/>
          <w:szCs w:val="24"/>
        </w:rPr>
        <w:t>1 保密信息</w:t>
      </w:r>
    </w:p>
    <w:p>
      <w:pPr>
        <w:snapToGrid w:val="0"/>
        <w:spacing w:line="360" w:lineRule="auto"/>
        <w:ind w:firstLine="480" w:firstLineChars="200"/>
        <w:rPr>
          <w:rFonts w:hint="eastAsia" w:ascii="仿宋_GB2312" w:hAnsi="仿宋_GB2312" w:eastAsia="仿宋_GB2312" w:cs="仿宋_GB2312"/>
          <w:color w:val="auto"/>
          <w:sz w:val="24"/>
          <w:szCs w:val="24"/>
        </w:rPr>
      </w:pPr>
      <w:r>
        <w:rPr>
          <w:rFonts w:hint="eastAsia" w:ascii="仿宋_GB2312" w:hAnsi="仿宋_GB2312" w:eastAsia="仿宋_GB2312" w:cs="仿宋_GB2312"/>
          <w:color w:val="auto"/>
          <w:sz w:val="24"/>
          <w:szCs w:val="24"/>
        </w:rPr>
        <w:t>本协议中的“保密信息”指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u w:val="single"/>
          <w:lang w:val="en-US" w:eastAsia="zh-CN"/>
        </w:rPr>
        <w:t>双方间交流、知悉或获取的有关商业信息、技术信息、财务信息、客户资料、企业信息等未公开的信息。</w:t>
      </w:r>
    </w:p>
    <w:p>
      <w:pPr>
        <w:snapToGrid w:val="0"/>
        <w:spacing w:line="360" w:lineRule="auto"/>
        <w:ind w:firstLine="482" w:firstLineChars="200"/>
        <w:rPr>
          <w:rFonts w:hint="eastAsia" w:ascii="仿宋_GB2312" w:hAnsi="仿宋_GB2312" w:eastAsia="仿宋_GB2312" w:cs="仿宋_GB2312"/>
          <w:b/>
          <w:color w:val="auto"/>
          <w:sz w:val="24"/>
          <w:szCs w:val="24"/>
        </w:rPr>
      </w:pPr>
      <w:r>
        <w:rPr>
          <w:rFonts w:hint="eastAsia" w:ascii="仿宋_GB2312" w:hAnsi="仿宋_GB2312" w:eastAsia="仿宋_GB2312" w:cs="仿宋_GB2312"/>
          <w:b/>
          <w:color w:val="auto"/>
          <w:sz w:val="24"/>
          <w:szCs w:val="24"/>
        </w:rPr>
        <w:t>2 保密人员</w:t>
      </w:r>
    </w:p>
    <w:p>
      <w:pPr>
        <w:snapToGrid w:val="0"/>
        <w:spacing w:line="360" w:lineRule="auto"/>
        <w:ind w:firstLine="480" w:firstLineChars="200"/>
        <w:rPr>
          <w:rFonts w:hint="eastAsia" w:ascii="仿宋_GB2312" w:hAnsi="仿宋_GB2312" w:eastAsia="仿宋_GB2312" w:cs="仿宋_GB2312"/>
          <w:color w:val="auto"/>
          <w:sz w:val="24"/>
          <w:szCs w:val="24"/>
        </w:rPr>
      </w:pPr>
      <w:r>
        <w:rPr>
          <w:rFonts w:hint="eastAsia" w:ascii="仿宋_GB2312" w:hAnsi="仿宋_GB2312" w:eastAsia="仿宋_GB2312" w:cs="仿宋_GB2312"/>
          <w:color w:val="auto"/>
          <w:sz w:val="24"/>
          <w:szCs w:val="24"/>
        </w:rPr>
        <w:t>2.1乙方的管理人员、一般员工以及其他受乙方委托、聘用等直接或间接接触保密信息的人员均应恪尽保密义务，不因人员的流动而免责。</w:t>
      </w:r>
    </w:p>
    <w:p>
      <w:pPr>
        <w:snapToGrid w:val="0"/>
        <w:spacing w:line="360" w:lineRule="auto"/>
        <w:ind w:firstLine="480" w:firstLineChars="200"/>
        <w:rPr>
          <w:rFonts w:hint="eastAsia" w:ascii="仿宋_GB2312" w:hAnsi="仿宋_GB2312" w:eastAsia="仿宋_GB2312" w:cs="仿宋_GB2312"/>
          <w:color w:val="auto"/>
          <w:sz w:val="24"/>
          <w:szCs w:val="24"/>
        </w:rPr>
      </w:pPr>
      <w:r>
        <w:rPr>
          <w:rFonts w:hint="eastAsia" w:ascii="仿宋_GB2312" w:hAnsi="仿宋_GB2312" w:eastAsia="仿宋_GB2312" w:cs="仿宋_GB2312"/>
          <w:color w:val="auto"/>
          <w:sz w:val="24"/>
          <w:szCs w:val="24"/>
        </w:rPr>
        <w:t>2.2乙方参加本项目的所有人员必须与乙方签有正式的保密协议，并且该人员在知晓保密信息之前应经充分了解本协议的内容。保密安全性不得低于本协议要求。甲方有检查、验证乙方与乙方人员遵守保密协议的权利，乙方在甲方提出需求后，必须提交相关资料。</w:t>
      </w:r>
    </w:p>
    <w:p>
      <w:pPr>
        <w:snapToGrid w:val="0"/>
        <w:spacing w:line="360" w:lineRule="auto"/>
        <w:ind w:firstLine="482" w:firstLineChars="200"/>
        <w:rPr>
          <w:rFonts w:hint="eastAsia" w:ascii="仿宋_GB2312" w:hAnsi="仿宋_GB2312" w:eastAsia="仿宋_GB2312" w:cs="仿宋_GB2312"/>
          <w:b/>
          <w:color w:val="auto"/>
          <w:sz w:val="24"/>
          <w:szCs w:val="24"/>
        </w:rPr>
      </w:pPr>
      <w:r>
        <w:rPr>
          <w:rFonts w:hint="eastAsia" w:ascii="仿宋_GB2312" w:hAnsi="仿宋_GB2312" w:eastAsia="仿宋_GB2312" w:cs="仿宋_GB2312"/>
          <w:b/>
          <w:color w:val="auto"/>
          <w:sz w:val="24"/>
          <w:szCs w:val="24"/>
        </w:rPr>
        <w:t>3 保密义务</w:t>
      </w:r>
    </w:p>
    <w:p>
      <w:pPr>
        <w:snapToGrid w:val="0"/>
        <w:spacing w:line="360" w:lineRule="auto"/>
        <w:ind w:firstLine="480" w:firstLineChars="200"/>
        <w:rPr>
          <w:rFonts w:hint="eastAsia" w:ascii="仿宋_GB2312" w:hAnsi="仿宋_GB2312" w:eastAsia="仿宋_GB2312" w:cs="仿宋_GB2312"/>
          <w:color w:val="auto"/>
          <w:sz w:val="24"/>
          <w:szCs w:val="24"/>
        </w:rPr>
      </w:pPr>
      <w:r>
        <w:rPr>
          <w:rFonts w:hint="eastAsia" w:ascii="仿宋_GB2312" w:hAnsi="仿宋_GB2312" w:eastAsia="仿宋_GB2312" w:cs="仿宋_GB2312"/>
          <w:color w:val="auto"/>
          <w:sz w:val="24"/>
          <w:szCs w:val="24"/>
        </w:rPr>
        <w:t>3.1乙方有义务妥善保管保密信息，乙方对于从甲方得到的保密信息，应当按要求确保保密信息的安全，如乙方内部已有保密制度的，应将从甲方得到的保密信息视同乙方内部的保密信息进行安全管理。对于从甲方获得的保密信息，安全管理要求不得低于国家、行业和甲方相关的安全管理要求。</w:t>
      </w:r>
    </w:p>
    <w:p>
      <w:pPr>
        <w:snapToGrid w:val="0"/>
        <w:spacing w:line="360" w:lineRule="auto"/>
        <w:ind w:firstLine="480" w:firstLineChars="200"/>
        <w:rPr>
          <w:rFonts w:hint="eastAsia" w:ascii="仿宋_GB2312" w:hAnsi="仿宋_GB2312" w:eastAsia="仿宋_GB2312" w:cs="仿宋_GB2312"/>
          <w:color w:val="auto"/>
          <w:sz w:val="24"/>
          <w:szCs w:val="24"/>
        </w:rPr>
      </w:pPr>
      <w:r>
        <w:rPr>
          <w:rFonts w:hint="eastAsia" w:ascii="仿宋_GB2312" w:hAnsi="仿宋_GB2312" w:eastAsia="仿宋_GB2312" w:cs="仿宋_GB2312"/>
          <w:color w:val="auto"/>
          <w:sz w:val="24"/>
          <w:szCs w:val="24"/>
        </w:rPr>
        <w:t>3.2乙方所获知的保密信息须在本单位内部谨慎的使用，只能透露给本单位直接参与项目的人员，透露的内容只能是与其工作相关的信息。</w:t>
      </w:r>
    </w:p>
    <w:p>
      <w:pPr>
        <w:snapToGrid w:val="0"/>
        <w:spacing w:line="360" w:lineRule="auto"/>
        <w:ind w:firstLine="480" w:firstLineChars="200"/>
        <w:rPr>
          <w:rFonts w:hint="eastAsia" w:ascii="仿宋_GB2312" w:hAnsi="仿宋_GB2312" w:eastAsia="仿宋_GB2312" w:cs="仿宋_GB2312"/>
          <w:color w:val="auto"/>
          <w:sz w:val="24"/>
          <w:szCs w:val="24"/>
        </w:rPr>
      </w:pPr>
      <w:r>
        <w:rPr>
          <w:rFonts w:hint="eastAsia" w:ascii="仿宋_GB2312" w:hAnsi="仿宋_GB2312" w:eastAsia="仿宋_GB2312" w:cs="仿宋_GB2312"/>
          <w:color w:val="auto"/>
          <w:sz w:val="24"/>
          <w:szCs w:val="24"/>
        </w:rPr>
        <w:t>3.3乙方应当采取必要的措施防止复制、泄漏或遗失。乙方亦不得依据保密信息，就任何问题，向第三方做出任何建议。</w:t>
      </w:r>
    </w:p>
    <w:p>
      <w:pPr>
        <w:snapToGrid w:val="0"/>
        <w:spacing w:line="360" w:lineRule="auto"/>
        <w:ind w:firstLine="480" w:firstLineChars="200"/>
        <w:rPr>
          <w:rFonts w:hint="eastAsia" w:ascii="仿宋_GB2312" w:hAnsi="仿宋_GB2312" w:eastAsia="仿宋_GB2312" w:cs="仿宋_GB2312"/>
          <w:color w:val="auto"/>
          <w:sz w:val="24"/>
          <w:szCs w:val="24"/>
        </w:rPr>
      </w:pPr>
      <w:r>
        <w:rPr>
          <w:rFonts w:hint="eastAsia" w:ascii="仿宋_GB2312" w:hAnsi="仿宋_GB2312" w:eastAsia="仿宋_GB2312" w:cs="仿宋_GB2312"/>
          <w:color w:val="auto"/>
          <w:sz w:val="24"/>
          <w:szCs w:val="24"/>
        </w:rPr>
        <w:t>3.4保密信息及利用保密信息所形成的工作成果非经甲方书面同意，乙方及其相关人员应负保密责任，不得以任何方式就保密信息及工作成果之全部或部分泄漏、告知、复制、传播、或对外发表、或为自己及第三人使用。</w:t>
      </w:r>
    </w:p>
    <w:p>
      <w:pPr>
        <w:snapToGrid w:val="0"/>
        <w:spacing w:line="360" w:lineRule="auto"/>
        <w:ind w:firstLine="480" w:firstLineChars="200"/>
        <w:rPr>
          <w:rFonts w:hint="eastAsia" w:ascii="仿宋_GB2312" w:hAnsi="仿宋_GB2312" w:eastAsia="仿宋_GB2312" w:cs="仿宋_GB2312"/>
          <w:color w:val="auto"/>
          <w:sz w:val="24"/>
          <w:szCs w:val="24"/>
        </w:rPr>
      </w:pPr>
      <w:r>
        <w:rPr>
          <w:rFonts w:hint="eastAsia" w:ascii="仿宋_GB2312" w:hAnsi="仿宋_GB2312" w:eastAsia="仿宋_GB2312" w:cs="仿宋_GB2312"/>
          <w:color w:val="auto"/>
          <w:sz w:val="24"/>
          <w:szCs w:val="24"/>
        </w:rPr>
        <w:t>3.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</w:rPr>
        <w:t>在现场实施过程中，乙方必须在甲方指定地点办公，并遵守甲方关于第三方人员管理规定要求。未经许可不得将保密信息带离办公场所。</w:t>
      </w:r>
    </w:p>
    <w:p>
      <w:pPr>
        <w:snapToGrid w:val="0"/>
        <w:spacing w:line="360" w:lineRule="auto"/>
        <w:ind w:firstLine="482" w:firstLineChars="200"/>
        <w:rPr>
          <w:rFonts w:hint="eastAsia" w:ascii="仿宋_GB2312" w:hAnsi="仿宋_GB2312" w:eastAsia="仿宋_GB2312" w:cs="仿宋_GB2312"/>
          <w:b/>
          <w:color w:val="auto"/>
          <w:sz w:val="24"/>
          <w:szCs w:val="24"/>
        </w:rPr>
      </w:pPr>
      <w:r>
        <w:rPr>
          <w:rFonts w:hint="eastAsia" w:ascii="仿宋_GB2312" w:hAnsi="仿宋_GB2312" w:eastAsia="仿宋_GB2312" w:cs="仿宋_GB2312"/>
          <w:b/>
          <w:color w:val="auto"/>
          <w:sz w:val="24"/>
          <w:szCs w:val="24"/>
        </w:rPr>
        <w:t>4 违约责任</w:t>
      </w:r>
    </w:p>
    <w:p>
      <w:pPr>
        <w:snapToGrid w:val="0"/>
        <w:spacing w:line="360" w:lineRule="auto"/>
        <w:ind w:firstLine="480" w:firstLineChars="200"/>
        <w:rPr>
          <w:rFonts w:hint="eastAsia" w:ascii="仿宋_GB2312" w:hAnsi="仿宋_GB2312" w:eastAsia="仿宋_GB2312" w:cs="仿宋_GB2312"/>
          <w:color w:val="auto"/>
          <w:sz w:val="24"/>
          <w:szCs w:val="24"/>
        </w:rPr>
      </w:pPr>
      <w:r>
        <w:rPr>
          <w:rFonts w:hint="eastAsia" w:ascii="仿宋_GB2312" w:hAnsi="仿宋_GB2312" w:eastAsia="仿宋_GB2312" w:cs="仿宋_GB2312"/>
          <w:color w:val="auto"/>
          <w:sz w:val="24"/>
          <w:szCs w:val="24"/>
        </w:rPr>
        <w:t>乙方必须遵照本保密协议，承担保密责任；如果乙方违反上述保密条款，应承担相应的法律责任,并负责赔偿因违反上述保密条款而为甲方带来的直接和间接损失。</w:t>
      </w:r>
    </w:p>
    <w:p>
      <w:pPr>
        <w:snapToGrid w:val="0"/>
        <w:spacing w:line="360" w:lineRule="auto"/>
        <w:ind w:firstLine="482" w:firstLineChars="200"/>
        <w:rPr>
          <w:rFonts w:hint="eastAsia" w:ascii="仿宋_GB2312" w:hAnsi="仿宋_GB2312" w:eastAsia="仿宋_GB2312" w:cs="仿宋_GB2312"/>
          <w:b/>
          <w:color w:val="auto"/>
          <w:sz w:val="24"/>
          <w:szCs w:val="24"/>
        </w:rPr>
      </w:pPr>
      <w:r>
        <w:rPr>
          <w:rFonts w:hint="eastAsia" w:ascii="仿宋_GB2312" w:hAnsi="仿宋_GB2312" w:eastAsia="仿宋_GB2312" w:cs="仿宋_GB2312"/>
          <w:b/>
          <w:color w:val="auto"/>
          <w:sz w:val="24"/>
          <w:szCs w:val="24"/>
        </w:rPr>
        <w:t>5 有效期限</w:t>
      </w:r>
    </w:p>
    <w:p>
      <w:pPr>
        <w:snapToGrid w:val="0"/>
        <w:spacing w:line="360" w:lineRule="auto"/>
        <w:ind w:firstLine="480" w:firstLineChars="200"/>
        <w:rPr>
          <w:rFonts w:hint="eastAsia" w:ascii="仿宋_GB2312" w:hAnsi="仿宋_GB2312" w:eastAsia="仿宋_GB2312" w:cs="仿宋_GB2312"/>
          <w:color w:val="auto"/>
          <w:sz w:val="24"/>
          <w:szCs w:val="24"/>
        </w:rPr>
      </w:pPr>
      <w:r>
        <w:rPr>
          <w:rFonts w:hint="eastAsia" w:ascii="仿宋_GB2312" w:hAnsi="仿宋_GB2312" w:eastAsia="仿宋_GB2312" w:cs="仿宋_GB2312"/>
          <w:color w:val="auto"/>
          <w:sz w:val="24"/>
          <w:szCs w:val="24"/>
        </w:rPr>
        <w:t>本协议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u w:val="single"/>
          <w:lang w:val="en-US" w:eastAsia="zh-CN"/>
        </w:rPr>
        <w:t>在签订之日起</w:t>
      </w:r>
      <w:bookmarkStart w:id="8" w:name="_GoBack"/>
      <w:bookmarkEnd w:id="8"/>
      <w:r>
        <w:rPr>
          <w:rFonts w:hint="eastAsia" w:ascii="仿宋_GB2312" w:hAnsi="仿宋_GB2312" w:eastAsia="仿宋_GB2312" w:cs="仿宋_GB2312"/>
          <w:color w:val="auto"/>
          <w:sz w:val="24"/>
          <w:szCs w:val="24"/>
          <w:u w:val="single"/>
          <w:lang w:val="en-US" w:eastAsia="zh-CN"/>
        </w:rPr>
        <w:t>立即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</w:rPr>
        <w:t>生效，并永久有效。</w:t>
      </w:r>
    </w:p>
    <w:p>
      <w:pPr>
        <w:snapToGrid w:val="0"/>
        <w:spacing w:line="360" w:lineRule="auto"/>
        <w:ind w:firstLine="482" w:firstLineChars="200"/>
        <w:rPr>
          <w:rFonts w:hint="eastAsia" w:ascii="仿宋_GB2312" w:hAnsi="仿宋_GB2312" w:eastAsia="仿宋_GB2312" w:cs="仿宋_GB2312"/>
          <w:b/>
          <w:color w:val="auto"/>
          <w:sz w:val="24"/>
          <w:szCs w:val="24"/>
        </w:rPr>
      </w:pPr>
      <w:r>
        <w:rPr>
          <w:rFonts w:hint="eastAsia" w:ascii="仿宋_GB2312" w:hAnsi="仿宋_GB2312" w:eastAsia="仿宋_GB2312" w:cs="仿宋_GB2312"/>
          <w:b/>
          <w:color w:val="auto"/>
          <w:sz w:val="24"/>
          <w:szCs w:val="24"/>
        </w:rPr>
        <w:t>6 其他</w:t>
      </w:r>
    </w:p>
    <w:p>
      <w:pPr>
        <w:snapToGrid w:val="0"/>
        <w:spacing w:line="360" w:lineRule="auto"/>
        <w:ind w:firstLine="480" w:firstLineChars="200"/>
        <w:rPr>
          <w:rFonts w:hint="eastAsia" w:ascii="仿宋_GB2312" w:hAnsi="仿宋_GB2312" w:eastAsia="仿宋_GB2312" w:cs="仿宋_GB2312"/>
          <w:color w:val="auto"/>
          <w:sz w:val="24"/>
          <w:szCs w:val="24"/>
        </w:rPr>
      </w:pPr>
      <w:r>
        <w:rPr>
          <w:rFonts w:hint="eastAsia" w:ascii="仿宋_GB2312" w:hAnsi="仿宋_GB2312" w:eastAsia="仿宋_GB2312" w:cs="仿宋_GB2312"/>
          <w:color w:val="auto"/>
          <w:sz w:val="24"/>
          <w:szCs w:val="24"/>
        </w:rPr>
        <w:t xml:space="preserve">6.1本协议一式 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lang w:val="en-US" w:eastAsia="zh-CN"/>
        </w:rPr>
        <w:t>叁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</w:rPr>
        <w:t xml:space="preserve"> 份，甲方执 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lang w:val="en-US" w:eastAsia="zh-CN"/>
        </w:rPr>
        <w:t>贰份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</w:rPr>
        <w:t xml:space="preserve"> 份，乙方执 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lang w:val="en-US" w:eastAsia="zh-CN"/>
        </w:rPr>
        <w:t>壹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</w:rPr>
        <w:t xml:space="preserve"> 份。</w:t>
      </w:r>
    </w:p>
    <w:p>
      <w:pPr>
        <w:snapToGrid w:val="0"/>
        <w:spacing w:line="360" w:lineRule="auto"/>
        <w:ind w:firstLine="480" w:firstLineChars="200"/>
        <w:rPr>
          <w:rFonts w:hint="eastAsia" w:ascii="仿宋_GB2312" w:hAnsi="仿宋_GB2312" w:eastAsia="仿宋_GB2312" w:cs="仿宋_GB2312"/>
          <w:color w:val="auto"/>
          <w:sz w:val="24"/>
          <w:szCs w:val="24"/>
        </w:rPr>
      </w:pPr>
      <w:r>
        <w:rPr>
          <w:rFonts w:hint="eastAsia" w:ascii="仿宋_GB2312" w:hAnsi="仿宋_GB2312" w:eastAsia="仿宋_GB2312" w:cs="仿宋_GB2312"/>
          <w:color w:val="auto"/>
          <w:sz w:val="24"/>
          <w:szCs w:val="24"/>
        </w:rPr>
        <w:t>6.2任何因本协议及本协议的履行发生的争议，应由双方协商解决；协商不成，任何一方均有权向广州仲裁委员会提起仲裁。仲裁裁决是终局的，对双方均有约束力。</w:t>
      </w:r>
    </w:p>
    <w:p>
      <w:pPr>
        <w:snapToGrid w:val="0"/>
        <w:spacing w:line="360" w:lineRule="auto"/>
        <w:ind w:left="120" w:firstLine="1200" w:firstLineChars="500"/>
        <w:rPr>
          <w:rFonts w:hint="eastAsia" w:ascii="仿宋_GB2312" w:hAnsi="仿宋_GB2312" w:eastAsia="仿宋_GB2312" w:cs="仿宋_GB2312"/>
          <w:color w:val="auto"/>
          <w:sz w:val="24"/>
          <w:szCs w:val="24"/>
        </w:rPr>
      </w:pPr>
    </w:p>
    <w:p>
      <w:pPr>
        <w:snapToGrid w:val="0"/>
        <w:spacing w:line="360" w:lineRule="auto"/>
        <w:ind w:left="120" w:firstLine="1200" w:firstLineChars="500"/>
        <w:rPr>
          <w:rFonts w:hint="eastAsia" w:ascii="仿宋_GB2312" w:hAnsi="仿宋_GB2312" w:eastAsia="仿宋_GB2312" w:cs="仿宋_GB2312"/>
          <w:color w:val="auto"/>
          <w:sz w:val="24"/>
          <w:szCs w:val="24"/>
        </w:rPr>
      </w:pPr>
      <w:r>
        <w:rPr>
          <w:rFonts w:hint="eastAsia" w:ascii="仿宋_GB2312" w:hAnsi="仿宋_GB2312" w:eastAsia="仿宋_GB2312" w:cs="仿宋_GB2312"/>
          <w:color w:val="auto"/>
          <w:sz w:val="24"/>
          <w:szCs w:val="24"/>
        </w:rPr>
        <w:t>甲方（签章）                       乙方（签章）</w:t>
      </w:r>
    </w:p>
    <w:p>
      <w:pPr>
        <w:snapToGrid w:val="0"/>
        <w:spacing w:line="360" w:lineRule="auto"/>
        <w:ind w:left="486" w:leftChars="152" w:firstLine="840" w:firstLineChars="350"/>
        <w:rPr>
          <w:rFonts w:hint="eastAsia" w:ascii="仿宋_GB2312" w:hAnsi="仿宋_GB2312" w:eastAsia="仿宋_GB2312" w:cs="仿宋_GB2312"/>
          <w:color w:val="auto"/>
          <w:sz w:val="24"/>
          <w:szCs w:val="24"/>
        </w:rPr>
      </w:pPr>
      <w:r>
        <w:rPr>
          <w:rFonts w:hint="eastAsia" w:ascii="仿宋_GB2312" w:hAnsi="仿宋_GB2312" w:eastAsia="仿宋_GB2312" w:cs="仿宋_GB2312"/>
          <w:color w:val="auto"/>
          <w:sz w:val="24"/>
          <w:szCs w:val="24"/>
        </w:rPr>
        <w:t xml:space="preserve">                                                                                   </w:t>
      </w:r>
    </w:p>
    <w:p>
      <w:pPr>
        <w:snapToGrid w:val="0"/>
        <w:spacing w:line="360" w:lineRule="auto"/>
        <w:ind w:firstLine="1440" w:firstLineChars="600"/>
        <w:rPr>
          <w:rFonts w:hint="eastAsia" w:ascii="仿宋_GB2312" w:hAnsi="仿宋_GB2312" w:eastAsia="仿宋_GB2312" w:cs="仿宋_GB2312"/>
          <w:color w:val="auto"/>
          <w:sz w:val="24"/>
          <w:szCs w:val="24"/>
        </w:rPr>
      </w:pPr>
    </w:p>
    <w:p>
      <w:pPr>
        <w:snapToGrid w:val="0"/>
        <w:spacing w:line="360" w:lineRule="auto"/>
        <w:ind w:firstLine="1440" w:firstLineChars="600"/>
        <w:rPr>
          <w:rFonts w:hint="eastAsia" w:ascii="仿宋_GB2312" w:hAnsi="仿宋_GB2312" w:eastAsia="仿宋_GB2312" w:cs="仿宋_GB2312"/>
          <w:color w:val="auto"/>
          <w:sz w:val="24"/>
          <w:szCs w:val="24"/>
        </w:rPr>
      </w:pPr>
      <w:r>
        <w:rPr>
          <w:rFonts w:hint="eastAsia" w:ascii="仿宋_GB2312" w:hAnsi="仿宋_GB2312" w:eastAsia="仿宋_GB2312" w:cs="仿宋_GB2312"/>
          <w:color w:val="auto"/>
          <w:sz w:val="24"/>
          <w:szCs w:val="24"/>
        </w:rPr>
        <w:t>年   月   日                       年   月   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F02CD9"/>
    <w:rsid w:val="0AB55A13"/>
    <w:rsid w:val="3C1D4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仿宋" w:cs="Times New Roman"/>
      <w:kern w:val="2"/>
      <w:sz w:val="32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customStyle="1" w:styleId="6">
    <w:name w:val="段"/>
    <w:qFormat/>
    <w:uiPriority w:val="0"/>
    <w:pPr>
      <w:jc w:val="center"/>
    </w:pPr>
    <w:rPr>
      <w:rFonts w:ascii="宋体" w:hAnsi="Times New Roman" w:eastAsia="仿宋_GB2312" w:cs="Times New Roman"/>
      <w:sz w:val="3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2024-03-25T07:23:00Z</dcterms:created>
  <dc:creator>Administrator</dc:creator>
  <cp:lastModifiedBy>7D5D098D434F4BA58FBC044B8F289C97</cp:lastModifiedBy>
  <dcterms:modified xsi:type="dcterms:W3CDTF">2024-05-24T03:54:13Z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1833B5F631394E1C91CB48544A43B08A</vt:lpwstr>
  </property>
</Properties>
</file>