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120" w:after="120" w:line="360" w:lineRule="auto"/>
        <w:jc w:val="center"/>
        <w:rPr>
          <w:rFonts w:ascii="宋体" w:hAnsi="宋体" w:eastAsia="宋体"/>
          <w:color w:val="auto"/>
          <w:sz w:val="28"/>
          <w:szCs w:val="28"/>
          <w:highlight w:val="none"/>
        </w:rPr>
      </w:pPr>
      <w:r>
        <w:rPr>
          <w:rFonts w:hint="eastAsia" w:ascii="宋体" w:hAnsi="宋体" w:cs="宋体"/>
          <w:b/>
          <w:bCs/>
          <w:color w:val="auto"/>
          <w:sz w:val="28"/>
          <w:szCs w:val="28"/>
          <w:highlight w:val="none"/>
          <w:lang w:val="en-US" w:eastAsia="zh-CN"/>
        </w:rPr>
        <w:t>采购</w:t>
      </w:r>
      <w:r>
        <w:rPr>
          <w:rFonts w:hint="eastAsia" w:ascii="宋体" w:hAnsi="宋体" w:eastAsia="宋体" w:cs="宋体"/>
          <w:b/>
          <w:bCs/>
          <w:color w:val="auto"/>
          <w:sz w:val="28"/>
          <w:szCs w:val="28"/>
          <w:highlight w:val="none"/>
          <w:lang w:eastAsia="zh-CN"/>
        </w:rPr>
        <w:t>服务需求</w:t>
      </w:r>
    </w:p>
    <w:p>
      <w:pPr>
        <w:pStyle w:val="4"/>
        <w:numPr>
          <w:ilvl w:val="0"/>
          <w:numId w:val="2"/>
        </w:numPr>
        <w:spacing w:before="240" w:after="120" w:line="360" w:lineRule="auto"/>
        <w:ind w:left="0" w:firstLine="0"/>
        <w:rPr>
          <w:rFonts w:ascii="宋体" w:hAnsi="宋体" w:eastAsia="宋体"/>
          <w:color w:val="auto"/>
          <w:sz w:val="28"/>
          <w:szCs w:val="28"/>
          <w:highlight w:val="none"/>
        </w:rPr>
      </w:pPr>
      <w:r>
        <w:rPr>
          <w:rFonts w:hint="eastAsia" w:ascii="宋体" w:hAnsi="宋体" w:eastAsia="宋体"/>
          <w:color w:val="auto"/>
          <w:sz w:val="28"/>
          <w:szCs w:val="28"/>
          <w:highlight w:val="none"/>
        </w:rPr>
        <w:t>项目背景</w:t>
      </w:r>
      <w:r>
        <w:rPr>
          <w:rFonts w:hint="eastAsia" w:ascii="宋体" w:hAnsi="宋体" w:eastAsia="宋体"/>
          <w:color w:val="auto"/>
          <w:sz w:val="28"/>
          <w:szCs w:val="28"/>
          <w:highlight w:val="none"/>
          <w:lang w:eastAsia="zh-CN"/>
        </w:rPr>
        <w:t>及目标</w:t>
      </w:r>
    </w:p>
    <w:p>
      <w:pPr>
        <w:adjustRightInd w:val="0"/>
        <w:snapToGrid w:val="0"/>
        <w:spacing w:before="50" w:line="360" w:lineRule="auto"/>
        <w:ind w:firstLine="560" w:firstLineChars="200"/>
        <w:outlineLvl w:val="0"/>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 xml:space="preserve"> 云南省科学技术厅印发关于2024年度规模以上企业新设立研发机构补助经费申报，公司拟组织申报工作，开展2024年度规上企业新设研发补助申报代理项目服务采购。 </w:t>
      </w:r>
    </w:p>
    <w:p>
      <w:pPr>
        <w:pStyle w:val="5"/>
        <w:adjustRightInd w:val="0"/>
        <w:spacing w:beforeLines="50" w:afterLines="50" w:line="360" w:lineRule="auto"/>
        <w:rPr>
          <w:rFonts w:hint="default" w:ascii="宋体" w:hAnsi="宋体" w:eastAsia="宋体"/>
          <w:color w:val="auto"/>
          <w:sz w:val="28"/>
          <w:szCs w:val="28"/>
          <w:highlight w:val="none"/>
          <w:lang w:val="en-US" w:eastAsia="zh-CN"/>
        </w:rPr>
      </w:pPr>
      <w:r>
        <w:rPr>
          <w:rFonts w:hint="eastAsia" w:ascii="宋体" w:hAnsi="宋体" w:eastAsia="宋体"/>
          <w:color w:val="auto"/>
          <w:sz w:val="28"/>
          <w:szCs w:val="28"/>
          <w:highlight w:val="none"/>
          <w:lang w:val="en-US" w:eastAsia="zh-CN"/>
        </w:rPr>
        <w:t>2</w:t>
      </w:r>
      <w:r>
        <w:rPr>
          <w:rFonts w:hint="eastAsia" w:ascii="宋体" w:hAnsi="宋体" w:eastAsia="宋体"/>
          <w:color w:val="auto"/>
          <w:sz w:val="28"/>
          <w:szCs w:val="28"/>
          <w:highlight w:val="none"/>
        </w:rPr>
        <w:t>.服务要求</w:t>
      </w:r>
      <w:r>
        <w:rPr>
          <w:rFonts w:hint="eastAsia" w:ascii="宋体" w:hAnsi="宋体" w:eastAsia="宋体"/>
          <w:color w:val="auto"/>
          <w:sz w:val="28"/>
          <w:szCs w:val="28"/>
          <w:highlight w:val="none"/>
          <w:lang w:val="en-US" w:eastAsia="zh-CN"/>
        </w:rPr>
        <w:t>及项目实施保障</w:t>
      </w:r>
    </w:p>
    <w:p>
      <w:pPr>
        <w:adjustRightInd w:val="0"/>
        <w:snapToGrid w:val="0"/>
        <w:spacing w:line="360" w:lineRule="auto"/>
        <w:ind w:firstLine="548" w:firstLineChars="196"/>
        <w:rPr>
          <w:rFonts w:hint="eastAsia" w:ascii="仿宋" w:hAnsi="仿宋" w:eastAsia="仿宋"/>
          <w:color w:val="auto"/>
          <w:sz w:val="28"/>
          <w:szCs w:val="28"/>
          <w:highlight w:val="none"/>
          <w:lang w:val="en-US" w:eastAsia="zh-CN"/>
        </w:rPr>
      </w:pPr>
      <w:r>
        <w:rPr>
          <w:rFonts w:hint="eastAsia" w:ascii="仿宋" w:hAnsi="仿宋" w:eastAsia="仿宋" w:cs="仿宋"/>
          <w:color w:val="auto"/>
          <w:sz w:val="28"/>
          <w:szCs w:val="28"/>
        </w:rPr>
        <w:t>为采购方申报</w:t>
      </w:r>
      <w:r>
        <w:rPr>
          <w:rFonts w:hint="eastAsia" w:ascii="仿宋" w:hAnsi="仿宋" w:eastAsia="仿宋" w:cs="仿宋"/>
          <w:color w:val="auto"/>
          <w:sz w:val="28"/>
          <w:szCs w:val="28"/>
          <w:lang w:val="en-US" w:eastAsia="zh-CN"/>
        </w:rPr>
        <w:t>2024年度规上企业新设研发机构补助</w:t>
      </w:r>
      <w:r>
        <w:rPr>
          <w:rFonts w:hint="eastAsia" w:ascii="仿宋" w:hAnsi="仿宋" w:eastAsia="仿宋" w:cs="仿宋"/>
          <w:color w:val="auto"/>
          <w:sz w:val="28"/>
          <w:szCs w:val="28"/>
        </w:rPr>
        <w:t>提供必要的咨询及代办工作，包含</w:t>
      </w:r>
      <w:r>
        <w:rPr>
          <w:rFonts w:hint="eastAsia" w:ascii="仿宋" w:hAnsi="仿宋" w:eastAsia="仿宋" w:cs="仿宋"/>
          <w:color w:val="auto"/>
          <w:sz w:val="28"/>
          <w:szCs w:val="28"/>
          <w:lang w:eastAsia="zh-CN"/>
        </w:rPr>
        <w:t>按照</w:t>
      </w:r>
      <w:r>
        <w:rPr>
          <w:rFonts w:hint="eastAsia" w:ascii="仿宋" w:hAnsi="仿宋" w:eastAsia="仿宋" w:cs="仿宋"/>
          <w:color w:val="auto"/>
          <w:sz w:val="28"/>
          <w:szCs w:val="28"/>
          <w:lang w:val="en-US" w:eastAsia="zh-CN"/>
        </w:rPr>
        <w:t>云南省科技厅申报文件要求</w:t>
      </w:r>
      <w:r>
        <w:rPr>
          <w:rFonts w:hint="eastAsia" w:ascii="仿宋" w:hAnsi="仿宋" w:eastAsia="仿宋" w:cs="仿宋"/>
          <w:color w:val="auto"/>
          <w:sz w:val="28"/>
          <w:szCs w:val="28"/>
        </w:rPr>
        <w:t>根据采购方自身情况做好</w:t>
      </w:r>
      <w:r>
        <w:rPr>
          <w:rFonts w:hint="eastAsia" w:ascii="仿宋" w:hAnsi="仿宋" w:eastAsia="仿宋" w:cs="仿宋"/>
          <w:color w:val="auto"/>
          <w:sz w:val="28"/>
          <w:szCs w:val="28"/>
          <w:lang w:eastAsia="zh-CN"/>
        </w:rPr>
        <w:t>申报</w:t>
      </w:r>
      <w:r>
        <w:rPr>
          <w:rFonts w:hint="eastAsia" w:ascii="仿宋" w:hAnsi="仿宋" w:eastAsia="仿宋" w:cs="仿宋"/>
          <w:color w:val="auto"/>
          <w:sz w:val="28"/>
          <w:szCs w:val="28"/>
        </w:rPr>
        <w:t>规划，</w:t>
      </w:r>
      <w:r>
        <w:rPr>
          <w:rFonts w:hint="eastAsia" w:ascii="仿宋" w:hAnsi="仿宋" w:eastAsia="仿宋"/>
          <w:color w:val="auto"/>
          <w:sz w:val="28"/>
          <w:szCs w:val="28"/>
          <w:highlight w:val="none"/>
          <w:lang w:val="en-US" w:eastAsia="zh-CN"/>
        </w:rPr>
        <w:t>制定完善的服务措施、承诺、项目实施保障以及推进计划安排，确保采购方通过申报，获得补助。并包括与该项目相关的后续所需报告报表填报、科技特派员代理申报。</w:t>
      </w:r>
    </w:p>
    <w:p>
      <w:pPr>
        <w:pStyle w:val="5"/>
        <w:tabs>
          <w:tab w:val="left" w:pos="3126"/>
        </w:tabs>
        <w:spacing w:before="120" w:after="120" w:line="360" w:lineRule="auto"/>
        <w:rPr>
          <w:rFonts w:hint="eastAsia" w:ascii="宋体" w:hAnsi="宋体" w:eastAsia="宋体"/>
          <w:color w:val="auto"/>
          <w:sz w:val="28"/>
          <w:szCs w:val="28"/>
          <w:highlight w:val="none"/>
          <w:lang w:eastAsia="zh-CN"/>
        </w:rPr>
      </w:pPr>
      <w:r>
        <w:rPr>
          <w:rFonts w:hint="eastAsia" w:ascii="宋体" w:hAnsi="宋体" w:eastAsia="宋体"/>
          <w:color w:val="auto"/>
          <w:sz w:val="28"/>
          <w:szCs w:val="28"/>
          <w:highlight w:val="none"/>
          <w:lang w:val="en-US" w:eastAsia="zh-CN"/>
        </w:rPr>
        <w:t>3</w:t>
      </w:r>
      <w:r>
        <w:rPr>
          <w:rFonts w:hint="eastAsia" w:ascii="宋体" w:hAnsi="宋体" w:eastAsia="宋体"/>
          <w:color w:val="auto"/>
          <w:sz w:val="28"/>
          <w:szCs w:val="28"/>
          <w:highlight w:val="none"/>
        </w:rPr>
        <w:t>.1职责分工</w:t>
      </w:r>
      <w:r>
        <w:rPr>
          <w:rFonts w:hint="eastAsia" w:ascii="宋体" w:hAnsi="宋体" w:eastAsia="宋体"/>
          <w:color w:val="auto"/>
          <w:sz w:val="28"/>
          <w:szCs w:val="28"/>
          <w:highlight w:val="none"/>
          <w:lang w:eastAsia="zh-CN"/>
        </w:rPr>
        <w:tab/>
      </w:r>
    </w:p>
    <w:p>
      <w:pPr>
        <w:pStyle w:val="6"/>
        <w:adjustRightInd w:val="0"/>
        <w:spacing w:before="0" w:after="0" w:line="360" w:lineRule="auto"/>
        <w:rPr>
          <w:rFonts w:ascii="宋体" w:hAnsi="宋体"/>
          <w:color w:val="auto"/>
          <w:sz w:val="28"/>
          <w:highlight w:val="none"/>
        </w:rPr>
      </w:pPr>
      <w:r>
        <w:rPr>
          <w:rFonts w:hint="eastAsia" w:ascii="宋体" w:hAnsi="宋体"/>
          <w:color w:val="auto"/>
          <w:sz w:val="28"/>
          <w:highlight w:val="none"/>
          <w:lang w:val="en-US" w:eastAsia="zh-CN"/>
        </w:rPr>
        <w:t>3</w:t>
      </w:r>
      <w:r>
        <w:rPr>
          <w:rFonts w:hint="eastAsia" w:ascii="宋体" w:hAnsi="宋体"/>
          <w:color w:val="auto"/>
          <w:sz w:val="28"/>
          <w:highlight w:val="none"/>
        </w:rPr>
        <w:t>.1.1</w:t>
      </w:r>
      <w:r>
        <w:rPr>
          <w:rFonts w:hint="eastAsia" w:ascii="宋体" w:hAnsi="宋体"/>
          <w:color w:val="auto"/>
          <w:sz w:val="28"/>
          <w:highlight w:val="none"/>
          <w:lang w:eastAsia="zh-CN"/>
        </w:rPr>
        <w:t>服务商</w:t>
      </w:r>
      <w:r>
        <w:rPr>
          <w:rFonts w:hint="eastAsia" w:ascii="宋体" w:hAnsi="宋体"/>
          <w:color w:val="auto"/>
          <w:sz w:val="28"/>
          <w:highlight w:val="none"/>
        </w:rPr>
        <w:t>职责</w:t>
      </w:r>
    </w:p>
    <w:p>
      <w:pPr>
        <w:numPr>
          <w:ilvl w:val="0"/>
          <w:numId w:val="3"/>
        </w:numPr>
        <w:adjustRightInd w:val="0"/>
        <w:snapToGrid w:val="0"/>
        <w:spacing w:line="360" w:lineRule="auto"/>
        <w:ind w:firstLine="548" w:firstLineChars="196"/>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配备工作相应工作人员；</w:t>
      </w:r>
    </w:p>
    <w:p>
      <w:pPr>
        <w:numPr>
          <w:ilvl w:val="0"/>
          <w:numId w:val="0"/>
        </w:numPr>
        <w:adjustRightInd w:val="0"/>
        <w:snapToGrid w:val="0"/>
        <w:spacing w:line="360" w:lineRule="auto"/>
        <w:ind w:firstLine="560" w:firstLineChars="20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（2）及时响应采购方；</w:t>
      </w:r>
    </w:p>
    <w:p>
      <w:pPr>
        <w:adjustRightInd w:val="0"/>
        <w:snapToGrid w:val="0"/>
        <w:spacing w:line="360" w:lineRule="auto"/>
        <w:ind w:firstLine="548" w:firstLineChars="196"/>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（3）制定和督促实施服务计划；</w:t>
      </w:r>
    </w:p>
    <w:p>
      <w:pPr>
        <w:adjustRightInd w:val="0"/>
        <w:snapToGrid w:val="0"/>
        <w:spacing w:line="360" w:lineRule="auto"/>
        <w:ind w:firstLine="548" w:firstLineChars="196"/>
        <w:rPr>
          <w:rFonts w:hint="eastAsia" w:ascii="仿宋" w:hAnsi="仿宋" w:eastAsia="仿宋" w:cs="仿宋"/>
          <w:color w:val="auto"/>
          <w:sz w:val="28"/>
          <w:szCs w:val="28"/>
          <w:lang w:val="en-US" w:eastAsia="zh-CN"/>
        </w:rPr>
      </w:pPr>
      <w:r>
        <w:rPr>
          <w:rFonts w:hint="eastAsia" w:ascii="仿宋" w:hAnsi="仿宋" w:eastAsia="仿宋"/>
          <w:color w:val="auto"/>
          <w:sz w:val="28"/>
          <w:szCs w:val="28"/>
          <w:highlight w:val="none"/>
          <w:lang w:val="en-US" w:eastAsia="zh-CN"/>
        </w:rPr>
        <w:t>（4）为采购方提供符合申报要求的</w:t>
      </w:r>
      <w:r>
        <w:rPr>
          <w:rFonts w:hint="eastAsia" w:ascii="仿宋" w:hAnsi="仿宋" w:eastAsia="仿宋" w:cs="仿宋"/>
          <w:color w:val="auto"/>
          <w:sz w:val="28"/>
          <w:szCs w:val="28"/>
          <w:lang w:val="en-US" w:eastAsia="zh-CN"/>
        </w:rPr>
        <w:t>专项审计报告；</w:t>
      </w:r>
    </w:p>
    <w:p>
      <w:pPr>
        <w:adjustRightInd w:val="0"/>
        <w:snapToGrid w:val="0"/>
        <w:spacing w:line="360" w:lineRule="auto"/>
        <w:ind w:firstLine="548" w:firstLineChars="196"/>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（5）策划与组织开展服务相关活动及时填报云南省科技信息管理系统。</w:t>
      </w:r>
    </w:p>
    <w:p>
      <w:pPr>
        <w:pStyle w:val="6"/>
        <w:adjustRightInd w:val="0"/>
        <w:spacing w:before="0" w:after="0" w:line="360" w:lineRule="auto"/>
        <w:rPr>
          <w:rFonts w:ascii="宋体" w:hAnsi="宋体"/>
          <w:color w:val="auto"/>
          <w:sz w:val="28"/>
          <w:highlight w:val="none"/>
        </w:rPr>
      </w:pPr>
      <w:r>
        <w:rPr>
          <w:rFonts w:hint="eastAsia" w:ascii="宋体" w:hAnsi="宋体"/>
          <w:color w:val="auto"/>
          <w:sz w:val="28"/>
          <w:highlight w:val="none"/>
          <w:lang w:val="en-US" w:eastAsia="zh-CN"/>
        </w:rPr>
        <w:t>3</w:t>
      </w:r>
      <w:r>
        <w:rPr>
          <w:rFonts w:hint="eastAsia" w:ascii="宋体" w:hAnsi="宋体"/>
          <w:color w:val="auto"/>
          <w:sz w:val="28"/>
          <w:highlight w:val="none"/>
        </w:rPr>
        <w:t>.1.2 采购方职责</w:t>
      </w:r>
    </w:p>
    <w:p>
      <w:pPr>
        <w:adjustRightInd w:val="0"/>
        <w:snapToGrid w:val="0"/>
        <w:spacing w:line="360" w:lineRule="auto"/>
        <w:ind w:firstLine="548" w:firstLineChars="196"/>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w:t>
      </w:r>
      <w:r>
        <w:rPr>
          <w:rFonts w:hint="eastAsia" w:ascii="仿宋" w:hAnsi="仿宋" w:eastAsia="仿宋" w:cs="仿宋"/>
          <w:color w:val="auto"/>
          <w:sz w:val="28"/>
          <w:szCs w:val="28"/>
          <w:lang w:val="en-US" w:eastAsia="zh-CN"/>
        </w:rPr>
        <w:t>按照项目申报要求提供项目申报所需资料；</w:t>
      </w:r>
    </w:p>
    <w:p>
      <w:pPr>
        <w:adjustRightInd w:val="0"/>
        <w:snapToGrid w:val="0"/>
        <w:spacing w:line="360" w:lineRule="auto"/>
        <w:ind w:firstLine="548" w:firstLineChars="196"/>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（2）及时提供</w:t>
      </w:r>
      <w:r>
        <w:rPr>
          <w:rFonts w:hint="eastAsia" w:ascii="仿宋" w:hAnsi="仿宋" w:eastAsia="仿宋" w:cs="仿宋"/>
          <w:color w:val="auto"/>
          <w:sz w:val="28"/>
          <w:szCs w:val="28"/>
          <w:lang w:val="en-US" w:eastAsia="zh-CN"/>
        </w:rPr>
        <w:t>上年度及本年度研究开发项目立项的文件、研究开发项目的合同或协议、上年度研究开发费用归集表、联网直报的607-1、607-2表等。</w:t>
      </w:r>
    </w:p>
    <w:p>
      <w:pPr>
        <w:pStyle w:val="5"/>
        <w:spacing w:before="120" w:after="120"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lang w:val="en-US" w:eastAsia="zh-CN"/>
        </w:rPr>
        <w:t>3</w:t>
      </w:r>
      <w:r>
        <w:rPr>
          <w:rFonts w:hint="eastAsia" w:ascii="宋体" w:hAnsi="宋体" w:eastAsia="宋体"/>
          <w:color w:val="auto"/>
          <w:sz w:val="28"/>
          <w:szCs w:val="28"/>
          <w:highlight w:val="none"/>
        </w:rPr>
        <w:t>.</w:t>
      </w:r>
      <w:r>
        <w:rPr>
          <w:rFonts w:hint="eastAsia" w:ascii="宋体" w:hAnsi="宋体" w:eastAsia="宋体"/>
          <w:color w:val="auto"/>
          <w:sz w:val="28"/>
          <w:szCs w:val="28"/>
          <w:highlight w:val="none"/>
          <w:lang w:val="en-US" w:eastAsia="zh-CN"/>
        </w:rPr>
        <w:t>1.3</w:t>
      </w:r>
      <w:r>
        <w:rPr>
          <w:rFonts w:hint="eastAsia" w:ascii="宋体" w:hAnsi="宋体" w:eastAsia="宋体"/>
          <w:color w:val="auto"/>
          <w:sz w:val="28"/>
          <w:szCs w:val="28"/>
          <w:highlight w:val="none"/>
        </w:rPr>
        <w:t>工作内容</w:t>
      </w:r>
    </w:p>
    <w:p>
      <w:pPr>
        <w:adjustRightInd w:val="0"/>
        <w:snapToGrid w:val="0"/>
        <w:spacing w:line="360" w:lineRule="auto"/>
        <w:ind w:firstLine="548" w:firstLineChars="196"/>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w:t>
      </w:r>
      <w:r>
        <w:rPr>
          <w:rFonts w:hint="eastAsia" w:ascii="仿宋" w:hAnsi="仿宋" w:eastAsia="仿宋" w:cs="仿宋"/>
          <w:color w:val="auto"/>
          <w:sz w:val="28"/>
          <w:szCs w:val="28"/>
          <w:lang w:val="en-US" w:eastAsia="zh-CN"/>
        </w:rPr>
        <w:t>按照项目申报要求完成资料的汇编；</w:t>
      </w:r>
    </w:p>
    <w:p>
      <w:pPr>
        <w:adjustRightInd w:val="0"/>
        <w:snapToGrid w:val="0"/>
        <w:spacing w:line="360" w:lineRule="auto"/>
        <w:ind w:firstLine="548" w:firstLineChars="196"/>
        <w:rPr>
          <w:rFonts w:hint="eastAsia" w:ascii="仿宋" w:hAnsi="仿宋" w:eastAsia="仿宋" w:cs="仿宋"/>
          <w:color w:val="auto"/>
          <w:sz w:val="28"/>
          <w:szCs w:val="28"/>
          <w:lang w:val="en-US" w:eastAsia="zh-CN"/>
        </w:rPr>
      </w:pPr>
      <w:r>
        <w:rPr>
          <w:rFonts w:hint="eastAsia" w:ascii="仿宋" w:hAnsi="仿宋" w:eastAsia="仿宋"/>
          <w:color w:val="auto"/>
          <w:sz w:val="28"/>
          <w:szCs w:val="28"/>
          <w:highlight w:val="none"/>
          <w:lang w:val="en-US" w:eastAsia="zh-CN"/>
        </w:rPr>
        <w:t>（2）</w:t>
      </w:r>
      <w:r>
        <w:rPr>
          <w:rFonts w:hint="eastAsia" w:ascii="仿宋" w:hAnsi="仿宋" w:eastAsia="仿宋" w:cs="仿宋"/>
          <w:color w:val="auto"/>
          <w:sz w:val="28"/>
          <w:szCs w:val="28"/>
          <w:lang w:val="en-US" w:eastAsia="zh-CN"/>
        </w:rPr>
        <w:t>配合会计师</w:t>
      </w:r>
      <w:r>
        <w:rPr>
          <w:rFonts w:hint="eastAsia" w:ascii="仿宋" w:hAnsi="仿宋" w:eastAsia="仿宋" w:cs="仿宋"/>
          <w:sz w:val="28"/>
          <w:szCs w:val="28"/>
        </w:rPr>
        <w:t>事务所</w:t>
      </w:r>
      <w:r>
        <w:rPr>
          <w:rFonts w:hint="eastAsia" w:ascii="仿宋" w:hAnsi="仿宋" w:eastAsia="仿宋" w:cs="仿宋"/>
          <w:color w:val="auto"/>
          <w:sz w:val="28"/>
          <w:szCs w:val="28"/>
          <w:lang w:val="en-US" w:eastAsia="zh-CN"/>
        </w:rPr>
        <w:t>完成采购方专项审计，并提供专项审计报告；</w:t>
      </w:r>
    </w:p>
    <w:p>
      <w:pPr>
        <w:adjustRightInd w:val="0"/>
        <w:snapToGrid w:val="0"/>
        <w:spacing w:line="360" w:lineRule="auto"/>
        <w:ind w:firstLine="548" w:firstLineChars="196"/>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（3）</w:t>
      </w:r>
      <w:r>
        <w:rPr>
          <w:rFonts w:hint="eastAsia" w:ascii="仿宋" w:hAnsi="仿宋" w:eastAsia="仿宋" w:cs="仿宋"/>
          <w:color w:val="auto"/>
          <w:sz w:val="28"/>
          <w:szCs w:val="28"/>
          <w:lang w:val="en-US" w:eastAsia="zh-CN"/>
        </w:rPr>
        <w:t>配合采购方整理上年度及本年度研究开发项目立项的文件、研究开发项目的合同或协议、上年度研究开发费用归集表、联网直报的607-1、607-2表等；</w:t>
      </w:r>
    </w:p>
    <w:p>
      <w:pPr>
        <w:adjustRightInd w:val="0"/>
        <w:snapToGrid w:val="0"/>
        <w:spacing w:line="360" w:lineRule="auto"/>
        <w:ind w:firstLine="548" w:firstLineChars="196"/>
        <w:rPr>
          <w:rFonts w:hint="eastAsia" w:ascii="仿宋" w:hAnsi="仿宋" w:eastAsia="仿宋" w:cs="仿宋"/>
          <w:color w:val="auto"/>
          <w:sz w:val="28"/>
          <w:szCs w:val="28"/>
          <w:lang w:val="en-US" w:eastAsia="zh-CN"/>
        </w:rPr>
      </w:pPr>
      <w:r>
        <w:rPr>
          <w:rFonts w:hint="eastAsia" w:ascii="仿宋" w:hAnsi="仿宋" w:eastAsia="仿宋"/>
          <w:color w:val="auto"/>
          <w:sz w:val="28"/>
          <w:szCs w:val="28"/>
          <w:highlight w:val="none"/>
          <w:lang w:val="en-US" w:eastAsia="zh-CN"/>
        </w:rPr>
        <w:t>（4）</w:t>
      </w:r>
      <w:r>
        <w:rPr>
          <w:rFonts w:hint="eastAsia" w:ascii="仿宋" w:hAnsi="仿宋" w:eastAsia="仿宋" w:cs="仿宋"/>
          <w:color w:val="auto"/>
          <w:sz w:val="28"/>
          <w:szCs w:val="28"/>
          <w:lang w:val="en-US" w:eastAsia="zh-CN"/>
        </w:rPr>
        <w:t>及时填报云南省科技信息管理系统上传相关材料；</w:t>
      </w:r>
    </w:p>
    <w:p>
      <w:pPr>
        <w:pStyle w:val="2"/>
        <w:rPr>
          <w:rFonts w:hint="eastAsia" w:ascii="仿宋" w:hAnsi="仿宋" w:eastAsia="仿宋"/>
          <w:color w:val="auto"/>
          <w:sz w:val="28"/>
          <w:szCs w:val="28"/>
          <w:highlight w:val="none"/>
          <w:lang w:val="en-US" w:eastAsia="zh-CN"/>
        </w:rPr>
      </w:pPr>
      <w:r>
        <w:rPr>
          <w:rFonts w:hint="eastAsia" w:ascii="仿宋" w:hAnsi="仿宋" w:eastAsia="仿宋" w:cs="仿宋"/>
          <w:color w:val="auto"/>
          <w:sz w:val="28"/>
          <w:szCs w:val="28"/>
          <w:lang w:val="en-US" w:eastAsia="zh-CN"/>
        </w:rPr>
        <w:t xml:space="preserve">    </w:t>
      </w:r>
      <w:r>
        <w:rPr>
          <w:rFonts w:hint="eastAsia" w:ascii="仿宋" w:hAnsi="仿宋" w:eastAsia="仿宋" w:cs="Times New Roman"/>
          <w:color w:val="auto"/>
          <w:kern w:val="2"/>
          <w:sz w:val="28"/>
          <w:szCs w:val="28"/>
          <w:highlight w:val="none"/>
          <w:lang w:val="en-US" w:eastAsia="zh-CN" w:bidi="ar-SA"/>
        </w:rPr>
        <w:t>（5）及时跟进补助资金进度并按要求配合申请相关资金。</w:t>
      </w:r>
    </w:p>
    <w:p>
      <w:pPr>
        <w:pStyle w:val="6"/>
        <w:adjustRightInd w:val="0"/>
        <w:spacing w:beforeLines="50" w:afterLines="50" w:line="360" w:lineRule="auto"/>
        <w:rPr>
          <w:rFonts w:ascii="宋体" w:hAnsi="宋体"/>
          <w:color w:val="auto"/>
          <w:sz w:val="28"/>
          <w:highlight w:val="none"/>
        </w:rPr>
      </w:pPr>
      <w:r>
        <w:rPr>
          <w:rFonts w:hint="eastAsia" w:ascii="宋体" w:hAnsi="宋体"/>
          <w:color w:val="auto"/>
          <w:sz w:val="28"/>
          <w:highlight w:val="none"/>
          <w:lang w:val="en-US" w:eastAsia="zh-CN"/>
        </w:rPr>
        <w:t>4.</w:t>
      </w:r>
      <w:r>
        <w:rPr>
          <w:rFonts w:hint="eastAsia" w:ascii="宋体" w:hAnsi="宋体"/>
          <w:color w:val="auto"/>
          <w:sz w:val="28"/>
          <w:highlight w:val="none"/>
        </w:rPr>
        <w:t>服务期限</w:t>
      </w:r>
    </w:p>
    <w:p>
      <w:pPr>
        <w:adjustRightInd w:val="0"/>
        <w:snapToGrid w:val="0"/>
        <w:spacing w:line="360" w:lineRule="auto"/>
        <w:ind w:firstLine="548" w:firstLineChars="196"/>
        <w:rPr>
          <w:rFonts w:hint="default"/>
          <w:color w:val="auto"/>
          <w:lang w:val="en-US"/>
        </w:rPr>
      </w:pPr>
      <w:r>
        <w:rPr>
          <w:rFonts w:hint="eastAsia" w:ascii="仿宋" w:hAnsi="仿宋" w:eastAsia="仿宋" w:cs="仿宋"/>
          <w:b w:val="0"/>
          <w:bCs/>
          <w:color w:val="auto"/>
          <w:sz w:val="28"/>
          <w:szCs w:val="28"/>
          <w:lang w:val="en-US" w:eastAsia="zh-CN"/>
        </w:rPr>
        <w:t>服务期限为</w:t>
      </w:r>
      <w:r>
        <w:rPr>
          <w:rFonts w:hint="eastAsia" w:ascii="仿宋" w:hAnsi="仿宋" w:eastAsia="仿宋"/>
          <w:color w:val="auto"/>
          <w:sz w:val="28"/>
          <w:szCs w:val="28"/>
          <w:highlight w:val="none"/>
          <w:lang w:val="en-US" w:eastAsia="zh-CN"/>
        </w:rPr>
        <w:t>15</w:t>
      </w:r>
      <w:r>
        <w:rPr>
          <w:rFonts w:hint="eastAsia" w:ascii="仿宋" w:hAnsi="仿宋" w:eastAsia="仿宋" w:cs="仿宋"/>
          <w:b w:val="0"/>
          <w:bCs/>
          <w:color w:val="auto"/>
          <w:sz w:val="28"/>
          <w:szCs w:val="28"/>
          <w:lang w:val="en-US" w:eastAsia="zh-CN"/>
        </w:rPr>
        <w:t>个月，自合同约定之日起算。</w:t>
      </w:r>
    </w:p>
    <w:p>
      <w:pPr>
        <w:pStyle w:val="6"/>
        <w:adjustRightInd w:val="0"/>
        <w:spacing w:beforeLines="50" w:afterLines="50" w:line="360" w:lineRule="auto"/>
        <w:rPr>
          <w:rFonts w:ascii="宋体" w:hAnsi="宋体"/>
          <w:color w:val="auto"/>
          <w:sz w:val="28"/>
          <w:highlight w:val="none"/>
        </w:rPr>
      </w:pPr>
      <w:r>
        <w:rPr>
          <w:rFonts w:hint="eastAsia" w:ascii="宋体" w:hAnsi="宋体"/>
          <w:color w:val="auto"/>
          <w:sz w:val="28"/>
          <w:highlight w:val="none"/>
          <w:lang w:val="en-US" w:eastAsia="zh-CN"/>
        </w:rPr>
        <w:t>5</w:t>
      </w:r>
      <w:r>
        <w:rPr>
          <w:rFonts w:hint="eastAsia" w:ascii="宋体" w:hAnsi="宋体"/>
          <w:color w:val="auto"/>
          <w:sz w:val="28"/>
          <w:highlight w:val="none"/>
        </w:rPr>
        <w:t>.服务响应</w:t>
      </w:r>
    </w:p>
    <w:p>
      <w:pPr>
        <w:adjustRightInd w:val="0"/>
        <w:snapToGrid w:val="0"/>
        <w:spacing w:line="360" w:lineRule="auto"/>
        <w:ind w:firstLine="548" w:firstLineChars="196"/>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对于远程服务（主要以电话、Email、MSN等进行远程技术支持），采购方提出的服务请求，</w:t>
      </w:r>
      <w:r>
        <w:rPr>
          <w:rFonts w:hint="eastAsia" w:ascii="仿宋" w:hAnsi="仿宋" w:eastAsia="仿宋"/>
          <w:color w:val="auto"/>
          <w:sz w:val="28"/>
          <w:szCs w:val="28"/>
          <w:highlight w:val="none"/>
          <w:lang w:val="en-US" w:eastAsia="zh-CN"/>
        </w:rPr>
        <w:t>服务商</w:t>
      </w:r>
      <w:r>
        <w:rPr>
          <w:rFonts w:hint="eastAsia" w:ascii="仿宋" w:hAnsi="仿宋" w:eastAsia="仿宋"/>
          <w:color w:val="auto"/>
          <w:sz w:val="28"/>
          <w:szCs w:val="28"/>
          <w:highlight w:val="none"/>
        </w:rPr>
        <w:t>需在1个工作日内响应（邮件或MSN回复反馈）；对于技术问题，咨询师应在1个工作日内提出最佳解决方案，如遇紧急情况，2个工作日内到达工作现场进行指导</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针对项目提供具体实施方案或计划，合理可行。</w:t>
      </w:r>
    </w:p>
    <w:p>
      <w:pPr>
        <w:pStyle w:val="9"/>
        <w:widowControl w:val="0"/>
        <w:numPr>
          <w:ilvl w:val="0"/>
          <w:numId w:val="0"/>
        </w:numPr>
        <w:spacing w:line="360" w:lineRule="auto"/>
        <w:jc w:val="left"/>
        <w:rPr>
          <w:rFonts w:hint="eastAsia" w:ascii="仿宋" w:hAnsi="仿宋" w:eastAsia="仿宋" w:cs="仿宋"/>
          <w:color w:val="auto"/>
          <w:sz w:val="28"/>
          <w:szCs w:val="28"/>
          <w:highlight w:val="none"/>
          <w:lang w:val="en-US" w:eastAsia="zh-CN"/>
        </w:rPr>
      </w:pPr>
      <w:r>
        <w:rPr>
          <w:rFonts w:hint="eastAsia" w:ascii="宋体" w:hAnsi="宋体" w:eastAsia="宋体" w:cs="Times New Roman"/>
          <w:b/>
          <w:bCs/>
          <w:color w:val="auto"/>
          <w:kern w:val="2"/>
          <w:sz w:val="28"/>
          <w:szCs w:val="32"/>
          <w:highlight w:val="none"/>
          <w:lang w:val="en-US" w:eastAsia="zh-CN" w:bidi="ar-SA"/>
        </w:rPr>
        <w:t>6.服务商能力</w:t>
      </w:r>
    </w:p>
    <w:p>
      <w:pPr>
        <w:adjustRightInd w:val="0"/>
        <w:snapToGrid w:val="0"/>
        <w:spacing w:line="360" w:lineRule="auto"/>
        <w:ind w:firstLine="548" w:firstLineChars="196"/>
        <w:rPr>
          <w:rFonts w:hint="eastAsia" w:ascii="仿宋" w:hAnsi="仿宋" w:eastAsia="仿宋"/>
          <w:color w:val="auto"/>
          <w:sz w:val="28"/>
          <w:szCs w:val="28"/>
          <w:highlight w:val="none"/>
          <w:lang w:val="en-US" w:eastAsia="zh-CN"/>
        </w:rPr>
      </w:pPr>
      <w:bookmarkStart w:id="0" w:name="_Toc18891"/>
      <w:r>
        <w:rPr>
          <w:rFonts w:hint="eastAsia" w:ascii="仿宋" w:hAnsi="仿宋" w:eastAsia="仿宋"/>
          <w:color w:val="auto"/>
          <w:sz w:val="28"/>
          <w:szCs w:val="28"/>
          <w:highlight w:val="none"/>
          <w:lang w:val="en-US" w:eastAsia="zh-CN"/>
        </w:rPr>
        <w:t>（1）</w:t>
      </w:r>
      <w:r>
        <w:rPr>
          <w:rFonts w:hint="eastAsia" w:ascii="仿宋" w:hAnsi="仿宋" w:eastAsia="仿宋" w:cs="Times New Roman"/>
          <w:b w:val="0"/>
          <w:bCs w:val="0"/>
          <w:color w:val="auto"/>
          <w:kern w:val="2"/>
          <w:sz w:val="28"/>
          <w:szCs w:val="28"/>
          <w:highlight w:val="none"/>
          <w:lang w:val="en-US" w:eastAsia="zh-CN" w:bidi="ar-SA"/>
        </w:rPr>
        <w:t>服务商营业执照经营范围有</w:t>
      </w:r>
      <w:r>
        <w:rPr>
          <w:rFonts w:hint="eastAsia" w:ascii="仿宋" w:hAnsi="仿宋" w:eastAsia="仿宋"/>
          <w:color w:val="auto"/>
          <w:sz w:val="28"/>
          <w:szCs w:val="28"/>
          <w:highlight w:val="none"/>
          <w:lang w:val="en-US" w:eastAsia="zh-CN"/>
        </w:rPr>
        <w:t>企业管理咨询或商务信息咨询或经济信息咨询（金融业务除外）或科技企业孵化或项目孵化服务或企业资质认定或成果评鉴咨询服务；</w:t>
      </w:r>
    </w:p>
    <w:p>
      <w:pPr>
        <w:adjustRightInd w:val="0"/>
        <w:snapToGrid w:val="0"/>
        <w:spacing w:line="360" w:lineRule="auto"/>
        <w:ind w:firstLine="548" w:firstLineChars="196"/>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lang w:val="en-US" w:eastAsia="zh-CN"/>
        </w:rPr>
        <w:t>2</w:t>
      </w: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rPr>
        <w:t>公司正常经营并具备相应资信能力</w:t>
      </w:r>
      <w:r>
        <w:rPr>
          <w:rFonts w:hint="eastAsia" w:ascii="仿宋" w:hAnsi="仿宋" w:eastAsia="仿宋" w:cs="Times New Roman"/>
          <w:color w:val="auto"/>
          <w:sz w:val="28"/>
          <w:szCs w:val="28"/>
          <w:highlight w:val="none"/>
          <w:lang w:eastAsia="zh-CN"/>
        </w:rPr>
        <w:t>（提供</w:t>
      </w:r>
      <w:r>
        <w:rPr>
          <w:rFonts w:hint="default" w:ascii="仿宋" w:hAnsi="仿宋" w:eastAsia="仿宋" w:cs="Times New Roman"/>
          <w:color w:val="auto"/>
          <w:sz w:val="28"/>
          <w:szCs w:val="28"/>
          <w:highlight w:val="none"/>
          <w:lang w:eastAsia="zh-CN"/>
        </w:rPr>
        <w:t>信用中国官网下载</w:t>
      </w:r>
      <w:r>
        <w:rPr>
          <w:rFonts w:hint="eastAsia" w:ascii="仿宋" w:hAnsi="仿宋" w:eastAsia="仿宋" w:cs="Times New Roman"/>
          <w:color w:val="auto"/>
          <w:sz w:val="28"/>
          <w:szCs w:val="28"/>
          <w:highlight w:val="none"/>
          <w:lang w:eastAsia="zh-CN"/>
        </w:rPr>
        <w:t>的近一个月</w:t>
      </w:r>
      <w:r>
        <w:rPr>
          <w:rFonts w:hint="default" w:ascii="仿宋" w:hAnsi="仿宋" w:eastAsia="仿宋" w:cs="Times New Roman"/>
          <w:color w:val="auto"/>
          <w:sz w:val="28"/>
          <w:szCs w:val="28"/>
          <w:highlight w:val="none"/>
          <w:lang w:eastAsia="zh-CN"/>
        </w:rPr>
        <w:t>企业信用报告</w:t>
      </w: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rPr>
        <w:t>、相关项目业绩</w:t>
      </w: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lang w:val="en-US" w:eastAsia="zh-CN"/>
        </w:rPr>
        <w:t>提供报价截止日前36个月</w:t>
      </w:r>
      <w:r>
        <w:rPr>
          <w:rFonts w:hint="eastAsia" w:ascii="仿宋" w:hAnsi="仿宋" w:eastAsia="仿宋" w:cs="仿宋"/>
          <w:color w:val="auto"/>
          <w:sz w:val="28"/>
          <w:szCs w:val="28"/>
          <w:lang w:val="en-US" w:eastAsia="zh-CN"/>
        </w:rPr>
        <w:t>云南省科技厅项目申报领域具有至少1项项目成功经验。</w:t>
      </w:r>
    </w:p>
    <w:p>
      <w:pPr>
        <w:numPr>
          <w:ilvl w:val="0"/>
          <w:numId w:val="0"/>
        </w:numPr>
        <w:adjustRightInd w:val="0"/>
        <w:snapToGrid w:val="0"/>
        <w:spacing w:line="360" w:lineRule="auto"/>
        <w:ind w:firstLine="560" w:firstLineChars="200"/>
        <w:rPr>
          <w:rFonts w:hint="eastAsia"/>
          <w:color w:val="auto"/>
          <w:lang w:val="en-US" w:eastAsia="zh-CN"/>
        </w:rPr>
      </w:pPr>
      <w:r>
        <w:rPr>
          <w:rFonts w:hint="eastAsia" w:ascii="仿宋" w:hAnsi="仿宋" w:eastAsia="仿宋" w:cs="Times New Roman"/>
          <w:b w:val="0"/>
          <w:bCs w:val="0"/>
          <w:color w:val="auto"/>
          <w:kern w:val="2"/>
          <w:sz w:val="28"/>
          <w:szCs w:val="28"/>
          <w:highlight w:val="none"/>
          <w:lang w:val="en-US" w:eastAsia="zh-CN" w:bidi="ar-SA"/>
        </w:rPr>
        <w:t>（3）报价时需提供团队人员清单及配置情况。提供团队人员不少于3人（1名项目经理，</w:t>
      </w:r>
      <w:r>
        <w:rPr>
          <w:rFonts w:hint="eastAsia" w:ascii="仿宋" w:hAnsi="仿宋" w:eastAsia="仿宋" w:cs="仿宋"/>
          <w:color w:val="auto"/>
          <w:sz w:val="28"/>
          <w:szCs w:val="28"/>
        </w:rPr>
        <w:t>派驻具备相应资质和经验的稳定服务人员</w:t>
      </w:r>
      <w:r>
        <w:rPr>
          <w:rFonts w:hint="eastAsia" w:ascii="仿宋" w:hAnsi="仿宋" w:eastAsia="仿宋" w:cs="仿宋"/>
          <w:color w:val="auto"/>
          <w:sz w:val="28"/>
          <w:szCs w:val="28"/>
          <w:lang w:eastAsia="zh-CN"/>
        </w:rPr>
        <w:t>不少于</w:t>
      </w:r>
      <w:r>
        <w:rPr>
          <w:rFonts w:hint="eastAsia" w:ascii="仿宋" w:hAnsi="仿宋" w:eastAsia="仿宋" w:cs="仿宋"/>
          <w:color w:val="auto"/>
          <w:sz w:val="28"/>
          <w:szCs w:val="28"/>
          <w:lang w:val="en-US" w:eastAsia="zh-CN"/>
        </w:rPr>
        <w:t>2名</w:t>
      </w:r>
      <w:r>
        <w:rPr>
          <w:rFonts w:hint="eastAsia" w:ascii="仿宋" w:hAnsi="仿宋" w:eastAsia="仿宋" w:cs="Times New Roman"/>
          <w:b w:val="0"/>
          <w:bCs w:val="0"/>
          <w:color w:val="auto"/>
          <w:kern w:val="2"/>
          <w:sz w:val="28"/>
          <w:szCs w:val="28"/>
          <w:highlight w:val="none"/>
          <w:lang w:val="en-US" w:eastAsia="zh-CN" w:bidi="ar-SA"/>
        </w:rPr>
        <w:t>）开展服务</w:t>
      </w:r>
      <w:r>
        <w:rPr>
          <w:rFonts w:hint="eastAsia" w:ascii="仿宋" w:hAnsi="仿宋" w:eastAsia="仿宋" w:cs="仿宋"/>
          <w:color w:val="auto"/>
          <w:sz w:val="28"/>
          <w:szCs w:val="28"/>
          <w:lang w:val="en-US" w:eastAsia="zh-CN"/>
        </w:rPr>
        <w:t>。</w:t>
      </w:r>
      <w:bookmarkEnd w:id="0"/>
    </w:p>
    <w:p>
      <w:pPr>
        <w:pStyle w:val="5"/>
        <w:adjustRightInd w:val="0"/>
        <w:spacing w:beforeLines="50" w:afterLines="50"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lang w:val="en-US" w:eastAsia="zh-CN"/>
        </w:rPr>
        <w:t>7.</w:t>
      </w:r>
      <w:r>
        <w:rPr>
          <w:rFonts w:hint="eastAsia" w:ascii="宋体" w:hAnsi="宋体" w:eastAsia="宋体"/>
          <w:color w:val="auto"/>
          <w:sz w:val="28"/>
          <w:szCs w:val="28"/>
          <w:highlight w:val="none"/>
        </w:rPr>
        <w:t>其他要求</w:t>
      </w:r>
    </w:p>
    <w:p>
      <w:pPr>
        <w:pStyle w:val="6"/>
        <w:adjustRightInd w:val="0"/>
        <w:spacing w:beforeLines="50" w:afterLines="50" w:line="360" w:lineRule="auto"/>
        <w:rPr>
          <w:rFonts w:hint="eastAsia" w:ascii="宋体" w:hAnsi="宋体"/>
          <w:color w:val="auto"/>
          <w:sz w:val="28"/>
          <w:highlight w:val="none"/>
        </w:rPr>
      </w:pPr>
      <w:r>
        <w:rPr>
          <w:rFonts w:hint="eastAsia" w:ascii="宋体" w:hAnsi="宋体"/>
          <w:color w:val="auto"/>
          <w:sz w:val="28"/>
          <w:highlight w:val="none"/>
          <w:lang w:val="en-US" w:eastAsia="zh-CN"/>
        </w:rPr>
        <w:t>7</w:t>
      </w:r>
      <w:r>
        <w:rPr>
          <w:rFonts w:hint="eastAsia" w:ascii="宋体" w:hAnsi="宋体"/>
          <w:color w:val="auto"/>
          <w:sz w:val="28"/>
          <w:highlight w:val="none"/>
        </w:rPr>
        <w:t>.1保障性要求</w:t>
      </w:r>
    </w:p>
    <w:p>
      <w:pPr>
        <w:rPr>
          <w:color w:val="auto"/>
        </w:rPr>
      </w:pPr>
    </w:p>
    <w:p>
      <w:pPr>
        <w:adjustRightInd w:val="0"/>
        <w:snapToGrid w:val="0"/>
        <w:spacing w:line="360" w:lineRule="auto"/>
        <w:ind w:firstLine="548" w:firstLineChars="196"/>
        <w:rPr>
          <w:rFonts w:hint="default"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（1）服务商需能24小时内响应并到现场提供咨询；</w:t>
      </w:r>
    </w:p>
    <w:p>
      <w:pPr>
        <w:adjustRightInd w:val="0"/>
        <w:snapToGrid w:val="0"/>
        <w:spacing w:line="360" w:lineRule="auto"/>
        <w:ind w:firstLine="548" w:firstLineChars="196"/>
        <w:rPr>
          <w:rFonts w:hint="default"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（2）服务商需随时保持和项目主管部门沟通；</w:t>
      </w:r>
    </w:p>
    <w:p>
      <w:pPr>
        <w:pStyle w:val="9"/>
        <w:numPr>
          <w:ilvl w:val="0"/>
          <w:numId w:val="0"/>
        </w:numPr>
        <w:spacing w:line="360" w:lineRule="auto"/>
        <w:ind w:firstLine="560" w:firstLineChars="200"/>
        <w:jc w:val="left"/>
        <w:rPr>
          <w:rFonts w:hint="eastAsia"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（3）整个咨询评估项目按照项目管理进行。服务商的实施方案与工作计划需得到双方的一致认可；</w:t>
      </w:r>
    </w:p>
    <w:p>
      <w:pPr>
        <w:pStyle w:val="9"/>
        <w:numPr>
          <w:ilvl w:val="0"/>
          <w:numId w:val="0"/>
        </w:numPr>
        <w:spacing w:line="360" w:lineRule="auto"/>
        <w:ind w:firstLine="560" w:firstLineChars="200"/>
        <w:jc w:val="left"/>
        <w:rPr>
          <w:rFonts w:hint="eastAsia"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（4）服务商在项目实施过程中，未经允许不能擅自更换咨询师。若咨询师能力未能满足工作要求或者工作态度不端正，采购方有权向服务商提出更换咨询师的要求。</w:t>
      </w:r>
    </w:p>
    <w:p>
      <w:pPr>
        <w:pStyle w:val="6"/>
        <w:adjustRightInd w:val="0"/>
        <w:spacing w:beforeLines="50" w:afterLines="50" w:line="360" w:lineRule="auto"/>
        <w:rPr>
          <w:rFonts w:hint="eastAsia" w:ascii="宋体" w:hAnsi="宋体"/>
          <w:color w:val="auto"/>
          <w:sz w:val="28"/>
          <w:highlight w:val="none"/>
          <w:lang w:val="en-US" w:eastAsia="zh-CN"/>
        </w:rPr>
      </w:pPr>
      <w:r>
        <w:rPr>
          <w:rFonts w:hint="eastAsia" w:ascii="宋体" w:hAnsi="宋体"/>
          <w:color w:val="auto"/>
          <w:sz w:val="28"/>
          <w:highlight w:val="none"/>
          <w:lang w:val="en-US" w:eastAsia="zh-CN"/>
        </w:rPr>
        <w:t>7.2安全要求</w:t>
      </w:r>
    </w:p>
    <w:p>
      <w:pPr>
        <w:spacing w:line="360" w:lineRule="auto"/>
        <w:ind w:firstLine="560" w:firstLineChars="200"/>
        <w:jc w:val="left"/>
        <w:rPr>
          <w:rFonts w:hint="eastAsia"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双方不得向第三方泄露任何机密信息。双方应采取合理安全措施, 至少采取能确保其自身机密信息的保密措施。双方只能向必须了解机密信息的员工透露机密信息。双方应与这些员工签订或达成协议，公司保密信息包括，但不限于：</w:t>
      </w:r>
    </w:p>
    <w:p>
      <w:pPr>
        <w:pStyle w:val="9"/>
        <w:numPr>
          <w:ilvl w:val="0"/>
          <w:numId w:val="0"/>
        </w:numPr>
        <w:spacing w:line="360" w:lineRule="auto"/>
        <w:ind w:left="480" w:leftChars="0"/>
        <w:jc w:val="left"/>
        <w:rPr>
          <w:rFonts w:hint="eastAsia"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（1）产品技术资料；</w:t>
      </w:r>
    </w:p>
    <w:p>
      <w:pPr>
        <w:pStyle w:val="9"/>
        <w:numPr>
          <w:ilvl w:val="0"/>
          <w:numId w:val="0"/>
        </w:numPr>
        <w:spacing w:line="360" w:lineRule="auto"/>
        <w:ind w:firstLine="560" w:firstLineChars="200"/>
        <w:jc w:val="left"/>
        <w:rPr>
          <w:rFonts w:hint="eastAsia"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（2）经营举措；</w:t>
      </w:r>
    </w:p>
    <w:p>
      <w:pPr>
        <w:pStyle w:val="9"/>
        <w:numPr>
          <w:ilvl w:val="0"/>
          <w:numId w:val="0"/>
        </w:numPr>
        <w:spacing w:line="360" w:lineRule="auto"/>
        <w:ind w:left="480" w:leftChars="0"/>
        <w:jc w:val="left"/>
        <w:rPr>
          <w:rFonts w:hint="eastAsia"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（3）未来发展计划；</w:t>
      </w:r>
    </w:p>
    <w:p>
      <w:pPr>
        <w:pStyle w:val="9"/>
        <w:numPr>
          <w:ilvl w:val="0"/>
          <w:numId w:val="0"/>
        </w:numPr>
        <w:spacing w:line="360" w:lineRule="auto"/>
        <w:ind w:left="480" w:leftChars="0"/>
        <w:jc w:val="left"/>
        <w:rPr>
          <w:rFonts w:hint="eastAsia"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（4）客户资料；</w:t>
      </w:r>
    </w:p>
    <w:p>
      <w:pPr>
        <w:pStyle w:val="9"/>
        <w:numPr>
          <w:ilvl w:val="0"/>
          <w:numId w:val="0"/>
        </w:numPr>
        <w:spacing w:line="360" w:lineRule="auto"/>
        <w:ind w:left="480" w:leftChars="0"/>
        <w:jc w:val="left"/>
        <w:rPr>
          <w:rFonts w:hint="eastAsia"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（5）财务资料；</w:t>
      </w:r>
    </w:p>
    <w:p>
      <w:pPr>
        <w:pStyle w:val="9"/>
        <w:numPr>
          <w:ilvl w:val="0"/>
          <w:numId w:val="0"/>
        </w:numPr>
        <w:spacing w:line="360" w:lineRule="auto"/>
        <w:ind w:left="480" w:leftChars="0"/>
        <w:jc w:val="left"/>
        <w:rPr>
          <w:rFonts w:hint="eastAsia"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（6）内部规章制度等文件；</w:t>
      </w:r>
    </w:p>
    <w:p>
      <w:pPr>
        <w:pStyle w:val="9"/>
        <w:numPr>
          <w:ilvl w:val="0"/>
          <w:numId w:val="0"/>
        </w:numPr>
        <w:spacing w:line="360" w:lineRule="auto"/>
        <w:ind w:left="480" w:leftChars="0"/>
        <w:jc w:val="left"/>
        <w:rPr>
          <w:rFonts w:hint="eastAsia"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（7）经营活动中所涉及到的其他商业秘密；</w:t>
      </w:r>
    </w:p>
    <w:p>
      <w:pPr>
        <w:pStyle w:val="9"/>
        <w:numPr>
          <w:ilvl w:val="0"/>
          <w:numId w:val="0"/>
        </w:numPr>
        <w:spacing w:line="360" w:lineRule="auto"/>
        <w:ind w:left="480" w:leftChars="0"/>
        <w:jc w:val="left"/>
        <w:rPr>
          <w:rFonts w:hint="eastAsia"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（8）双方的访谈记录；</w:t>
      </w:r>
    </w:p>
    <w:p>
      <w:pPr>
        <w:pStyle w:val="9"/>
        <w:numPr>
          <w:ilvl w:val="0"/>
          <w:numId w:val="0"/>
        </w:numPr>
        <w:spacing w:line="360" w:lineRule="auto"/>
        <w:ind w:left="480" w:leftChars="0"/>
        <w:jc w:val="left"/>
        <w:rPr>
          <w:rFonts w:hint="eastAsia"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（9）包括公司获取并有义务保密的信息，和被认为机密的口头信息。</w:t>
      </w:r>
    </w:p>
    <w:p>
      <w:pPr>
        <w:pStyle w:val="6"/>
        <w:adjustRightInd w:val="0"/>
        <w:spacing w:beforeLines="50" w:afterLines="50" w:line="360" w:lineRule="auto"/>
        <w:rPr>
          <w:rFonts w:hint="eastAsia" w:ascii="宋体" w:hAnsi="宋体"/>
          <w:color w:val="auto"/>
          <w:sz w:val="28"/>
          <w:highlight w:val="none"/>
          <w:lang w:val="en-US" w:eastAsia="zh-CN"/>
        </w:rPr>
      </w:pPr>
      <w:r>
        <w:rPr>
          <w:rFonts w:hint="eastAsia" w:ascii="宋体" w:hAnsi="宋体"/>
          <w:color w:val="auto"/>
          <w:sz w:val="28"/>
          <w:highlight w:val="none"/>
          <w:lang w:val="en-US" w:eastAsia="zh-CN"/>
        </w:rPr>
        <w:t>8.报价要求</w:t>
      </w:r>
    </w:p>
    <w:p>
      <w:pPr>
        <w:ind w:firstLine="560" w:firstLineChars="200"/>
        <w:rPr>
          <w:rFonts w:hint="default" w:ascii="仿宋" w:hAnsi="仿宋" w:eastAsia="仿宋" w:cs="仿宋"/>
          <w:color w:val="auto"/>
          <w:sz w:val="28"/>
          <w:szCs w:val="28"/>
          <w:lang w:val="en-US" w:eastAsia="zh-CN"/>
        </w:rPr>
      </w:pPr>
      <w:r>
        <w:rPr>
          <w:rFonts w:hint="eastAsia" w:ascii="仿宋" w:hAnsi="仿宋" w:eastAsia="仿宋" w:cs="Times New Roman"/>
          <w:color w:val="auto"/>
          <w:kern w:val="2"/>
          <w:sz w:val="28"/>
          <w:szCs w:val="28"/>
          <w:highlight w:val="none"/>
          <w:lang w:val="en-US" w:eastAsia="zh-CN" w:bidi="ar-SA"/>
        </w:rPr>
        <w:t>本次采购服务下浮率报价，费用包含但不限于</w:t>
      </w:r>
      <w:r>
        <w:rPr>
          <w:rFonts w:hint="eastAsia" w:ascii="仿宋" w:hAnsi="仿宋" w:eastAsia="仿宋" w:cs="仿宋"/>
          <w:color w:val="auto"/>
          <w:sz w:val="28"/>
          <w:szCs w:val="28"/>
        </w:rPr>
        <w:t>申报</w:t>
      </w:r>
      <w:r>
        <w:rPr>
          <w:rFonts w:hint="eastAsia" w:ascii="仿宋" w:hAnsi="仿宋" w:eastAsia="仿宋" w:cs="仿宋"/>
          <w:color w:val="auto"/>
          <w:sz w:val="28"/>
          <w:szCs w:val="28"/>
          <w:lang w:val="en-US" w:eastAsia="zh-CN"/>
        </w:rPr>
        <w:t>2024年度规上企业新设研发机构补助代理服务、专项审计报告、后续所需报告报表填报、科技特派员代理等与该项目相关的所有费用。报价按照申报补助金额的下浮百分率报价，最高限价为15%；若应付服务金额</w:t>
      </w:r>
      <w:r>
        <w:rPr>
          <w:rFonts w:hint="eastAsia" w:ascii="仿宋" w:hAnsi="仿宋" w:eastAsia="仿宋" w:cs="仿宋"/>
          <w:color w:val="auto"/>
          <w:sz w:val="28"/>
          <w:szCs w:val="28"/>
          <w:lang w:val="en-US" w:eastAsia="zh-CN"/>
        </w:rPr>
        <w:t>超4.9万元一律按4.9万元支付。</w:t>
      </w:r>
    </w:p>
    <w:p>
      <w:pPr>
        <w:pStyle w:val="6"/>
        <w:numPr>
          <w:ilvl w:val="0"/>
          <w:numId w:val="4"/>
        </w:numPr>
        <w:adjustRightInd w:val="0"/>
        <w:spacing w:beforeLines="50" w:afterLines="50" w:line="360" w:lineRule="auto"/>
        <w:rPr>
          <w:rFonts w:hint="eastAsia" w:ascii="宋体" w:hAnsi="宋体"/>
          <w:color w:val="auto"/>
          <w:sz w:val="28"/>
          <w:highlight w:val="none"/>
          <w:lang w:val="en-US" w:eastAsia="zh-CN"/>
        </w:rPr>
      </w:pPr>
      <w:r>
        <w:rPr>
          <w:rFonts w:hint="eastAsia" w:ascii="宋体" w:hAnsi="宋体"/>
          <w:color w:val="auto"/>
          <w:sz w:val="28"/>
          <w:highlight w:val="none"/>
          <w:lang w:val="en-US" w:eastAsia="zh-CN"/>
        </w:rPr>
        <w:t>付款方式</w:t>
      </w:r>
      <w:bookmarkStart w:id="1" w:name="_GoBack"/>
      <w:bookmarkEnd w:id="1"/>
    </w:p>
    <w:p>
      <w:pPr>
        <w:ind w:firstLine="560" w:firstLineChars="200"/>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服务商在规定时限内使采购方通过</w:t>
      </w:r>
      <w:r>
        <w:rPr>
          <w:rFonts w:hint="eastAsia" w:ascii="仿宋" w:hAnsi="仿宋" w:eastAsia="仿宋" w:cs="仿宋"/>
          <w:color w:val="auto"/>
          <w:sz w:val="28"/>
          <w:szCs w:val="28"/>
          <w:lang w:val="en-US" w:eastAsia="zh-CN"/>
        </w:rPr>
        <w:t>2024年度规上企业新设研发机构补助申报</w:t>
      </w:r>
      <w:r>
        <w:rPr>
          <w:rFonts w:hint="eastAsia" w:ascii="仿宋" w:hAnsi="仿宋" w:eastAsia="仿宋" w:cs="Times New Roman"/>
          <w:color w:val="auto"/>
          <w:kern w:val="2"/>
          <w:sz w:val="28"/>
          <w:szCs w:val="28"/>
          <w:highlight w:val="none"/>
          <w:lang w:val="en-US" w:eastAsia="zh-CN" w:bidi="ar-SA"/>
        </w:rPr>
        <w:t>，且获得补助，经采购方验收合格后提供符合国家税务规定及采购方财务要求的发票，采购方于收到发票后30天内一次性支付合同总价款。</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CF7BDE"/>
    <w:multiLevelType w:val="singleLevel"/>
    <w:tmpl w:val="08CF7BDE"/>
    <w:lvl w:ilvl="0" w:tentative="0">
      <w:start w:val="9"/>
      <w:numFmt w:val="decimal"/>
      <w:lvlText w:val="%1."/>
      <w:lvlJc w:val="left"/>
      <w:pPr>
        <w:tabs>
          <w:tab w:val="left" w:pos="312"/>
        </w:tabs>
      </w:pPr>
    </w:lvl>
  </w:abstractNum>
  <w:abstractNum w:abstractNumId="1">
    <w:nsid w:val="0D21B7AC"/>
    <w:multiLevelType w:val="singleLevel"/>
    <w:tmpl w:val="0D21B7AC"/>
    <w:lvl w:ilvl="0" w:tentative="0">
      <w:start w:val="1"/>
      <w:numFmt w:val="decimal"/>
      <w:suff w:val="nothing"/>
      <w:lvlText w:val="（%1）"/>
      <w:lvlJc w:val="left"/>
    </w:lvl>
  </w:abstractNum>
  <w:abstractNum w:abstractNumId="2">
    <w:nsid w:val="20E235E1"/>
    <w:multiLevelType w:val="multilevel"/>
    <w:tmpl w:val="20E235E1"/>
    <w:lvl w:ilvl="0" w:tentative="0">
      <w:start w:val="6"/>
      <w:numFmt w:val="decimal"/>
      <w:pStyle w:val="3"/>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
    <w:nsid w:val="523455DC"/>
    <w:multiLevelType w:val="multilevel"/>
    <w:tmpl w:val="523455DC"/>
    <w:lvl w:ilvl="0" w:tentative="0">
      <w:start w:val="1"/>
      <w:numFmt w:val="decimal"/>
      <w:lvlText w:val="%1."/>
      <w:lvlJc w:val="left"/>
      <w:pPr>
        <w:ind w:left="521" w:hanging="360"/>
      </w:pPr>
      <w:rPr>
        <w:rFonts w:hint="default"/>
      </w:rPr>
    </w:lvl>
    <w:lvl w:ilvl="1" w:tentative="0">
      <w:start w:val="1"/>
      <w:numFmt w:val="lowerLetter"/>
      <w:lvlText w:val="%2)"/>
      <w:lvlJc w:val="left"/>
      <w:pPr>
        <w:ind w:left="1001" w:hanging="420"/>
      </w:pPr>
    </w:lvl>
    <w:lvl w:ilvl="2" w:tentative="0">
      <w:start w:val="1"/>
      <w:numFmt w:val="lowerRoman"/>
      <w:lvlText w:val="%3."/>
      <w:lvlJc w:val="right"/>
      <w:pPr>
        <w:ind w:left="1421" w:hanging="420"/>
      </w:pPr>
    </w:lvl>
    <w:lvl w:ilvl="3" w:tentative="0">
      <w:start w:val="1"/>
      <w:numFmt w:val="decimal"/>
      <w:lvlText w:val="%4."/>
      <w:lvlJc w:val="left"/>
      <w:pPr>
        <w:ind w:left="1841" w:hanging="420"/>
      </w:pPr>
    </w:lvl>
    <w:lvl w:ilvl="4" w:tentative="0">
      <w:start w:val="1"/>
      <w:numFmt w:val="lowerLetter"/>
      <w:lvlText w:val="%5)"/>
      <w:lvlJc w:val="left"/>
      <w:pPr>
        <w:ind w:left="2261" w:hanging="420"/>
      </w:pPr>
    </w:lvl>
    <w:lvl w:ilvl="5" w:tentative="0">
      <w:start w:val="1"/>
      <w:numFmt w:val="lowerRoman"/>
      <w:lvlText w:val="%6."/>
      <w:lvlJc w:val="right"/>
      <w:pPr>
        <w:ind w:left="2681" w:hanging="420"/>
      </w:pPr>
    </w:lvl>
    <w:lvl w:ilvl="6" w:tentative="0">
      <w:start w:val="1"/>
      <w:numFmt w:val="decimal"/>
      <w:lvlText w:val="%7."/>
      <w:lvlJc w:val="left"/>
      <w:pPr>
        <w:ind w:left="3101" w:hanging="420"/>
      </w:pPr>
    </w:lvl>
    <w:lvl w:ilvl="7" w:tentative="0">
      <w:start w:val="1"/>
      <w:numFmt w:val="lowerLetter"/>
      <w:lvlText w:val="%8)"/>
      <w:lvlJc w:val="left"/>
      <w:pPr>
        <w:ind w:left="3521" w:hanging="420"/>
      </w:pPr>
    </w:lvl>
    <w:lvl w:ilvl="8" w:tentative="0">
      <w:start w:val="1"/>
      <w:numFmt w:val="lowerRoman"/>
      <w:lvlText w:val="%9."/>
      <w:lvlJc w:val="right"/>
      <w:pPr>
        <w:ind w:left="3941" w:hanging="420"/>
      </w:pPr>
    </w:lvl>
  </w:abstractNum>
  <w:num w:numId="1">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361210"/>
    <w:rsid w:val="001A2C7F"/>
    <w:rsid w:val="001F5456"/>
    <w:rsid w:val="00214171"/>
    <w:rsid w:val="0023488B"/>
    <w:rsid w:val="00DF69A4"/>
    <w:rsid w:val="00E728E3"/>
    <w:rsid w:val="00FA70FA"/>
    <w:rsid w:val="01706452"/>
    <w:rsid w:val="01B4697C"/>
    <w:rsid w:val="01DE35C5"/>
    <w:rsid w:val="01FA5195"/>
    <w:rsid w:val="02444D56"/>
    <w:rsid w:val="02A77201"/>
    <w:rsid w:val="02BD45BF"/>
    <w:rsid w:val="02D26529"/>
    <w:rsid w:val="03092626"/>
    <w:rsid w:val="033B006F"/>
    <w:rsid w:val="037209FE"/>
    <w:rsid w:val="03961DA5"/>
    <w:rsid w:val="03A03E25"/>
    <w:rsid w:val="03A558D6"/>
    <w:rsid w:val="03AF0897"/>
    <w:rsid w:val="03B63D62"/>
    <w:rsid w:val="03CC6C0D"/>
    <w:rsid w:val="041920D7"/>
    <w:rsid w:val="0427112E"/>
    <w:rsid w:val="046F7112"/>
    <w:rsid w:val="048765FD"/>
    <w:rsid w:val="04943118"/>
    <w:rsid w:val="049D57BE"/>
    <w:rsid w:val="04AD625D"/>
    <w:rsid w:val="04C46EF2"/>
    <w:rsid w:val="04EA1D79"/>
    <w:rsid w:val="04F12241"/>
    <w:rsid w:val="05274A7C"/>
    <w:rsid w:val="05493256"/>
    <w:rsid w:val="0556631C"/>
    <w:rsid w:val="056A2EC5"/>
    <w:rsid w:val="05A01502"/>
    <w:rsid w:val="05E451BA"/>
    <w:rsid w:val="05F55C45"/>
    <w:rsid w:val="06005919"/>
    <w:rsid w:val="062022BC"/>
    <w:rsid w:val="062A0286"/>
    <w:rsid w:val="06425006"/>
    <w:rsid w:val="06472E01"/>
    <w:rsid w:val="06505547"/>
    <w:rsid w:val="0680582F"/>
    <w:rsid w:val="06B53217"/>
    <w:rsid w:val="06B63853"/>
    <w:rsid w:val="071E6184"/>
    <w:rsid w:val="07264597"/>
    <w:rsid w:val="07365FD3"/>
    <w:rsid w:val="077310AC"/>
    <w:rsid w:val="07822517"/>
    <w:rsid w:val="07854257"/>
    <w:rsid w:val="078831A0"/>
    <w:rsid w:val="07BA75EE"/>
    <w:rsid w:val="07E80FCF"/>
    <w:rsid w:val="08470DA2"/>
    <w:rsid w:val="08A0346A"/>
    <w:rsid w:val="08B75F3A"/>
    <w:rsid w:val="08C600B7"/>
    <w:rsid w:val="08D936A0"/>
    <w:rsid w:val="08E67B39"/>
    <w:rsid w:val="092D7784"/>
    <w:rsid w:val="097E6986"/>
    <w:rsid w:val="09C94F0E"/>
    <w:rsid w:val="0A0C200B"/>
    <w:rsid w:val="0A327864"/>
    <w:rsid w:val="0A3D73AF"/>
    <w:rsid w:val="0A4E4FCE"/>
    <w:rsid w:val="0AA26546"/>
    <w:rsid w:val="0AF861B5"/>
    <w:rsid w:val="0B0B1A45"/>
    <w:rsid w:val="0B1F7092"/>
    <w:rsid w:val="0B523F3F"/>
    <w:rsid w:val="0BB22FB1"/>
    <w:rsid w:val="0BBB78D5"/>
    <w:rsid w:val="0C0342A2"/>
    <w:rsid w:val="0C3C7933"/>
    <w:rsid w:val="0C715AB4"/>
    <w:rsid w:val="0CEB0558"/>
    <w:rsid w:val="0CEE0DF7"/>
    <w:rsid w:val="0D123F2E"/>
    <w:rsid w:val="0D42697A"/>
    <w:rsid w:val="0D484832"/>
    <w:rsid w:val="0D4B3A82"/>
    <w:rsid w:val="0D5220E1"/>
    <w:rsid w:val="0D544A16"/>
    <w:rsid w:val="0D5907DA"/>
    <w:rsid w:val="0D6B4548"/>
    <w:rsid w:val="0D76093A"/>
    <w:rsid w:val="0D876B02"/>
    <w:rsid w:val="0D916E5A"/>
    <w:rsid w:val="0D9C1C87"/>
    <w:rsid w:val="0DA50969"/>
    <w:rsid w:val="0DAB0BD0"/>
    <w:rsid w:val="0DB93102"/>
    <w:rsid w:val="0DC014A7"/>
    <w:rsid w:val="0E5F04ED"/>
    <w:rsid w:val="0E904D1B"/>
    <w:rsid w:val="0EC11B5C"/>
    <w:rsid w:val="0F29068B"/>
    <w:rsid w:val="0F357EF5"/>
    <w:rsid w:val="0F407551"/>
    <w:rsid w:val="0F86540A"/>
    <w:rsid w:val="0F866972"/>
    <w:rsid w:val="0FF41F15"/>
    <w:rsid w:val="1016504B"/>
    <w:rsid w:val="10305E4E"/>
    <w:rsid w:val="10341F58"/>
    <w:rsid w:val="10871E94"/>
    <w:rsid w:val="109A5B60"/>
    <w:rsid w:val="10D250E4"/>
    <w:rsid w:val="1105099F"/>
    <w:rsid w:val="11072199"/>
    <w:rsid w:val="112537FD"/>
    <w:rsid w:val="11362589"/>
    <w:rsid w:val="116503E2"/>
    <w:rsid w:val="118152D6"/>
    <w:rsid w:val="1188347C"/>
    <w:rsid w:val="11A630DE"/>
    <w:rsid w:val="11CD3EB8"/>
    <w:rsid w:val="11D211DA"/>
    <w:rsid w:val="11ED045A"/>
    <w:rsid w:val="12066939"/>
    <w:rsid w:val="120C32F1"/>
    <w:rsid w:val="121B2E5E"/>
    <w:rsid w:val="12454154"/>
    <w:rsid w:val="1252082E"/>
    <w:rsid w:val="125E0E12"/>
    <w:rsid w:val="126A1F94"/>
    <w:rsid w:val="12867E4B"/>
    <w:rsid w:val="12945C6E"/>
    <w:rsid w:val="12CB3C38"/>
    <w:rsid w:val="12CB56A4"/>
    <w:rsid w:val="12FF7CB0"/>
    <w:rsid w:val="13260A46"/>
    <w:rsid w:val="133274BF"/>
    <w:rsid w:val="13461BD4"/>
    <w:rsid w:val="13563C56"/>
    <w:rsid w:val="13622B6E"/>
    <w:rsid w:val="13815A18"/>
    <w:rsid w:val="13A227C9"/>
    <w:rsid w:val="13A54EB3"/>
    <w:rsid w:val="13A92605"/>
    <w:rsid w:val="13B871D3"/>
    <w:rsid w:val="13BF7ED8"/>
    <w:rsid w:val="13CD47E0"/>
    <w:rsid w:val="13DC4371"/>
    <w:rsid w:val="13E446A6"/>
    <w:rsid w:val="13F3761E"/>
    <w:rsid w:val="13F5617A"/>
    <w:rsid w:val="13FA1D44"/>
    <w:rsid w:val="1401385E"/>
    <w:rsid w:val="141768D2"/>
    <w:rsid w:val="141B4575"/>
    <w:rsid w:val="146F14F4"/>
    <w:rsid w:val="14AF0F7B"/>
    <w:rsid w:val="14CA1F65"/>
    <w:rsid w:val="15227E5E"/>
    <w:rsid w:val="15610848"/>
    <w:rsid w:val="159B7ECD"/>
    <w:rsid w:val="15BF3F23"/>
    <w:rsid w:val="161101B8"/>
    <w:rsid w:val="16801905"/>
    <w:rsid w:val="16864DB3"/>
    <w:rsid w:val="16B1505C"/>
    <w:rsid w:val="16F425FA"/>
    <w:rsid w:val="170A28A1"/>
    <w:rsid w:val="17177AED"/>
    <w:rsid w:val="17380A34"/>
    <w:rsid w:val="173D6048"/>
    <w:rsid w:val="17670628"/>
    <w:rsid w:val="17895DEE"/>
    <w:rsid w:val="179327B7"/>
    <w:rsid w:val="180E5A71"/>
    <w:rsid w:val="18651DA8"/>
    <w:rsid w:val="187A79CD"/>
    <w:rsid w:val="18A44ECB"/>
    <w:rsid w:val="18BF5DD5"/>
    <w:rsid w:val="18D5496E"/>
    <w:rsid w:val="18E83026"/>
    <w:rsid w:val="18F63894"/>
    <w:rsid w:val="19167EB4"/>
    <w:rsid w:val="1919476B"/>
    <w:rsid w:val="19CA344C"/>
    <w:rsid w:val="19E232F5"/>
    <w:rsid w:val="1A123BA6"/>
    <w:rsid w:val="1A592567"/>
    <w:rsid w:val="1A66501B"/>
    <w:rsid w:val="1A687185"/>
    <w:rsid w:val="1A802ADD"/>
    <w:rsid w:val="1A994D3F"/>
    <w:rsid w:val="1AA04ECD"/>
    <w:rsid w:val="1AC13DA5"/>
    <w:rsid w:val="1AD9016A"/>
    <w:rsid w:val="1B062862"/>
    <w:rsid w:val="1B111BA1"/>
    <w:rsid w:val="1B234A15"/>
    <w:rsid w:val="1B2D2D56"/>
    <w:rsid w:val="1B2F13C1"/>
    <w:rsid w:val="1B4A159A"/>
    <w:rsid w:val="1B696F69"/>
    <w:rsid w:val="1B6C4CB0"/>
    <w:rsid w:val="1B6D5D4B"/>
    <w:rsid w:val="1BB137EA"/>
    <w:rsid w:val="1BB5727C"/>
    <w:rsid w:val="1C0D7588"/>
    <w:rsid w:val="1C1F699A"/>
    <w:rsid w:val="1C2A606B"/>
    <w:rsid w:val="1C390ECC"/>
    <w:rsid w:val="1C536D7D"/>
    <w:rsid w:val="1C7D0B4A"/>
    <w:rsid w:val="1CB85698"/>
    <w:rsid w:val="1CD37E60"/>
    <w:rsid w:val="1CFA0ACE"/>
    <w:rsid w:val="1D056942"/>
    <w:rsid w:val="1D0B34D4"/>
    <w:rsid w:val="1D14001F"/>
    <w:rsid w:val="1D224C60"/>
    <w:rsid w:val="1D24668D"/>
    <w:rsid w:val="1D5C434B"/>
    <w:rsid w:val="1D812B75"/>
    <w:rsid w:val="1D891B9C"/>
    <w:rsid w:val="1D901250"/>
    <w:rsid w:val="1DA02095"/>
    <w:rsid w:val="1DAE2360"/>
    <w:rsid w:val="1DD2549F"/>
    <w:rsid w:val="1E352C90"/>
    <w:rsid w:val="1E3A3FF1"/>
    <w:rsid w:val="1E4F0962"/>
    <w:rsid w:val="1E5F13DD"/>
    <w:rsid w:val="1EDF128F"/>
    <w:rsid w:val="1EE9414B"/>
    <w:rsid w:val="1EED6D05"/>
    <w:rsid w:val="1F331525"/>
    <w:rsid w:val="1F3B47CC"/>
    <w:rsid w:val="1F3D6B9A"/>
    <w:rsid w:val="1F5E471B"/>
    <w:rsid w:val="1F5E55D1"/>
    <w:rsid w:val="1F65788A"/>
    <w:rsid w:val="1F8246BA"/>
    <w:rsid w:val="1F8D7E84"/>
    <w:rsid w:val="1FA454C4"/>
    <w:rsid w:val="1FAE208E"/>
    <w:rsid w:val="1FDB4E77"/>
    <w:rsid w:val="2005477B"/>
    <w:rsid w:val="2013155A"/>
    <w:rsid w:val="20592E0C"/>
    <w:rsid w:val="206874F9"/>
    <w:rsid w:val="20C50D98"/>
    <w:rsid w:val="20D626CE"/>
    <w:rsid w:val="2101758E"/>
    <w:rsid w:val="2102112C"/>
    <w:rsid w:val="21044AB7"/>
    <w:rsid w:val="211F357E"/>
    <w:rsid w:val="21614AB6"/>
    <w:rsid w:val="21860939"/>
    <w:rsid w:val="21A35BE7"/>
    <w:rsid w:val="21A70DFC"/>
    <w:rsid w:val="21A769FC"/>
    <w:rsid w:val="21C26A6B"/>
    <w:rsid w:val="21C319CF"/>
    <w:rsid w:val="21C8681D"/>
    <w:rsid w:val="21EB347D"/>
    <w:rsid w:val="221646F7"/>
    <w:rsid w:val="2225331F"/>
    <w:rsid w:val="222A33DC"/>
    <w:rsid w:val="222C552C"/>
    <w:rsid w:val="224B547B"/>
    <w:rsid w:val="229B651B"/>
    <w:rsid w:val="229E770F"/>
    <w:rsid w:val="22BD198F"/>
    <w:rsid w:val="230015C5"/>
    <w:rsid w:val="2312759B"/>
    <w:rsid w:val="233350E5"/>
    <w:rsid w:val="236A72FA"/>
    <w:rsid w:val="23954AAD"/>
    <w:rsid w:val="23977779"/>
    <w:rsid w:val="23992432"/>
    <w:rsid w:val="23DC14EB"/>
    <w:rsid w:val="23F202AD"/>
    <w:rsid w:val="23FD2D03"/>
    <w:rsid w:val="240A3927"/>
    <w:rsid w:val="241B3245"/>
    <w:rsid w:val="24232C09"/>
    <w:rsid w:val="24283C2F"/>
    <w:rsid w:val="24472878"/>
    <w:rsid w:val="245761F0"/>
    <w:rsid w:val="24803C0F"/>
    <w:rsid w:val="24853415"/>
    <w:rsid w:val="248F0B6A"/>
    <w:rsid w:val="24914955"/>
    <w:rsid w:val="24A55BC6"/>
    <w:rsid w:val="24B156AB"/>
    <w:rsid w:val="24B9177E"/>
    <w:rsid w:val="24C81693"/>
    <w:rsid w:val="251A5F29"/>
    <w:rsid w:val="256C3A92"/>
    <w:rsid w:val="25982CE0"/>
    <w:rsid w:val="25AE1527"/>
    <w:rsid w:val="25B76308"/>
    <w:rsid w:val="25CF4046"/>
    <w:rsid w:val="25ED0AC6"/>
    <w:rsid w:val="25F63D5F"/>
    <w:rsid w:val="26592ECE"/>
    <w:rsid w:val="2696658F"/>
    <w:rsid w:val="26B45084"/>
    <w:rsid w:val="26CE4BBF"/>
    <w:rsid w:val="26DE20B2"/>
    <w:rsid w:val="26EE72C7"/>
    <w:rsid w:val="26F123EF"/>
    <w:rsid w:val="270569F2"/>
    <w:rsid w:val="275B1AB8"/>
    <w:rsid w:val="27805234"/>
    <w:rsid w:val="27BC2700"/>
    <w:rsid w:val="27BF5D0A"/>
    <w:rsid w:val="27C07F56"/>
    <w:rsid w:val="27E509A5"/>
    <w:rsid w:val="27EA52C8"/>
    <w:rsid w:val="27F11389"/>
    <w:rsid w:val="28414D06"/>
    <w:rsid w:val="284942C2"/>
    <w:rsid w:val="28742C70"/>
    <w:rsid w:val="28831BFA"/>
    <w:rsid w:val="28831E45"/>
    <w:rsid w:val="28AE0696"/>
    <w:rsid w:val="28BC1531"/>
    <w:rsid w:val="29206656"/>
    <w:rsid w:val="296317CB"/>
    <w:rsid w:val="29AF578A"/>
    <w:rsid w:val="29B07543"/>
    <w:rsid w:val="29BB6733"/>
    <w:rsid w:val="29BC327F"/>
    <w:rsid w:val="29CA3456"/>
    <w:rsid w:val="29D25903"/>
    <w:rsid w:val="29F5654D"/>
    <w:rsid w:val="2A1D73D9"/>
    <w:rsid w:val="2A5659EF"/>
    <w:rsid w:val="2A5903E5"/>
    <w:rsid w:val="2A656BBA"/>
    <w:rsid w:val="2AAC2215"/>
    <w:rsid w:val="2ABE0E76"/>
    <w:rsid w:val="2AD527EB"/>
    <w:rsid w:val="2B4C0A9B"/>
    <w:rsid w:val="2B5E2793"/>
    <w:rsid w:val="2B653BD6"/>
    <w:rsid w:val="2B7018D3"/>
    <w:rsid w:val="2B9B53C5"/>
    <w:rsid w:val="2BDA750E"/>
    <w:rsid w:val="2BE75E88"/>
    <w:rsid w:val="2C0D6479"/>
    <w:rsid w:val="2C264887"/>
    <w:rsid w:val="2C316433"/>
    <w:rsid w:val="2C3332AB"/>
    <w:rsid w:val="2C343A3F"/>
    <w:rsid w:val="2C63231F"/>
    <w:rsid w:val="2C8A08F2"/>
    <w:rsid w:val="2C995F6E"/>
    <w:rsid w:val="2CA4570D"/>
    <w:rsid w:val="2CBA513A"/>
    <w:rsid w:val="2D013B8F"/>
    <w:rsid w:val="2D5476A2"/>
    <w:rsid w:val="2D702158"/>
    <w:rsid w:val="2D9C143F"/>
    <w:rsid w:val="2DA322FE"/>
    <w:rsid w:val="2DC800B0"/>
    <w:rsid w:val="2DE432B2"/>
    <w:rsid w:val="2E333A14"/>
    <w:rsid w:val="2E5904FF"/>
    <w:rsid w:val="2E6815B4"/>
    <w:rsid w:val="2E7D6DD2"/>
    <w:rsid w:val="2EA55943"/>
    <w:rsid w:val="2EBD333B"/>
    <w:rsid w:val="2EE104CC"/>
    <w:rsid w:val="2EF00C74"/>
    <w:rsid w:val="2F2E6F67"/>
    <w:rsid w:val="2F32101B"/>
    <w:rsid w:val="2F7D3308"/>
    <w:rsid w:val="2FBC583F"/>
    <w:rsid w:val="30042A74"/>
    <w:rsid w:val="301010B1"/>
    <w:rsid w:val="3048287A"/>
    <w:rsid w:val="304F5876"/>
    <w:rsid w:val="306271A5"/>
    <w:rsid w:val="308A5734"/>
    <w:rsid w:val="309A4ACE"/>
    <w:rsid w:val="311105CB"/>
    <w:rsid w:val="312C582A"/>
    <w:rsid w:val="31350A9D"/>
    <w:rsid w:val="3151745B"/>
    <w:rsid w:val="31A008D0"/>
    <w:rsid w:val="31C67BAA"/>
    <w:rsid w:val="31CE0644"/>
    <w:rsid w:val="31E004B7"/>
    <w:rsid w:val="31E522F8"/>
    <w:rsid w:val="31EF13A0"/>
    <w:rsid w:val="322C4361"/>
    <w:rsid w:val="32433111"/>
    <w:rsid w:val="32613819"/>
    <w:rsid w:val="32AF780A"/>
    <w:rsid w:val="32BF53B2"/>
    <w:rsid w:val="32C90455"/>
    <w:rsid w:val="32ED383B"/>
    <w:rsid w:val="335E5C86"/>
    <w:rsid w:val="33910A43"/>
    <w:rsid w:val="33940155"/>
    <w:rsid w:val="339A1BB6"/>
    <w:rsid w:val="33D52F1F"/>
    <w:rsid w:val="33E1541A"/>
    <w:rsid w:val="33FE128F"/>
    <w:rsid w:val="347B0AD7"/>
    <w:rsid w:val="347B7741"/>
    <w:rsid w:val="348B6911"/>
    <w:rsid w:val="34953CBF"/>
    <w:rsid w:val="34A721FA"/>
    <w:rsid w:val="34AD3867"/>
    <w:rsid w:val="34F174FB"/>
    <w:rsid w:val="34F37A7C"/>
    <w:rsid w:val="351C0ACD"/>
    <w:rsid w:val="352011C8"/>
    <w:rsid w:val="35294729"/>
    <w:rsid w:val="35750557"/>
    <w:rsid w:val="359E6C2D"/>
    <w:rsid w:val="35A7227D"/>
    <w:rsid w:val="35AA262E"/>
    <w:rsid w:val="35AC0618"/>
    <w:rsid w:val="35B979C0"/>
    <w:rsid w:val="35BD6CBD"/>
    <w:rsid w:val="35BF4758"/>
    <w:rsid w:val="35D419C8"/>
    <w:rsid w:val="35DA3CD0"/>
    <w:rsid w:val="35E20F3C"/>
    <w:rsid w:val="35F37039"/>
    <w:rsid w:val="35F875DC"/>
    <w:rsid w:val="36522F0C"/>
    <w:rsid w:val="36655DCB"/>
    <w:rsid w:val="36694E42"/>
    <w:rsid w:val="366F4784"/>
    <w:rsid w:val="367175B0"/>
    <w:rsid w:val="369200FC"/>
    <w:rsid w:val="369D661E"/>
    <w:rsid w:val="36B2112A"/>
    <w:rsid w:val="36DA6C43"/>
    <w:rsid w:val="36EC1A34"/>
    <w:rsid w:val="374E1E6B"/>
    <w:rsid w:val="3758369D"/>
    <w:rsid w:val="376D68DD"/>
    <w:rsid w:val="37BB77A9"/>
    <w:rsid w:val="37BC0EC3"/>
    <w:rsid w:val="37C02DA4"/>
    <w:rsid w:val="37CF6F31"/>
    <w:rsid w:val="3837703B"/>
    <w:rsid w:val="385B3C23"/>
    <w:rsid w:val="3894683D"/>
    <w:rsid w:val="38B87E87"/>
    <w:rsid w:val="38C6396E"/>
    <w:rsid w:val="38C63B62"/>
    <w:rsid w:val="391408F4"/>
    <w:rsid w:val="394232FF"/>
    <w:rsid w:val="3946792E"/>
    <w:rsid w:val="394E0BDD"/>
    <w:rsid w:val="396807FD"/>
    <w:rsid w:val="39A5612A"/>
    <w:rsid w:val="39B653FD"/>
    <w:rsid w:val="39E92E1D"/>
    <w:rsid w:val="39EC0A3A"/>
    <w:rsid w:val="39FA4979"/>
    <w:rsid w:val="39FA54A7"/>
    <w:rsid w:val="3A084694"/>
    <w:rsid w:val="3A230975"/>
    <w:rsid w:val="3A2A650B"/>
    <w:rsid w:val="3A90735E"/>
    <w:rsid w:val="3AC32190"/>
    <w:rsid w:val="3AC73AE9"/>
    <w:rsid w:val="3AE225A7"/>
    <w:rsid w:val="3B066FA6"/>
    <w:rsid w:val="3B7440A0"/>
    <w:rsid w:val="3BBE6F03"/>
    <w:rsid w:val="3BDF5CA7"/>
    <w:rsid w:val="3BE526DA"/>
    <w:rsid w:val="3BE974A1"/>
    <w:rsid w:val="3BFA33FD"/>
    <w:rsid w:val="3C3D4D3F"/>
    <w:rsid w:val="3C5D38FC"/>
    <w:rsid w:val="3C7B1581"/>
    <w:rsid w:val="3C804FEA"/>
    <w:rsid w:val="3C9F4DE1"/>
    <w:rsid w:val="3CB21A4F"/>
    <w:rsid w:val="3CD76C93"/>
    <w:rsid w:val="3CDA71E9"/>
    <w:rsid w:val="3CDC6980"/>
    <w:rsid w:val="3CF016C8"/>
    <w:rsid w:val="3D1B6BC2"/>
    <w:rsid w:val="3D386290"/>
    <w:rsid w:val="3D623146"/>
    <w:rsid w:val="3D6A0255"/>
    <w:rsid w:val="3D6A125B"/>
    <w:rsid w:val="3D9A2109"/>
    <w:rsid w:val="3DC864EC"/>
    <w:rsid w:val="3DE115FC"/>
    <w:rsid w:val="3DE51306"/>
    <w:rsid w:val="3DF00992"/>
    <w:rsid w:val="3E203E3B"/>
    <w:rsid w:val="3E59218B"/>
    <w:rsid w:val="3E8E37FC"/>
    <w:rsid w:val="3EB938C6"/>
    <w:rsid w:val="3EBA0342"/>
    <w:rsid w:val="3F2B2ACF"/>
    <w:rsid w:val="3F42569D"/>
    <w:rsid w:val="3F432EFC"/>
    <w:rsid w:val="3F611BC6"/>
    <w:rsid w:val="3F67634F"/>
    <w:rsid w:val="3F806A53"/>
    <w:rsid w:val="3FE00028"/>
    <w:rsid w:val="3FF313CF"/>
    <w:rsid w:val="3FFB476A"/>
    <w:rsid w:val="400F64D3"/>
    <w:rsid w:val="40337F64"/>
    <w:rsid w:val="405718E0"/>
    <w:rsid w:val="4065150F"/>
    <w:rsid w:val="409620D8"/>
    <w:rsid w:val="40A00B38"/>
    <w:rsid w:val="40D35E20"/>
    <w:rsid w:val="40D56590"/>
    <w:rsid w:val="40E768F0"/>
    <w:rsid w:val="410329C3"/>
    <w:rsid w:val="410D01B6"/>
    <w:rsid w:val="413004BC"/>
    <w:rsid w:val="41581B1C"/>
    <w:rsid w:val="41593247"/>
    <w:rsid w:val="41A319F1"/>
    <w:rsid w:val="41C07EA7"/>
    <w:rsid w:val="41DD7CCA"/>
    <w:rsid w:val="41FE7EF8"/>
    <w:rsid w:val="42192F2E"/>
    <w:rsid w:val="422554A4"/>
    <w:rsid w:val="423768CC"/>
    <w:rsid w:val="42457E3B"/>
    <w:rsid w:val="428C0A03"/>
    <w:rsid w:val="4299056A"/>
    <w:rsid w:val="42B1072F"/>
    <w:rsid w:val="42CC0F41"/>
    <w:rsid w:val="42D02422"/>
    <w:rsid w:val="42D43E57"/>
    <w:rsid w:val="42EF5148"/>
    <w:rsid w:val="430B4BAE"/>
    <w:rsid w:val="4321723D"/>
    <w:rsid w:val="4326429A"/>
    <w:rsid w:val="43290635"/>
    <w:rsid w:val="433410A9"/>
    <w:rsid w:val="435758E8"/>
    <w:rsid w:val="43C12830"/>
    <w:rsid w:val="43E30DC8"/>
    <w:rsid w:val="43EB18C3"/>
    <w:rsid w:val="44266D0D"/>
    <w:rsid w:val="447877E2"/>
    <w:rsid w:val="448C0207"/>
    <w:rsid w:val="449A4AA7"/>
    <w:rsid w:val="44A74169"/>
    <w:rsid w:val="44BD2354"/>
    <w:rsid w:val="44C600A0"/>
    <w:rsid w:val="44F06CA2"/>
    <w:rsid w:val="450055CC"/>
    <w:rsid w:val="450D18C7"/>
    <w:rsid w:val="453A5982"/>
    <w:rsid w:val="45472F65"/>
    <w:rsid w:val="45886DF6"/>
    <w:rsid w:val="458C442E"/>
    <w:rsid w:val="45996D2E"/>
    <w:rsid w:val="45C25CC8"/>
    <w:rsid w:val="45F25D90"/>
    <w:rsid w:val="462C6418"/>
    <w:rsid w:val="463B12AF"/>
    <w:rsid w:val="46431218"/>
    <w:rsid w:val="464F7572"/>
    <w:rsid w:val="466765DF"/>
    <w:rsid w:val="468177FE"/>
    <w:rsid w:val="46A50CBB"/>
    <w:rsid w:val="46B153A2"/>
    <w:rsid w:val="46DE7C22"/>
    <w:rsid w:val="46F612B5"/>
    <w:rsid w:val="47244996"/>
    <w:rsid w:val="47260646"/>
    <w:rsid w:val="473C0218"/>
    <w:rsid w:val="47417C37"/>
    <w:rsid w:val="47421FC6"/>
    <w:rsid w:val="474F7571"/>
    <w:rsid w:val="476A1914"/>
    <w:rsid w:val="477A27AD"/>
    <w:rsid w:val="47A65D88"/>
    <w:rsid w:val="47B35BC1"/>
    <w:rsid w:val="47B6696F"/>
    <w:rsid w:val="47B84041"/>
    <w:rsid w:val="47DC18FF"/>
    <w:rsid w:val="48067ED8"/>
    <w:rsid w:val="4809713D"/>
    <w:rsid w:val="486527F6"/>
    <w:rsid w:val="48700F1B"/>
    <w:rsid w:val="48AB13E2"/>
    <w:rsid w:val="48B82599"/>
    <w:rsid w:val="48C46AD8"/>
    <w:rsid w:val="48CA4756"/>
    <w:rsid w:val="48D93A4A"/>
    <w:rsid w:val="48DD7AC0"/>
    <w:rsid w:val="48DF61AB"/>
    <w:rsid w:val="491173CB"/>
    <w:rsid w:val="491D34D0"/>
    <w:rsid w:val="492C1908"/>
    <w:rsid w:val="496E2005"/>
    <w:rsid w:val="498E69C6"/>
    <w:rsid w:val="49F531AD"/>
    <w:rsid w:val="4A1709A5"/>
    <w:rsid w:val="4A5B138E"/>
    <w:rsid w:val="4AAA1C5A"/>
    <w:rsid w:val="4AAA2401"/>
    <w:rsid w:val="4ACE5A37"/>
    <w:rsid w:val="4B4C115B"/>
    <w:rsid w:val="4B5E01DE"/>
    <w:rsid w:val="4B6260DF"/>
    <w:rsid w:val="4B7F0DD8"/>
    <w:rsid w:val="4B847748"/>
    <w:rsid w:val="4BDE521D"/>
    <w:rsid w:val="4BE715D9"/>
    <w:rsid w:val="4C241BE3"/>
    <w:rsid w:val="4C31634A"/>
    <w:rsid w:val="4C3B2785"/>
    <w:rsid w:val="4C4056A5"/>
    <w:rsid w:val="4C4606A7"/>
    <w:rsid w:val="4C6336AB"/>
    <w:rsid w:val="4C653693"/>
    <w:rsid w:val="4C682796"/>
    <w:rsid w:val="4C8A28BF"/>
    <w:rsid w:val="4C965349"/>
    <w:rsid w:val="4C9A27EF"/>
    <w:rsid w:val="4C9E24B7"/>
    <w:rsid w:val="4CB2333F"/>
    <w:rsid w:val="4CC252D7"/>
    <w:rsid w:val="4CD6495A"/>
    <w:rsid w:val="4D1A2B6E"/>
    <w:rsid w:val="4D496450"/>
    <w:rsid w:val="4D916A6D"/>
    <w:rsid w:val="4DEF7E53"/>
    <w:rsid w:val="4DFE1F28"/>
    <w:rsid w:val="4DFF399C"/>
    <w:rsid w:val="4E3650BA"/>
    <w:rsid w:val="4E5023F1"/>
    <w:rsid w:val="4E5A51A8"/>
    <w:rsid w:val="4EBE3386"/>
    <w:rsid w:val="4ED45646"/>
    <w:rsid w:val="4EE21C1F"/>
    <w:rsid w:val="4EEB3D0B"/>
    <w:rsid w:val="4EF63BED"/>
    <w:rsid w:val="4F435A24"/>
    <w:rsid w:val="4F6B035D"/>
    <w:rsid w:val="4F726600"/>
    <w:rsid w:val="4FA04A59"/>
    <w:rsid w:val="4FBC3D26"/>
    <w:rsid w:val="4FE35F97"/>
    <w:rsid w:val="50312A44"/>
    <w:rsid w:val="503D60D0"/>
    <w:rsid w:val="503D60F3"/>
    <w:rsid w:val="50437227"/>
    <w:rsid w:val="504B40FD"/>
    <w:rsid w:val="505D402B"/>
    <w:rsid w:val="506D32E1"/>
    <w:rsid w:val="508C1FC2"/>
    <w:rsid w:val="508C538F"/>
    <w:rsid w:val="50A85991"/>
    <w:rsid w:val="50D160C5"/>
    <w:rsid w:val="50DD0C76"/>
    <w:rsid w:val="51017D79"/>
    <w:rsid w:val="51361210"/>
    <w:rsid w:val="516B6828"/>
    <w:rsid w:val="516E5251"/>
    <w:rsid w:val="51A92C90"/>
    <w:rsid w:val="51B535A3"/>
    <w:rsid w:val="51BE775A"/>
    <w:rsid w:val="520B030C"/>
    <w:rsid w:val="520F33A8"/>
    <w:rsid w:val="52297399"/>
    <w:rsid w:val="524E3E5C"/>
    <w:rsid w:val="528A7BA2"/>
    <w:rsid w:val="52AE7934"/>
    <w:rsid w:val="52C3379B"/>
    <w:rsid w:val="530E298D"/>
    <w:rsid w:val="53235B71"/>
    <w:rsid w:val="535D4915"/>
    <w:rsid w:val="53654557"/>
    <w:rsid w:val="537A3588"/>
    <w:rsid w:val="53912458"/>
    <w:rsid w:val="53984E7D"/>
    <w:rsid w:val="53C20A41"/>
    <w:rsid w:val="543C48DD"/>
    <w:rsid w:val="54644B2F"/>
    <w:rsid w:val="54781121"/>
    <w:rsid w:val="54863D25"/>
    <w:rsid w:val="54B0313F"/>
    <w:rsid w:val="54D17C36"/>
    <w:rsid w:val="54F9037E"/>
    <w:rsid w:val="551C5C34"/>
    <w:rsid w:val="552622B6"/>
    <w:rsid w:val="55446443"/>
    <w:rsid w:val="55707B02"/>
    <w:rsid w:val="5575181B"/>
    <w:rsid w:val="5590242D"/>
    <w:rsid w:val="55BE1AEE"/>
    <w:rsid w:val="55F5767A"/>
    <w:rsid w:val="56257203"/>
    <w:rsid w:val="562828D1"/>
    <w:rsid w:val="569F11E6"/>
    <w:rsid w:val="56DF2C08"/>
    <w:rsid w:val="56FE49AE"/>
    <w:rsid w:val="570E5B82"/>
    <w:rsid w:val="573430E6"/>
    <w:rsid w:val="574D0FED"/>
    <w:rsid w:val="575D1790"/>
    <w:rsid w:val="57645EFC"/>
    <w:rsid w:val="57687B35"/>
    <w:rsid w:val="57B6786F"/>
    <w:rsid w:val="57BF7F18"/>
    <w:rsid w:val="57CA7FBD"/>
    <w:rsid w:val="583F2B0C"/>
    <w:rsid w:val="584D53F3"/>
    <w:rsid w:val="5864666D"/>
    <w:rsid w:val="586950CC"/>
    <w:rsid w:val="587851CD"/>
    <w:rsid w:val="58892B07"/>
    <w:rsid w:val="58B5411B"/>
    <w:rsid w:val="58E63550"/>
    <w:rsid w:val="58F60E1D"/>
    <w:rsid w:val="591A334D"/>
    <w:rsid w:val="592A0366"/>
    <w:rsid w:val="599C7F5A"/>
    <w:rsid w:val="59A31B78"/>
    <w:rsid w:val="59B156E8"/>
    <w:rsid w:val="59BD5C2D"/>
    <w:rsid w:val="59D10701"/>
    <w:rsid w:val="59E67F56"/>
    <w:rsid w:val="5A121617"/>
    <w:rsid w:val="5A1D2FA7"/>
    <w:rsid w:val="5A5C42D3"/>
    <w:rsid w:val="5A6A757B"/>
    <w:rsid w:val="5A78438D"/>
    <w:rsid w:val="5A7B0D5E"/>
    <w:rsid w:val="5B077BC8"/>
    <w:rsid w:val="5B2C5465"/>
    <w:rsid w:val="5B4848E5"/>
    <w:rsid w:val="5B5F10B7"/>
    <w:rsid w:val="5B6F0B99"/>
    <w:rsid w:val="5BCF1921"/>
    <w:rsid w:val="5BEF158B"/>
    <w:rsid w:val="5C3659E1"/>
    <w:rsid w:val="5C5730CF"/>
    <w:rsid w:val="5C65767B"/>
    <w:rsid w:val="5C6639A0"/>
    <w:rsid w:val="5CC70246"/>
    <w:rsid w:val="5CC84570"/>
    <w:rsid w:val="5CCB6DCD"/>
    <w:rsid w:val="5CE54CC8"/>
    <w:rsid w:val="5D0C1038"/>
    <w:rsid w:val="5D17256D"/>
    <w:rsid w:val="5D25577B"/>
    <w:rsid w:val="5D2A5A7E"/>
    <w:rsid w:val="5D5933B3"/>
    <w:rsid w:val="5D6C31B5"/>
    <w:rsid w:val="5D713101"/>
    <w:rsid w:val="5D777BE9"/>
    <w:rsid w:val="5DC00CC7"/>
    <w:rsid w:val="5DC11A7F"/>
    <w:rsid w:val="5DD76EB3"/>
    <w:rsid w:val="5E28291D"/>
    <w:rsid w:val="5E35077A"/>
    <w:rsid w:val="5E453574"/>
    <w:rsid w:val="5E516C88"/>
    <w:rsid w:val="5E563BB0"/>
    <w:rsid w:val="5E6112AF"/>
    <w:rsid w:val="5F02312D"/>
    <w:rsid w:val="5F121C1F"/>
    <w:rsid w:val="5F1E2BB0"/>
    <w:rsid w:val="5F373849"/>
    <w:rsid w:val="5F781BE5"/>
    <w:rsid w:val="5F9A5E70"/>
    <w:rsid w:val="5FA4246E"/>
    <w:rsid w:val="5FD4199E"/>
    <w:rsid w:val="5FF45DB6"/>
    <w:rsid w:val="602F02B9"/>
    <w:rsid w:val="603B6C71"/>
    <w:rsid w:val="60410D54"/>
    <w:rsid w:val="60626A8A"/>
    <w:rsid w:val="6063176D"/>
    <w:rsid w:val="606B6C29"/>
    <w:rsid w:val="60706727"/>
    <w:rsid w:val="607309FF"/>
    <w:rsid w:val="607D5FD0"/>
    <w:rsid w:val="60A028AD"/>
    <w:rsid w:val="60C30061"/>
    <w:rsid w:val="61662985"/>
    <w:rsid w:val="616843AE"/>
    <w:rsid w:val="61AE76F1"/>
    <w:rsid w:val="61D86806"/>
    <w:rsid w:val="6201765E"/>
    <w:rsid w:val="621C1C21"/>
    <w:rsid w:val="622739A7"/>
    <w:rsid w:val="627B71AE"/>
    <w:rsid w:val="62804211"/>
    <w:rsid w:val="62804295"/>
    <w:rsid w:val="62957B9E"/>
    <w:rsid w:val="62AD16AC"/>
    <w:rsid w:val="62AF6AA1"/>
    <w:rsid w:val="62BE50F7"/>
    <w:rsid w:val="62DB25F0"/>
    <w:rsid w:val="63006291"/>
    <w:rsid w:val="63274C55"/>
    <w:rsid w:val="63556365"/>
    <w:rsid w:val="63607CE2"/>
    <w:rsid w:val="63674AC2"/>
    <w:rsid w:val="636D6DE0"/>
    <w:rsid w:val="637D12E9"/>
    <w:rsid w:val="63802DCE"/>
    <w:rsid w:val="63A0023C"/>
    <w:rsid w:val="63C86D78"/>
    <w:rsid w:val="63F376D8"/>
    <w:rsid w:val="63FE2709"/>
    <w:rsid w:val="641B46DA"/>
    <w:rsid w:val="6428427C"/>
    <w:rsid w:val="64294CFA"/>
    <w:rsid w:val="649233EF"/>
    <w:rsid w:val="64A47BC8"/>
    <w:rsid w:val="64AB1CE1"/>
    <w:rsid w:val="64CD43F5"/>
    <w:rsid w:val="64D557C2"/>
    <w:rsid w:val="64D96DBD"/>
    <w:rsid w:val="6504464F"/>
    <w:rsid w:val="651F6D68"/>
    <w:rsid w:val="65267E91"/>
    <w:rsid w:val="65463C30"/>
    <w:rsid w:val="65722D12"/>
    <w:rsid w:val="65951690"/>
    <w:rsid w:val="65951A62"/>
    <w:rsid w:val="65B2788F"/>
    <w:rsid w:val="65BB78C4"/>
    <w:rsid w:val="65F77CBF"/>
    <w:rsid w:val="65FA0B31"/>
    <w:rsid w:val="661772DF"/>
    <w:rsid w:val="663208A3"/>
    <w:rsid w:val="66355512"/>
    <w:rsid w:val="665161E5"/>
    <w:rsid w:val="66777B30"/>
    <w:rsid w:val="669E2B06"/>
    <w:rsid w:val="66CC622D"/>
    <w:rsid w:val="66CD7308"/>
    <w:rsid w:val="66CE4385"/>
    <w:rsid w:val="66DD6CFB"/>
    <w:rsid w:val="67156AAB"/>
    <w:rsid w:val="671E2E50"/>
    <w:rsid w:val="67231D14"/>
    <w:rsid w:val="67330623"/>
    <w:rsid w:val="678A6EB5"/>
    <w:rsid w:val="679760CB"/>
    <w:rsid w:val="67C86418"/>
    <w:rsid w:val="67D94069"/>
    <w:rsid w:val="67F95C9B"/>
    <w:rsid w:val="681B67CD"/>
    <w:rsid w:val="68502062"/>
    <w:rsid w:val="68523744"/>
    <w:rsid w:val="687C11AE"/>
    <w:rsid w:val="689B50B0"/>
    <w:rsid w:val="68B144E5"/>
    <w:rsid w:val="68D93F0A"/>
    <w:rsid w:val="68FA7B3C"/>
    <w:rsid w:val="69304F53"/>
    <w:rsid w:val="693115C3"/>
    <w:rsid w:val="69420FEB"/>
    <w:rsid w:val="699110FF"/>
    <w:rsid w:val="69B87D40"/>
    <w:rsid w:val="69BA55B2"/>
    <w:rsid w:val="69D572B0"/>
    <w:rsid w:val="6A0810D8"/>
    <w:rsid w:val="6A3917C0"/>
    <w:rsid w:val="6A5529BE"/>
    <w:rsid w:val="6A5A48E9"/>
    <w:rsid w:val="6A894F6E"/>
    <w:rsid w:val="6ADA34DF"/>
    <w:rsid w:val="6AEC0AD2"/>
    <w:rsid w:val="6AF75E4A"/>
    <w:rsid w:val="6B107903"/>
    <w:rsid w:val="6B320EBD"/>
    <w:rsid w:val="6B5A422D"/>
    <w:rsid w:val="6BDA1A72"/>
    <w:rsid w:val="6BEF2609"/>
    <w:rsid w:val="6C050DEB"/>
    <w:rsid w:val="6C1F5089"/>
    <w:rsid w:val="6C677515"/>
    <w:rsid w:val="6CD725F9"/>
    <w:rsid w:val="6CE035F4"/>
    <w:rsid w:val="6CE4248B"/>
    <w:rsid w:val="6D761B9E"/>
    <w:rsid w:val="6D84283D"/>
    <w:rsid w:val="6D975DB1"/>
    <w:rsid w:val="6DBE300E"/>
    <w:rsid w:val="6DCD5C9F"/>
    <w:rsid w:val="6DD75D44"/>
    <w:rsid w:val="6E4239A6"/>
    <w:rsid w:val="6E9162A7"/>
    <w:rsid w:val="6EA87004"/>
    <w:rsid w:val="6ECB1FA6"/>
    <w:rsid w:val="6EE55AD8"/>
    <w:rsid w:val="6EF72E8D"/>
    <w:rsid w:val="6F002377"/>
    <w:rsid w:val="6F256076"/>
    <w:rsid w:val="6F2D175E"/>
    <w:rsid w:val="6F332BFF"/>
    <w:rsid w:val="6F470F14"/>
    <w:rsid w:val="6F546A41"/>
    <w:rsid w:val="6F5C7A39"/>
    <w:rsid w:val="6F631DAF"/>
    <w:rsid w:val="6FA9752C"/>
    <w:rsid w:val="6FAC0C49"/>
    <w:rsid w:val="6FC41261"/>
    <w:rsid w:val="6FE629D6"/>
    <w:rsid w:val="6FE93A24"/>
    <w:rsid w:val="6FF97F0D"/>
    <w:rsid w:val="6FFE0635"/>
    <w:rsid w:val="703F6DE8"/>
    <w:rsid w:val="7042467C"/>
    <w:rsid w:val="704A3193"/>
    <w:rsid w:val="709A22E0"/>
    <w:rsid w:val="70E66CAB"/>
    <w:rsid w:val="70E9533B"/>
    <w:rsid w:val="70FE00E9"/>
    <w:rsid w:val="71000211"/>
    <w:rsid w:val="712B4ABE"/>
    <w:rsid w:val="716D56F8"/>
    <w:rsid w:val="71E45318"/>
    <w:rsid w:val="71F55123"/>
    <w:rsid w:val="721A107C"/>
    <w:rsid w:val="72290F72"/>
    <w:rsid w:val="72362E3B"/>
    <w:rsid w:val="72436B1A"/>
    <w:rsid w:val="728F302B"/>
    <w:rsid w:val="7293150A"/>
    <w:rsid w:val="72D87374"/>
    <w:rsid w:val="731B3187"/>
    <w:rsid w:val="732443EA"/>
    <w:rsid w:val="737023F5"/>
    <w:rsid w:val="737F17F3"/>
    <w:rsid w:val="739D63CF"/>
    <w:rsid w:val="73D15D18"/>
    <w:rsid w:val="73E62379"/>
    <w:rsid w:val="73FA0A7B"/>
    <w:rsid w:val="741D154B"/>
    <w:rsid w:val="74231E52"/>
    <w:rsid w:val="7425364D"/>
    <w:rsid w:val="74404C8C"/>
    <w:rsid w:val="749651C8"/>
    <w:rsid w:val="74B67E11"/>
    <w:rsid w:val="74E5004E"/>
    <w:rsid w:val="74E9613E"/>
    <w:rsid w:val="75181FA5"/>
    <w:rsid w:val="75196D18"/>
    <w:rsid w:val="753707AB"/>
    <w:rsid w:val="75377EB7"/>
    <w:rsid w:val="753D1E0E"/>
    <w:rsid w:val="754223F6"/>
    <w:rsid w:val="754E468E"/>
    <w:rsid w:val="75863F2E"/>
    <w:rsid w:val="75E64A12"/>
    <w:rsid w:val="76174069"/>
    <w:rsid w:val="76284CA5"/>
    <w:rsid w:val="7662069E"/>
    <w:rsid w:val="769E4E50"/>
    <w:rsid w:val="76A4576C"/>
    <w:rsid w:val="76C64886"/>
    <w:rsid w:val="76E05672"/>
    <w:rsid w:val="76F42C89"/>
    <w:rsid w:val="76FA40EF"/>
    <w:rsid w:val="77100595"/>
    <w:rsid w:val="772D3054"/>
    <w:rsid w:val="77393A83"/>
    <w:rsid w:val="7770452C"/>
    <w:rsid w:val="779E2D76"/>
    <w:rsid w:val="77A829D8"/>
    <w:rsid w:val="77AE1121"/>
    <w:rsid w:val="77B1715E"/>
    <w:rsid w:val="77C51B90"/>
    <w:rsid w:val="77D82140"/>
    <w:rsid w:val="77EE3312"/>
    <w:rsid w:val="78012ADB"/>
    <w:rsid w:val="78607446"/>
    <w:rsid w:val="78651EF7"/>
    <w:rsid w:val="788E546C"/>
    <w:rsid w:val="788F055B"/>
    <w:rsid w:val="78A73C6A"/>
    <w:rsid w:val="78B75347"/>
    <w:rsid w:val="78C6298B"/>
    <w:rsid w:val="78E24604"/>
    <w:rsid w:val="79144025"/>
    <w:rsid w:val="794430D8"/>
    <w:rsid w:val="79846DAB"/>
    <w:rsid w:val="79914481"/>
    <w:rsid w:val="7A1D6908"/>
    <w:rsid w:val="7A320FDA"/>
    <w:rsid w:val="7A3E7CF9"/>
    <w:rsid w:val="7A5640BB"/>
    <w:rsid w:val="7A593035"/>
    <w:rsid w:val="7A9029F6"/>
    <w:rsid w:val="7AA165E6"/>
    <w:rsid w:val="7ABD529D"/>
    <w:rsid w:val="7AE02C73"/>
    <w:rsid w:val="7AF0284C"/>
    <w:rsid w:val="7B0B23A8"/>
    <w:rsid w:val="7B0F3E2B"/>
    <w:rsid w:val="7B1869D9"/>
    <w:rsid w:val="7B1F1A88"/>
    <w:rsid w:val="7B4165B2"/>
    <w:rsid w:val="7B541AA6"/>
    <w:rsid w:val="7B686506"/>
    <w:rsid w:val="7B6A0BEB"/>
    <w:rsid w:val="7B6A7942"/>
    <w:rsid w:val="7B6F1DCE"/>
    <w:rsid w:val="7B802EFD"/>
    <w:rsid w:val="7BB44205"/>
    <w:rsid w:val="7BBC5147"/>
    <w:rsid w:val="7BF128C7"/>
    <w:rsid w:val="7BF273FC"/>
    <w:rsid w:val="7C2A3635"/>
    <w:rsid w:val="7C3E5920"/>
    <w:rsid w:val="7C645466"/>
    <w:rsid w:val="7C9F65AE"/>
    <w:rsid w:val="7CDE7A5B"/>
    <w:rsid w:val="7D59208C"/>
    <w:rsid w:val="7DA929A0"/>
    <w:rsid w:val="7DB54ABB"/>
    <w:rsid w:val="7DBB070C"/>
    <w:rsid w:val="7DC85CB6"/>
    <w:rsid w:val="7E4971B2"/>
    <w:rsid w:val="7E5A727C"/>
    <w:rsid w:val="7E6F4929"/>
    <w:rsid w:val="7E9D7988"/>
    <w:rsid w:val="7EA25BF6"/>
    <w:rsid w:val="7EA75EFC"/>
    <w:rsid w:val="7EA907B9"/>
    <w:rsid w:val="7EC9072C"/>
    <w:rsid w:val="7ECF256C"/>
    <w:rsid w:val="7ED42449"/>
    <w:rsid w:val="7F420B31"/>
    <w:rsid w:val="7F642E17"/>
    <w:rsid w:val="7F887FDA"/>
    <w:rsid w:val="7F9043FF"/>
    <w:rsid w:val="7FAD1A28"/>
    <w:rsid w:val="7FC373F5"/>
    <w:rsid w:val="7FCE15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0"/>
    <w:pPr>
      <w:keepNext/>
      <w:keepLines/>
      <w:spacing w:before="260" w:after="260" w:line="416" w:lineRule="auto"/>
      <w:outlineLvl w:val="1"/>
    </w:pPr>
    <w:rPr>
      <w:rFonts w:ascii="Calibri Light" w:hAnsi="Calibri Light" w:eastAsia="宋体" w:cs="Times New Roman"/>
      <w:b/>
      <w:bCs/>
      <w:sz w:val="32"/>
      <w:szCs w:val="32"/>
    </w:rPr>
  </w:style>
  <w:style w:type="paragraph" w:styleId="6">
    <w:name w:val="heading 3"/>
    <w:basedOn w:val="1"/>
    <w:next w:val="1"/>
    <w:unhideWhenUsed/>
    <w:qFormat/>
    <w:uiPriority w:val="0"/>
    <w:pPr>
      <w:keepNext/>
      <w:keepLines/>
      <w:spacing w:before="260" w:after="260" w:line="416" w:lineRule="auto"/>
      <w:outlineLvl w:val="2"/>
    </w:pPr>
    <w:rPr>
      <w:rFonts w:ascii="Calibri" w:hAnsi="Calibri" w:eastAsia="宋体" w:cs="Times New Roman"/>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0"/>
    <w:pPr>
      <w:numPr>
        <w:ilvl w:val="0"/>
        <w:numId w:val="1"/>
      </w:numPr>
      <w:spacing w:before="240" w:after="60" w:line="240" w:lineRule="auto"/>
      <w:ind w:firstLine="0" w:firstLineChars="0"/>
      <w:jc w:val="center"/>
      <w:outlineLvl w:val="0"/>
    </w:pPr>
    <w:rPr>
      <w:rFonts w:ascii="Arial" w:hAnsi="Arial" w:cs="Arial"/>
      <w:b/>
      <w:bCs/>
      <w:sz w:val="32"/>
      <w:szCs w:val="32"/>
    </w:rPr>
  </w:style>
  <w:style w:type="paragraph" w:customStyle="1" w:styleId="9">
    <w:name w:val="列出段落1"/>
    <w:basedOn w:val="1"/>
    <w:qFormat/>
    <w:uiPriority w:val="34"/>
    <w:pPr>
      <w:ind w:firstLine="420" w:firstLineChars="200"/>
    </w:pPr>
    <w:rPr>
      <w:rFonts w:ascii="Times New Roman" w:hAnsi="Times New Roman" w:eastAsia="仿宋_GB2312"/>
      <w:sz w:val="32"/>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2024-05-23T07:00:00Z</dcterms:created>
  <dc:creator>罗莹</dc:creator>
  <cp:lastModifiedBy>罗莹</cp:lastModifiedBy>
  <dcterms:modified xsi:type="dcterms:W3CDTF">2024-05-24T05:09:50Z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0CAB3862BAFF45F28D2EB8324DD47752</vt:lpwstr>
  </property>
</Properties>
</file>