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84"/>
          <w:szCs w:val="84"/>
          <w:lang w:val="en-US" w:eastAsia="zh-CN"/>
        </w:rPr>
      </w:pPr>
    </w:p>
    <w:p>
      <w:pPr>
        <w:jc w:val="center"/>
        <w:rPr>
          <w:rFonts w:hint="eastAsia"/>
          <w:b/>
          <w:bCs/>
          <w:sz w:val="84"/>
          <w:szCs w:val="84"/>
          <w:lang w:val="en-US" w:eastAsia="zh-CN"/>
        </w:rPr>
      </w:pPr>
      <w:r>
        <w:rPr>
          <w:rFonts w:hint="eastAsia"/>
          <w:b/>
          <w:bCs/>
          <w:sz w:val="84"/>
          <w:szCs w:val="84"/>
          <w:lang w:val="en-US" w:eastAsia="zh-CN"/>
        </w:rPr>
        <w:t>新电力集团融水供电有限公司35kV大浪变电站房屋检测鉴定技术服务规范</w:t>
      </w:r>
    </w:p>
    <w:p>
      <w:pPr>
        <w:jc w:val="center"/>
        <w:rPr>
          <w:rFonts w:hint="eastAsia"/>
          <w:b/>
          <w:bCs/>
          <w:sz w:val="84"/>
          <w:szCs w:val="84"/>
          <w:lang w:val="en-US" w:eastAsia="zh-CN"/>
        </w:rPr>
      </w:pPr>
    </w:p>
    <w:p>
      <w:pPr>
        <w:jc w:val="center"/>
        <w:rPr>
          <w:rFonts w:hint="eastAsia"/>
          <w:b/>
          <w:bCs/>
          <w:sz w:val="84"/>
          <w:szCs w:val="84"/>
          <w:lang w:val="en-US" w:eastAsia="zh-CN"/>
        </w:rPr>
      </w:pPr>
    </w:p>
    <w:p>
      <w:pPr>
        <w:jc w:val="center"/>
        <w:rPr>
          <w:rFonts w:hint="eastAsia"/>
          <w:b/>
          <w:bCs/>
          <w:sz w:val="84"/>
          <w:szCs w:val="84"/>
          <w:lang w:val="en-US" w:eastAsia="zh-CN"/>
        </w:rPr>
      </w:pPr>
    </w:p>
    <w:p>
      <w:pPr>
        <w:jc w:val="center"/>
        <w:rPr>
          <w:rFonts w:hint="eastAsia"/>
          <w:b/>
          <w:bCs/>
          <w:sz w:val="84"/>
          <w:szCs w:val="84"/>
          <w:lang w:val="en-US" w:eastAsia="zh-CN"/>
        </w:rPr>
      </w:pPr>
    </w:p>
    <w:p>
      <w:pPr>
        <w:jc w:val="center"/>
        <w:rPr>
          <w:rFonts w:hint="default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广西电网有限责任公司柳州供电局</w:t>
      </w:r>
    </w:p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jc w:val="center"/>
        <w:rPr>
          <w:rFonts w:hint="default"/>
          <w:b/>
          <w:bCs/>
          <w:sz w:val="36"/>
          <w:szCs w:val="36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pgNumType w:start="1"/>
          <w:cols w:space="720" w:num="1"/>
          <w:docGrid w:type="lines" w:linePitch="312" w:charSpace="0"/>
        </w:sectPr>
      </w:pPr>
      <w:r>
        <w:rPr>
          <w:rFonts w:hint="eastAsia"/>
          <w:b/>
          <w:bCs/>
          <w:sz w:val="36"/>
          <w:szCs w:val="36"/>
          <w:lang w:val="en-US" w:eastAsia="zh-CN"/>
        </w:rPr>
        <w:t>2024年5月</w:t>
      </w:r>
    </w:p>
    <w:p>
      <w:pPr>
        <w:pStyle w:val="2"/>
        <w:numPr>
          <w:ilvl w:val="0"/>
          <w:numId w:val="1"/>
        </w:numPr>
        <w:spacing w:before="156" w:after="156"/>
      </w:pPr>
      <w:r>
        <w:rPr>
          <w:rFonts w:hint="eastAsia"/>
          <w:lang w:val="en-US" w:eastAsia="zh-CN"/>
        </w:rPr>
        <w:t>总则</w:t>
      </w:r>
    </w:p>
    <w:p>
      <w:pPr>
        <w:tabs>
          <w:tab w:val="left" w:pos="8640"/>
        </w:tabs>
        <w:spacing w:line="500" w:lineRule="exact"/>
        <w:ind w:left="480" w:right="-57" w:rightChars="-27" w:hanging="480" w:hanging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本规范书适用于</w:t>
      </w:r>
      <w:r>
        <w:rPr>
          <w:rFonts w:hint="eastAsia" w:ascii="仿宋_GB2312" w:eastAsia="仿宋_GB2312"/>
          <w:sz w:val="24"/>
          <w:lang w:val="en-US" w:eastAsia="zh-CN"/>
        </w:rPr>
        <w:t>大浪房屋</w:t>
      </w:r>
      <w:r>
        <w:rPr>
          <w:rFonts w:hint="eastAsia" w:ascii="仿宋_GB2312" w:eastAsia="仿宋_GB2312"/>
          <w:sz w:val="24"/>
          <w:lang w:eastAsia="zh-CN"/>
        </w:rPr>
        <w:t>住宅</w:t>
      </w:r>
      <w:r>
        <w:rPr>
          <w:rFonts w:hint="eastAsia" w:ascii="仿宋_GB2312" w:eastAsia="仿宋_GB2312"/>
          <w:sz w:val="24"/>
          <w:lang w:val="en-US" w:eastAsia="zh-CN"/>
        </w:rPr>
        <w:t>房屋鉴定</w:t>
      </w:r>
      <w:r>
        <w:rPr>
          <w:rFonts w:hint="eastAsia" w:ascii="仿宋_GB2312" w:eastAsia="仿宋_GB2312"/>
          <w:sz w:val="24"/>
        </w:rPr>
        <w:t>服务。</w:t>
      </w:r>
    </w:p>
    <w:p>
      <w:pPr>
        <w:pStyle w:val="2"/>
        <w:numPr>
          <w:ilvl w:val="0"/>
          <w:numId w:val="1"/>
        </w:numPr>
        <w:spacing w:before="156" w:after="156"/>
      </w:pPr>
      <w:bookmarkStart w:id="0" w:name="_Toc21759"/>
      <w:r>
        <w:rPr>
          <w:rFonts w:hint="eastAsia"/>
        </w:rPr>
        <w:t>适用标准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bookmarkStart w:id="1" w:name="_Toc84038536"/>
      <w:bookmarkStart w:id="2" w:name="_Toc83808935"/>
      <w:bookmarkStart w:id="3" w:name="_Toc84038119"/>
      <w:bookmarkStart w:id="4" w:name="_Toc84037432"/>
      <w:bookmarkStart w:id="5" w:name="_Toc84038456"/>
      <w:bookmarkStart w:id="6" w:name="_Toc171303941"/>
      <w:bookmarkStart w:id="7" w:name="_Toc83724327"/>
      <w:bookmarkStart w:id="8" w:name="_Toc84038376"/>
      <w:r>
        <w:rPr>
          <w:rFonts w:hint="eastAsia" w:ascii="仿宋" w:hAnsi="仿宋" w:eastAsia="仿宋" w:cs="仿宋"/>
          <w:sz w:val="24"/>
          <w:szCs w:val="24"/>
        </w:rPr>
        <w:t>双方约定的检测标准：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结构施工图及其相关修改图、变更通知；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2.</w:t>
      </w:r>
      <w:r>
        <w:rPr>
          <w:rFonts w:hint="eastAsia" w:ascii="仿宋" w:hAnsi="仿宋" w:eastAsia="仿宋" w:cs="仿宋"/>
          <w:sz w:val="24"/>
          <w:szCs w:val="24"/>
        </w:rPr>
        <w:t>《混凝土结构工程施工质量验收规范》2011年版（GB50204-2002）；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3.</w:t>
      </w:r>
      <w:r>
        <w:rPr>
          <w:rFonts w:hint="eastAsia" w:ascii="仿宋" w:hAnsi="仿宋" w:eastAsia="仿宋" w:cs="仿宋"/>
          <w:sz w:val="24"/>
          <w:szCs w:val="24"/>
        </w:rPr>
        <w:t>《回弹法检测混凝土抗压强度技术规程》（JGJ/T 23-2011）；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4.</w:t>
      </w:r>
      <w:r>
        <w:rPr>
          <w:rFonts w:hint="eastAsia" w:ascii="仿宋" w:hAnsi="仿宋" w:eastAsia="仿宋" w:cs="仿宋"/>
          <w:sz w:val="24"/>
          <w:szCs w:val="24"/>
        </w:rPr>
        <w:t>《混凝土中钢筋检测技术规程》（JGJ/T 152-2008）；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5.</w:t>
      </w:r>
      <w:r>
        <w:rPr>
          <w:rFonts w:hint="eastAsia" w:ascii="仿宋" w:hAnsi="仿宋" w:eastAsia="仿宋" w:cs="仿宋"/>
          <w:sz w:val="24"/>
          <w:szCs w:val="24"/>
        </w:rPr>
        <w:t>《混凝土结构现场检测技术标准》(GBT 50784-2013)；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6.</w:t>
      </w:r>
      <w:r>
        <w:rPr>
          <w:rFonts w:hint="eastAsia" w:ascii="仿宋" w:hAnsi="仿宋" w:eastAsia="仿宋" w:cs="仿宋"/>
          <w:sz w:val="24"/>
          <w:szCs w:val="24"/>
        </w:rPr>
        <w:t>《建筑结构检测技术标准》（GB/T 50344-2004）；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7. </w:t>
      </w:r>
      <w:r>
        <w:rPr>
          <w:rFonts w:hint="eastAsia" w:ascii="仿宋" w:hAnsi="仿宋" w:eastAsia="仿宋" w:cs="仿宋"/>
          <w:sz w:val="24"/>
          <w:szCs w:val="24"/>
        </w:rPr>
        <w:t>委托方提供的相关设计图纸资料。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双方约定的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鉴定依据</w:t>
      </w:r>
      <w:r>
        <w:rPr>
          <w:rFonts w:hint="eastAsia" w:ascii="仿宋" w:hAnsi="仿宋" w:eastAsia="仿宋" w:cs="仿宋"/>
          <w:sz w:val="24"/>
          <w:szCs w:val="24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</w:t>
      </w:r>
      <w:r>
        <w:rPr>
          <w:rFonts w:hint="eastAsia" w:ascii="仿宋" w:hAnsi="仿宋" w:eastAsia="仿宋" w:cs="仿宋"/>
          <w:sz w:val="24"/>
          <w:szCs w:val="24"/>
        </w:rPr>
        <w:t>《既有建筑鉴定与加固通用规范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》</w:t>
      </w:r>
      <w:r>
        <w:rPr>
          <w:rFonts w:hint="eastAsia" w:ascii="仿宋" w:hAnsi="仿宋" w:eastAsia="仿宋" w:cs="仿宋"/>
          <w:sz w:val="24"/>
          <w:szCs w:val="24"/>
        </w:rPr>
        <w:t>GB 55021-2021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2.《民用建筑可靠性鉴定标准》GB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>50292-2015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3.《建筑抗震设计规范》GB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>50011-2001(2008年版)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4.《建筑抗震鉴定标准》GB 50023-2009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5.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>国家、行业或地方其它现行技术标准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6.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>委托人提供的其它相关资料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eastAsia="仿宋_GB2312"/>
          <w:sz w:val="24"/>
        </w:rPr>
      </w:pPr>
      <w:r>
        <w:rPr>
          <w:rFonts w:hint="eastAsia" w:ascii="仿宋" w:hAnsi="仿宋" w:eastAsia="仿宋" w:cs="仿宋"/>
          <w:sz w:val="24"/>
          <w:szCs w:val="24"/>
        </w:rPr>
        <w:t>7.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>本项目鉴定方案。</w:t>
      </w:r>
    </w:p>
    <w:p>
      <w:pPr>
        <w:pStyle w:val="2"/>
        <w:numPr>
          <w:ilvl w:val="0"/>
          <w:numId w:val="1"/>
        </w:numPr>
        <w:spacing w:before="156" w:after="156"/>
        <w:rPr>
          <w:rFonts w:hint="eastAsia"/>
        </w:rPr>
      </w:pPr>
      <w:bookmarkStart w:id="9" w:name="_Toc9407"/>
      <w:r>
        <w:rPr>
          <w:rFonts w:hint="eastAsia"/>
        </w:rPr>
        <w:t>项目概况</w:t>
      </w:r>
      <w:bookmarkEnd w:id="9"/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  <w:lang w:eastAsia="zh-CN"/>
        </w:rPr>
        <w:t>35kV大浪变电站房屋，地上1层，无地下室，总建筑面积约为 215</w:t>
      </w:r>
      <w:r>
        <w:rPr>
          <w:rFonts w:hint="eastAsia" w:ascii="仿宋_GB2312" w:eastAsia="仿宋_GB2312"/>
          <w:sz w:val="24"/>
          <w:lang w:val="en-US" w:eastAsia="zh-CN"/>
        </w:rPr>
        <w:t>㎡</w:t>
      </w:r>
      <w:r>
        <w:rPr>
          <w:rFonts w:hint="eastAsia" w:ascii="仿宋_GB2312" w:eastAsia="仿宋_GB2312"/>
          <w:sz w:val="24"/>
          <w:lang w:eastAsia="zh-CN"/>
        </w:rPr>
        <w:t>。该建筑由于投入使用多年，出现墙体开裂破损等情况</w:t>
      </w:r>
    </w:p>
    <w:p>
      <w:pPr>
        <w:numPr>
          <w:ilvl w:val="0"/>
          <w:numId w:val="0"/>
        </w:numPr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仿宋_GB2312" w:eastAsia="仿宋_GB2312"/>
          <w:sz w:val="24"/>
          <w:lang w:val="zh-CN" w:eastAsia="zh-CN"/>
        </w:rPr>
      </w:pPr>
      <w:r>
        <w:rPr>
          <w:rFonts w:hint="eastAsia" w:ascii="仿宋_GB2312" w:eastAsia="仿宋_GB2312"/>
          <w:sz w:val="24"/>
          <w:lang w:val="zh-CN" w:eastAsia="zh-CN"/>
        </w:rPr>
        <w:t>为了解该建筑现阶段安全性，需对该建筑进行安全性鉴定及抗震鉴定，根据鉴定结果提出处理建议。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p>
      <w:pPr>
        <w:pStyle w:val="2"/>
        <w:numPr>
          <w:ilvl w:val="0"/>
          <w:numId w:val="1"/>
        </w:numPr>
        <w:spacing w:before="156" w:after="156"/>
        <w:rPr>
          <w:rFonts w:hint="eastAsia"/>
        </w:rPr>
      </w:pPr>
      <w:bookmarkStart w:id="10" w:name="_Toc171303942"/>
      <w:r>
        <w:rPr>
          <w:rFonts w:hint="eastAsia"/>
          <w:lang w:val="en-US" w:eastAsia="zh-CN"/>
        </w:rPr>
        <w:t>具体工作内容</w:t>
      </w:r>
    </w:p>
    <w:bookmarkEnd w:id="10"/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eastAsia" w:ascii="仿宋_GB2312" w:eastAsia="仿宋_GB2312"/>
          <w:sz w:val="24"/>
          <w:lang w:val="en-US" w:eastAsia="zh-CN"/>
        </w:rPr>
      </w:pPr>
      <w:r>
        <w:rPr>
          <w:rFonts w:hint="eastAsia" w:ascii="仿宋_GB2312" w:eastAsia="仿宋_GB2312"/>
          <w:sz w:val="24"/>
          <w:lang w:val="en-US" w:eastAsia="zh-CN"/>
        </w:rPr>
        <w:t>为了解建筑的现阶段安全性及抗震性能，并为后续处理提供依据，需要给建筑进行相应的检测工作。根据本项目的具体情况，主要检测内容如下:</w:t>
      </w:r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eastAsia" w:ascii="仿宋_GB2312" w:eastAsia="仿宋_GB2312"/>
          <w:sz w:val="24"/>
          <w:lang w:val="en-US" w:eastAsia="zh-CN"/>
        </w:rPr>
      </w:pPr>
      <w:r>
        <w:rPr>
          <w:rFonts w:hint="eastAsia" w:ascii="仿宋_GB2312" w:eastAsia="仿宋_GB2312"/>
          <w:sz w:val="24"/>
          <w:lang w:val="en-US" w:eastAsia="zh-CN"/>
        </w:rPr>
        <w:t>(1)结构体系检查及图纸复核</w:t>
      </w:r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eastAsia" w:ascii="仿宋_GB2312" w:eastAsia="仿宋_GB2312"/>
          <w:sz w:val="24"/>
          <w:lang w:val="en-US" w:eastAsia="zh-CN"/>
        </w:rPr>
      </w:pPr>
      <w:r>
        <w:rPr>
          <w:rFonts w:hint="eastAsia" w:ascii="仿宋_GB2312" w:eastAsia="仿宋_GB2312"/>
          <w:sz w:val="24"/>
          <w:lang w:val="en-US" w:eastAsia="zh-CN"/>
        </w:rPr>
        <w:t>对于本项目的实际情况，需检查并还原该建筑结构体系布置、楼层数、层高，材料强度，结构构件配置及使用现状等情况，并复核结构平面布置，为后续处理提供依据。</w:t>
      </w:r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eastAsia" w:ascii="仿宋_GB2312" w:eastAsia="仿宋_GB2312"/>
          <w:sz w:val="24"/>
          <w:lang w:val="en-US" w:eastAsia="zh-CN"/>
        </w:rPr>
      </w:pPr>
      <w:r>
        <w:rPr>
          <w:rFonts w:hint="eastAsia" w:ascii="仿宋_GB2312" w:eastAsia="仿宋_GB2312"/>
          <w:sz w:val="24"/>
          <w:lang w:val="en-US" w:eastAsia="zh-CN"/>
        </w:rPr>
        <w:t>(2)地基基础现场检测</w:t>
      </w:r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eastAsia" w:ascii="仿宋_GB2312" w:eastAsia="仿宋_GB2312"/>
          <w:sz w:val="24"/>
          <w:lang w:val="en-US" w:eastAsia="zh-CN"/>
        </w:rPr>
      </w:pPr>
      <w:r>
        <w:rPr>
          <w:rFonts w:hint="eastAsia" w:ascii="仿宋_GB2312" w:eastAsia="仿宋_GB2312"/>
          <w:sz w:val="24"/>
          <w:lang w:val="en-US" w:eastAsia="zh-CN"/>
        </w:rPr>
        <w:t>本次地基基础检测主要检查建筑周边地面是否存在下沉、开裂等异常现象；重点检查墙柱脚跟部与地面散水混凝土的连接状况，以及底层墙体和柱的裂缝状况。由于该建筑底部墙体出现大量水平裂缝，为后续加固处理提供依据，拟采取开挖方式对该建筑物的基础进行检查。同时采用经纬仪对建筑物四大角的垂直度进行测量，间接评价所测建筑的地基基础情况。</w:t>
      </w:r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eastAsia" w:ascii="仿宋_GB2312" w:eastAsia="仿宋_GB2312"/>
          <w:sz w:val="24"/>
          <w:lang w:val="en-US" w:eastAsia="zh-CN"/>
        </w:rPr>
      </w:pPr>
      <w:r>
        <w:rPr>
          <w:rFonts w:hint="eastAsia" w:ascii="仿宋_GB2312" w:eastAsia="仿宋_GB2312"/>
          <w:sz w:val="24"/>
          <w:lang w:val="en-US" w:eastAsia="zh-CN"/>
        </w:rPr>
        <w:t>(3)材料强度检测</w:t>
      </w:r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eastAsia" w:ascii="仿宋_GB2312" w:eastAsia="仿宋_GB2312"/>
          <w:sz w:val="24"/>
          <w:lang w:val="en-US" w:eastAsia="zh-CN"/>
        </w:rPr>
      </w:pPr>
      <w:r>
        <w:rPr>
          <w:rFonts w:hint="eastAsia" w:ascii="仿宋_GB2312" w:eastAsia="仿宋_GB2312"/>
          <w:sz w:val="24"/>
          <w:lang w:val="en-US" w:eastAsia="zh-CN"/>
        </w:rPr>
        <w:t>包括对梁、板及墙体构件进行材料强度检测。</w:t>
      </w:r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eastAsia" w:ascii="仿宋_GB2312" w:eastAsia="仿宋_GB2312"/>
          <w:sz w:val="24"/>
          <w:lang w:val="en-US" w:eastAsia="zh-CN"/>
        </w:rPr>
      </w:pPr>
      <w:r>
        <w:rPr>
          <w:rFonts w:hint="eastAsia" w:ascii="仿宋_GB2312" w:eastAsia="仿宋_GB2312"/>
          <w:sz w:val="24"/>
          <w:lang w:val="en-US" w:eastAsia="zh-CN"/>
        </w:rPr>
        <w:t>(4)构件几何尺寸检测</w:t>
      </w:r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eastAsia" w:ascii="仿宋_GB2312" w:eastAsia="仿宋_GB2312"/>
          <w:sz w:val="24"/>
          <w:lang w:val="en-US" w:eastAsia="zh-CN"/>
        </w:rPr>
      </w:pPr>
      <w:r>
        <w:rPr>
          <w:rFonts w:hint="eastAsia" w:ascii="仿宋_GB2312" w:eastAsia="仿宋_GB2312"/>
          <w:sz w:val="24"/>
          <w:lang w:val="en-US" w:eastAsia="zh-CN"/>
        </w:rPr>
        <w:t>采用钢卷尺测量的方法对墙、梁、柱构件截面尺寸进行检测，楼板厚度采用非金属楼</w:t>
      </w:r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eastAsia" w:ascii="仿宋_GB2312" w:eastAsia="仿宋_GB2312"/>
          <w:sz w:val="24"/>
          <w:lang w:val="en-US" w:eastAsia="zh-CN"/>
        </w:rPr>
      </w:pPr>
      <w:r>
        <w:rPr>
          <w:rFonts w:hint="eastAsia" w:ascii="仿宋_GB2312" w:eastAsia="仿宋_GB2312"/>
          <w:sz w:val="24"/>
          <w:lang w:val="en-US" w:eastAsia="zh-CN"/>
        </w:rPr>
        <w:t>板测厚仪进行检测。.</w:t>
      </w:r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eastAsia" w:ascii="仿宋_GB2312" w:eastAsia="仿宋_GB2312"/>
          <w:sz w:val="24"/>
          <w:lang w:val="en-US" w:eastAsia="zh-CN"/>
        </w:rPr>
      </w:pPr>
      <w:r>
        <w:rPr>
          <w:rFonts w:hint="eastAsia" w:ascii="仿宋_GB2312" w:eastAsia="仿宋_GB2312"/>
          <w:sz w:val="24"/>
          <w:lang w:val="en-US" w:eastAsia="zh-CN"/>
        </w:rPr>
        <w:t>(5)梁、板、柱钢筋配置检测</w:t>
      </w:r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eastAsia" w:ascii="仿宋_GB2312" w:eastAsia="仿宋_GB2312"/>
          <w:sz w:val="24"/>
          <w:lang w:val="en-US" w:eastAsia="zh-CN"/>
        </w:rPr>
      </w:pPr>
      <w:r>
        <w:rPr>
          <w:rFonts w:hint="eastAsia" w:ascii="仿宋_GB2312" w:eastAsia="仿宋_GB2312"/>
          <w:sz w:val="24"/>
          <w:lang w:val="en-US" w:eastAsia="zh-CN"/>
        </w:rPr>
        <w:t>采用钢筋探测仪检测梁构件(底部配筋及箍筋间距)、板构件(板底及板面配筋)、柱构件(坚向配筋及箍筋间距)。</w:t>
      </w:r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eastAsia" w:ascii="仿宋_GB2312" w:eastAsia="仿宋_GB2312"/>
          <w:sz w:val="24"/>
          <w:lang w:val="en-US" w:eastAsia="zh-CN"/>
        </w:rPr>
      </w:pPr>
      <w:r>
        <w:rPr>
          <w:rFonts w:hint="eastAsia" w:ascii="仿宋_GB2312" w:eastAsia="仿宋_GB2312"/>
          <w:sz w:val="24"/>
          <w:lang w:val="en-US" w:eastAsia="zh-CN"/>
        </w:rPr>
        <w:t>(6)梁、板钢肪保护层厚度检测</w:t>
      </w:r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eastAsia" w:ascii="仿宋_GB2312" w:eastAsia="仿宋_GB2312"/>
          <w:sz w:val="24"/>
          <w:lang w:val="en-US" w:eastAsia="zh-CN"/>
        </w:rPr>
      </w:pPr>
      <w:r>
        <w:rPr>
          <w:rFonts w:hint="eastAsia" w:ascii="仿宋_GB2312" w:eastAsia="仿宋_GB2312"/>
          <w:sz w:val="24"/>
          <w:lang w:val="en-US" w:eastAsia="zh-CN"/>
        </w:rPr>
        <w:t>采用钢筋探测仪对梁、板构件进行钢肪保护层厚度检测。</w:t>
      </w:r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eastAsia" w:ascii="仿宋_GB2312" w:eastAsia="仿宋_GB2312"/>
          <w:sz w:val="24"/>
          <w:lang w:val="en-US" w:eastAsia="zh-CN"/>
        </w:rPr>
      </w:pPr>
      <w:r>
        <w:rPr>
          <w:rFonts w:hint="eastAsia" w:ascii="仿宋_GB2312" w:eastAsia="仿宋_GB2312"/>
          <w:sz w:val="24"/>
          <w:lang w:val="en-US" w:eastAsia="zh-CN"/>
        </w:rPr>
        <w:t>(7)结构构件外观质量检查</w:t>
      </w:r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eastAsia" w:ascii="仿宋_GB2312" w:eastAsia="仿宋_GB2312"/>
          <w:sz w:val="24"/>
          <w:lang w:val="en-US" w:eastAsia="zh-CN"/>
        </w:rPr>
      </w:pPr>
      <w:r>
        <w:rPr>
          <w:rFonts w:hint="eastAsia" w:ascii="仿宋_GB2312" w:eastAsia="仿宋_GB2312"/>
          <w:sz w:val="24"/>
          <w:lang w:val="en-US" w:eastAsia="zh-CN"/>
        </w:rPr>
        <w:t>检查本工程建筑梁、板、墙(柱)构件的裂继及位移状况，重点对裂继及其他破损情进行检查</w:t>
      </w:r>
    </w:p>
    <w:p>
      <w:pPr>
        <w:pStyle w:val="2"/>
        <w:numPr>
          <w:ilvl w:val="0"/>
          <w:numId w:val="1"/>
        </w:numPr>
        <w:spacing w:before="156" w:after="156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服务成果</w:t>
      </w:r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default"/>
          <w:lang w:val="en-US" w:eastAsia="zh-CN"/>
        </w:rPr>
      </w:pPr>
      <w:r>
        <w:rPr>
          <w:rFonts w:hint="eastAsia" w:ascii="仿宋_GB2312" w:eastAsia="仿宋_GB2312"/>
          <w:sz w:val="24"/>
          <w:lang w:val="en-US" w:eastAsia="zh-CN"/>
        </w:rPr>
        <w:t>乙方依据国家现行有关规范、规程、标准进行检测，按时提供真实、客观的检测报告，完成检测项目后及时向甲方提供 一 式 四 份检测报告。</w:t>
      </w:r>
    </w:p>
    <w:p>
      <w:pPr>
        <w:pStyle w:val="2"/>
        <w:numPr>
          <w:ilvl w:val="0"/>
          <w:numId w:val="1"/>
        </w:numPr>
        <w:spacing w:before="156" w:after="156"/>
        <w:rPr>
          <w:rFonts w:hint="default" w:ascii="仿宋_GB2312" w:hAnsi="Times New Roman" w:eastAsia="仿宋_GB2312" w:cs="Times New Roman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eastAsia="宋体"/>
          <w:lang w:val="en-US" w:eastAsia="zh-CN"/>
        </w:rPr>
        <w:t>其他事宜</w:t>
      </w:r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default" w:ascii="仿宋_GB2312" w:eastAsia="仿宋_GB2312"/>
          <w:sz w:val="24"/>
          <w:lang w:val="en-US" w:eastAsia="zh-CN"/>
        </w:rPr>
      </w:pPr>
      <w:r>
        <w:rPr>
          <w:rFonts w:hint="default" w:ascii="仿宋_GB2312" w:eastAsia="仿宋_GB2312"/>
          <w:sz w:val="24"/>
          <w:lang w:val="en-US" w:eastAsia="zh-CN"/>
        </w:rPr>
        <w:t>(1)现场由业主提供水电，并派一人负责现场与检测单位的协调对接。</w:t>
      </w:r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default" w:ascii="仿宋_GB2312" w:eastAsia="仿宋_GB2312"/>
          <w:sz w:val="24"/>
          <w:lang w:val="en-US" w:eastAsia="zh-CN"/>
        </w:rPr>
      </w:pPr>
      <w:r>
        <w:rPr>
          <w:rFonts w:hint="default" w:ascii="仿宋_GB2312" w:eastAsia="仿宋_GB2312"/>
          <w:sz w:val="24"/>
          <w:lang w:val="en-US" w:eastAsia="zh-CN"/>
        </w:rPr>
        <w:t>(2)</w:t>
      </w:r>
      <w:r>
        <w:rPr>
          <w:rFonts w:hint="eastAsia" w:ascii="仿宋_GB2312" w:eastAsia="仿宋_GB2312"/>
          <w:sz w:val="24"/>
          <w:lang w:val="en-US" w:eastAsia="zh-CN"/>
        </w:rPr>
        <w:t>乙方应在双方合同签订后10个工作日完成检测，</w:t>
      </w:r>
      <w:bookmarkStart w:id="11" w:name="_GoBack"/>
      <w:bookmarkEnd w:id="11"/>
      <w:r>
        <w:rPr>
          <w:rFonts w:hint="default" w:ascii="仿宋_GB2312" w:eastAsia="仿宋_GB2312"/>
          <w:sz w:val="24"/>
          <w:lang w:val="en-US" w:eastAsia="zh-CN"/>
        </w:rPr>
        <w:t>检测完成后 20个工作日内出具正式检测报告。</w:t>
      </w: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 w:eastAsia="zh-CN"/>
      </w:rPr>
      <w:t>18</w:t>
    </w:r>
    <w:r>
      <w:fldChar w:fldCharType="end"/>
    </w:r>
  </w:p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A2371E9"/>
    <w:multiLevelType w:val="singleLevel"/>
    <w:tmpl w:val="EA2371E9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0A0F028D"/>
    <w:multiLevelType w:val="multilevel"/>
    <w:tmpl w:val="0A0F028D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hlZGViNmQyMDU5OTBjNzAwOTMzZGRhNzFlYzA2YmYifQ=="/>
  </w:docVars>
  <w:rsids>
    <w:rsidRoot w:val="3FB911DC"/>
    <w:rsid w:val="08CC3AB5"/>
    <w:rsid w:val="0E8B2942"/>
    <w:rsid w:val="11F72B09"/>
    <w:rsid w:val="1666025D"/>
    <w:rsid w:val="27F518F1"/>
    <w:rsid w:val="3FB911DC"/>
    <w:rsid w:val="455C26A8"/>
    <w:rsid w:val="45D12550"/>
    <w:rsid w:val="537F5EDF"/>
    <w:rsid w:val="64E42046"/>
    <w:rsid w:val="7BA67BFD"/>
    <w:rsid w:val="7E363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50" w:beforeLines="50" w:after="50" w:afterLines="50"/>
      <w:outlineLvl w:val="0"/>
    </w:pPr>
    <w:rPr>
      <w:b/>
      <w:bCs/>
      <w:kern w:val="44"/>
      <w:sz w:val="36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1122</Words>
  <Characters>1266</Characters>
  <Lines>0</Lines>
  <Paragraphs>0</Paragraphs>
  <TotalTime>2</TotalTime>
  <ScaleCrop>false</ScaleCrop>
  <LinksUpToDate>false</LinksUpToDate>
  <CharactersWithSpaces>1280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2024-05-14T02:14:00Z</dcterms:created>
  <dc:creator>WPS_1501069700</dc:creator>
  <cp:lastModifiedBy>袁新让</cp:lastModifiedBy>
  <dcterms:modified xsi:type="dcterms:W3CDTF">2024-05-15T10:05:14Z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7D1A4F82160C45C9910B0648DEB20922_11</vt:lpwstr>
  </property>
</Properties>
</file>