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eastAsia" w:ascii="宋体" w:hAnsi="宋体"/>
          <w:b/>
          <w:sz w:val="44"/>
          <w:lang w:eastAsia="zh-CN"/>
        </w:rPr>
      </w:pPr>
    </w:p>
    <w:p>
      <w:pPr>
        <w:spacing w:line="360" w:lineRule="auto"/>
        <w:jc w:val="center"/>
        <w:rPr>
          <w:rFonts w:hint="eastAsia" w:ascii="宋体" w:hAnsi="宋体"/>
          <w:b/>
          <w:sz w:val="32"/>
        </w:rPr>
      </w:pPr>
      <w:r>
        <w:rPr>
          <w:rFonts w:hint="eastAsia" w:ascii="宋体" w:hAnsi="宋体"/>
          <w:b/>
          <w:sz w:val="44"/>
          <w:lang w:eastAsia="zh-CN"/>
        </w:rPr>
        <w:t>技术服务规范书</w:t>
      </w:r>
    </w:p>
    <w:p>
      <w:pPr>
        <w:spacing w:line="360" w:lineRule="auto"/>
        <w:jc w:val="center"/>
        <w:rPr>
          <w:rFonts w:hint="eastAsia" w:ascii="宋体" w:hAnsi="宋体"/>
          <w:b/>
          <w:sz w:val="44"/>
          <w:lang w:eastAsia="zh-CN"/>
        </w:rPr>
      </w:pPr>
      <w:r>
        <w:rPr>
          <w:rFonts w:hint="eastAsia" w:ascii="宋体" w:hAnsi="宋体"/>
          <w:b/>
          <w:sz w:val="44"/>
          <w:lang w:eastAsia="zh-CN"/>
        </w:rPr>
        <w:t>2024年河池网区新电力220kV丹阳站融冰装置维保</w:t>
      </w:r>
    </w:p>
    <w:p>
      <w:pPr>
        <w:spacing w:line="420" w:lineRule="exact"/>
        <w:jc w:val="center"/>
        <w:rPr>
          <w:rFonts w:ascii="Arial" w:hAnsi="Arial"/>
          <w:b/>
          <w:sz w:val="32"/>
        </w:rPr>
      </w:pPr>
    </w:p>
    <w:p>
      <w:pPr>
        <w:spacing w:line="420" w:lineRule="exact"/>
        <w:jc w:val="center"/>
        <w:rPr>
          <w:rFonts w:ascii="Arial" w:hAnsi="Arial"/>
          <w:b/>
          <w:sz w:val="32"/>
        </w:rPr>
      </w:pPr>
    </w:p>
    <w:p>
      <w:pPr>
        <w:spacing w:line="420" w:lineRule="exact"/>
        <w:jc w:val="center"/>
        <w:rPr>
          <w:rFonts w:ascii="Arial" w:hAnsi="Arial"/>
          <w:b/>
          <w:sz w:val="32"/>
        </w:rPr>
      </w:pPr>
    </w:p>
    <w:p>
      <w:pPr>
        <w:spacing w:line="420" w:lineRule="exact"/>
        <w:jc w:val="center"/>
        <w:rPr>
          <w:rFonts w:ascii="Arial" w:hAnsi="Arial"/>
          <w:b/>
          <w:sz w:val="32"/>
        </w:rPr>
      </w:pPr>
    </w:p>
    <w:p>
      <w:pPr>
        <w:spacing w:line="420" w:lineRule="exact"/>
        <w:jc w:val="center"/>
        <w:rPr>
          <w:rFonts w:hint="eastAsia" w:ascii="Arial" w:hAnsi="Arial"/>
          <w:b/>
          <w:sz w:val="32"/>
        </w:rPr>
      </w:pPr>
    </w:p>
    <w:p>
      <w:pPr>
        <w:spacing w:line="420" w:lineRule="exact"/>
        <w:jc w:val="center"/>
        <w:rPr>
          <w:rFonts w:hint="eastAsia" w:ascii="Arial" w:hAnsi="Arial"/>
          <w:b/>
          <w:sz w:val="32"/>
        </w:rPr>
      </w:pPr>
    </w:p>
    <w:p>
      <w:pPr>
        <w:spacing w:line="420" w:lineRule="exact"/>
        <w:jc w:val="center"/>
        <w:rPr>
          <w:rFonts w:ascii="Arial" w:hAnsi="Arial"/>
          <w:b/>
          <w:sz w:val="32"/>
        </w:rPr>
      </w:pPr>
    </w:p>
    <w:p>
      <w:pPr>
        <w:spacing w:line="420" w:lineRule="exact"/>
        <w:jc w:val="center"/>
        <w:rPr>
          <w:rFonts w:ascii="Arial" w:hAnsi="Arial"/>
          <w:b/>
          <w:sz w:val="32"/>
        </w:rPr>
      </w:pPr>
    </w:p>
    <w:p>
      <w:pPr>
        <w:spacing w:line="420" w:lineRule="exact"/>
        <w:jc w:val="center"/>
        <w:rPr>
          <w:rFonts w:ascii="Arial" w:hAnsi="Arial"/>
          <w:b/>
          <w:sz w:val="32"/>
        </w:rPr>
      </w:pPr>
    </w:p>
    <w:p>
      <w:pPr>
        <w:spacing w:line="420" w:lineRule="exact"/>
        <w:jc w:val="center"/>
        <w:rPr>
          <w:rFonts w:ascii="Arial" w:hAnsi="Arial"/>
          <w:b/>
          <w:sz w:val="32"/>
        </w:rPr>
      </w:pPr>
    </w:p>
    <w:p>
      <w:pPr>
        <w:spacing w:line="420" w:lineRule="exact"/>
        <w:jc w:val="center"/>
        <w:rPr>
          <w:rFonts w:ascii="Arial" w:hAnsi="Arial"/>
          <w:b/>
          <w:sz w:val="32"/>
        </w:rPr>
      </w:pPr>
    </w:p>
    <w:p>
      <w:pPr>
        <w:jc w:val="center"/>
        <w:rPr>
          <w:rFonts w:hint="eastAsia" w:ascii="宋体" w:hAnsi="宋体"/>
          <w:b/>
          <w:sz w:val="32"/>
        </w:rPr>
      </w:pPr>
      <w:r>
        <w:rPr>
          <w:rFonts w:hint="eastAsia" w:ascii="宋体" w:hAnsi="宋体"/>
          <w:b/>
          <w:sz w:val="32"/>
        </w:rPr>
        <w:t xml:space="preserve"> </w:t>
      </w:r>
    </w:p>
    <w:p>
      <w:pPr>
        <w:jc w:val="center"/>
        <w:rPr>
          <w:rFonts w:hint="eastAsia" w:ascii="宋体" w:hAnsi="宋体"/>
          <w:b/>
          <w:sz w:val="32"/>
        </w:rPr>
      </w:pPr>
    </w:p>
    <w:p>
      <w:pPr>
        <w:jc w:val="center"/>
        <w:rPr>
          <w:rFonts w:hint="eastAsia" w:ascii="宋体" w:hAnsi="宋体"/>
          <w:b/>
          <w:sz w:val="32"/>
        </w:rPr>
      </w:pPr>
    </w:p>
    <w:p>
      <w:pPr>
        <w:jc w:val="center"/>
        <w:rPr>
          <w:rFonts w:hint="eastAsia" w:ascii="宋体" w:hAnsi="宋体"/>
          <w:b/>
          <w:sz w:val="32"/>
        </w:rPr>
      </w:pPr>
    </w:p>
    <w:p>
      <w:pPr>
        <w:jc w:val="center"/>
        <w:rPr>
          <w:rFonts w:hint="eastAsia" w:ascii="宋体" w:hAnsi="宋体"/>
          <w:b/>
          <w:sz w:val="32"/>
        </w:rPr>
      </w:pPr>
    </w:p>
    <w:p>
      <w:pPr>
        <w:jc w:val="center"/>
        <w:rPr>
          <w:rFonts w:hint="eastAsia" w:ascii="宋体" w:hAnsi="宋体"/>
          <w:b/>
          <w:sz w:val="32"/>
        </w:rPr>
      </w:pPr>
    </w:p>
    <w:p>
      <w:pPr>
        <w:jc w:val="center"/>
        <w:rPr>
          <w:rFonts w:hint="eastAsia" w:ascii="宋体" w:hAnsi="宋体"/>
          <w:b/>
          <w:sz w:val="32"/>
        </w:rPr>
      </w:pPr>
    </w:p>
    <w:p>
      <w:pPr>
        <w:jc w:val="center"/>
        <w:rPr>
          <w:rFonts w:hint="eastAsia" w:ascii="宋体" w:hAnsi="宋体"/>
          <w:b/>
          <w:sz w:val="32"/>
        </w:rPr>
      </w:pPr>
    </w:p>
    <w:p>
      <w:pPr>
        <w:jc w:val="center"/>
        <w:rPr>
          <w:rFonts w:hint="eastAsia" w:ascii="宋体" w:hAnsi="宋体"/>
          <w:b/>
          <w:sz w:val="32"/>
        </w:rPr>
      </w:pPr>
    </w:p>
    <w:p>
      <w:pPr>
        <w:jc w:val="center"/>
        <w:rPr>
          <w:rFonts w:hint="eastAsia" w:ascii="宋体" w:hAnsi="宋体"/>
          <w:b/>
          <w:sz w:val="32"/>
        </w:rPr>
      </w:pPr>
    </w:p>
    <w:p>
      <w:pPr>
        <w:jc w:val="center"/>
        <w:rPr>
          <w:rFonts w:hint="eastAsia" w:ascii="宋体" w:hAnsi="宋体"/>
          <w:b/>
          <w:sz w:val="32"/>
        </w:rPr>
      </w:pPr>
      <w:r>
        <w:rPr>
          <w:rFonts w:hint="eastAsia" w:ascii="宋体" w:hAnsi="宋体"/>
          <w:b/>
          <w:sz w:val="32"/>
        </w:rPr>
        <w:t>广西电网公司河池供电局</w:t>
      </w:r>
    </w:p>
    <w:p>
      <w:pPr>
        <w:jc w:val="center"/>
        <w:rPr>
          <w:rFonts w:hint="eastAsia" w:ascii="宋体" w:hAnsi="宋体"/>
          <w:b/>
          <w:sz w:val="32"/>
        </w:rPr>
      </w:pPr>
      <w:r>
        <w:rPr>
          <w:rFonts w:hint="eastAsia" w:ascii="宋体" w:hAnsi="宋体"/>
          <w:b/>
          <w:sz w:val="32"/>
          <w:lang w:val="en-US" w:eastAsia="zh-CN"/>
        </w:rPr>
        <w:t>2</w:t>
      </w:r>
      <w:r>
        <w:rPr>
          <w:rFonts w:hint="eastAsia" w:ascii="宋体" w:hAnsi="宋体"/>
          <w:b/>
          <w:sz w:val="32"/>
        </w:rPr>
        <w:t>0</w:t>
      </w:r>
      <w:r>
        <w:rPr>
          <w:rFonts w:hint="eastAsia" w:ascii="宋体" w:hAnsi="宋体"/>
          <w:b/>
          <w:sz w:val="32"/>
          <w:lang w:val="en-US" w:eastAsia="zh-CN"/>
        </w:rPr>
        <w:t>24</w:t>
      </w:r>
      <w:r>
        <w:rPr>
          <w:rFonts w:hint="eastAsia" w:ascii="宋体" w:hAnsi="宋体"/>
          <w:b/>
          <w:sz w:val="32"/>
        </w:rPr>
        <w:t>年</w:t>
      </w:r>
      <w:r>
        <w:rPr>
          <w:rFonts w:hint="eastAsia" w:ascii="宋体" w:hAnsi="宋体"/>
          <w:b/>
          <w:sz w:val="32"/>
          <w:lang w:val="en-US" w:eastAsia="zh-CN"/>
        </w:rPr>
        <w:t>03</w:t>
      </w:r>
      <w:r>
        <w:rPr>
          <w:rFonts w:hint="eastAsia" w:ascii="宋体" w:hAnsi="宋体"/>
          <w:b/>
          <w:sz w:val="32"/>
        </w:rPr>
        <w:t>月</w:t>
      </w:r>
    </w:p>
    <w:p>
      <w:pPr>
        <w:pStyle w:val="2"/>
        <w:rPr>
          <w:rFonts w:hint="eastAsia"/>
        </w:rPr>
      </w:pPr>
    </w:p>
    <w:p>
      <w:pPr>
        <w:rPr>
          <w:rFonts w:hint="eastAsia"/>
        </w:rPr>
      </w:pPr>
    </w:p>
    <w:p>
      <w:pPr>
        <w:pStyle w:val="2"/>
        <w:rPr>
          <w:rFonts w:hint="eastAsia"/>
        </w:rPr>
      </w:pPr>
    </w:p>
    <w:p>
      <w:pPr>
        <w:spacing w:line="360" w:lineRule="auto"/>
        <w:rPr>
          <w:rFonts w:hint="eastAsia" w:ascii="宋体" w:hAnsi="宋体"/>
          <w:b/>
          <w:sz w:val="32"/>
        </w:rPr>
      </w:pPr>
    </w:p>
    <w:p>
      <w:pPr>
        <w:spacing w:line="360" w:lineRule="auto"/>
        <w:rPr>
          <w:rFonts w:hint="eastAsia" w:ascii="宋体" w:hAnsi="宋体"/>
          <w:b/>
          <w:sz w:val="24"/>
        </w:rPr>
      </w:pPr>
      <w:r>
        <w:rPr>
          <w:rFonts w:hint="eastAsia" w:ascii="宋体" w:hAnsi="宋体"/>
          <w:b/>
          <w:sz w:val="24"/>
        </w:rPr>
        <w:t>1、总则</w:t>
      </w:r>
    </w:p>
    <w:p>
      <w:pPr>
        <w:spacing w:beforeLines="0" w:afterLines="0"/>
        <w:ind w:firstLine="420" w:firstLineChars="200"/>
        <w:jc w:val="left"/>
        <w:rPr>
          <w:rFonts w:hint="eastAsia" w:ascii="宋体" w:hAnsi="宋体"/>
          <w:vertAlign w:val="baseline"/>
          <w:lang w:val="en-US" w:eastAsia="zh-CN"/>
        </w:rPr>
      </w:pPr>
      <w:r>
        <w:rPr>
          <w:rFonts w:hint="eastAsia" w:ascii="宋体" w:hAnsi="宋体"/>
          <w:vertAlign w:val="baseline"/>
          <w:lang w:val="en-US" w:eastAsia="zh-CN"/>
        </w:rPr>
        <w:t>1.1 需方在本规范书中提出了最低限度的技术要求，并未规定所有的技术要求和适用的标准，未对一切技术细则作出规定，也未充分引述有关标准和规范的条文，供方应提供一套满足本规范书和现行有关标准要求的高质量产品及其相应服务。</w:t>
      </w:r>
    </w:p>
    <w:p>
      <w:pPr>
        <w:spacing w:beforeLines="0" w:afterLines="0"/>
        <w:ind w:firstLine="420" w:firstLineChars="200"/>
        <w:jc w:val="left"/>
        <w:rPr>
          <w:rFonts w:hint="eastAsia" w:ascii="宋体" w:hAnsi="宋体"/>
          <w:vertAlign w:val="baseline"/>
          <w:lang w:val="en-US" w:eastAsia="zh-CN"/>
        </w:rPr>
      </w:pPr>
      <w:r>
        <w:rPr>
          <w:rFonts w:hint="eastAsia" w:ascii="宋体" w:hAnsi="宋体"/>
          <w:vertAlign w:val="baseline"/>
          <w:lang w:val="en-US" w:eastAsia="zh-CN"/>
        </w:rPr>
        <w:t>1.2如果供方没有以书面形式对本规范书的条款提出异议，则意味着供方提供的设备（或系统）完全清楚本规范书的要求。如有异议，不管是多么微小，都应在投标书中以“对规范书的意见和与规范书的差异”为标题的专门章节加以详细描述。本规范书的条款，除了用“宜”字表述的条款外，对低于本规范书技术要求的差异一律不予接受。</w:t>
      </w:r>
    </w:p>
    <w:p>
      <w:pPr>
        <w:spacing w:beforeLines="0" w:afterLines="0"/>
        <w:ind w:firstLine="420" w:firstLineChars="200"/>
        <w:jc w:val="left"/>
        <w:rPr>
          <w:rFonts w:hint="eastAsia" w:ascii="宋体" w:hAnsi="宋体"/>
          <w:vertAlign w:val="baseline"/>
          <w:lang w:val="en-US" w:eastAsia="zh-CN"/>
        </w:rPr>
      </w:pPr>
      <w:r>
        <w:rPr>
          <w:rFonts w:hint="eastAsia" w:ascii="宋体" w:hAnsi="宋体"/>
          <w:vertAlign w:val="baseline"/>
          <w:lang w:val="en-US" w:eastAsia="zh-CN"/>
        </w:rPr>
        <w:t>1.3本设备技术规范书经需供双方确认后作为订货合同的技术附件，与合同正文具有同等的法律效力。</w:t>
      </w:r>
    </w:p>
    <w:p>
      <w:pPr>
        <w:spacing w:beforeLines="0" w:afterLines="0"/>
        <w:ind w:firstLine="420" w:firstLineChars="200"/>
        <w:jc w:val="left"/>
        <w:rPr>
          <w:rFonts w:hint="eastAsia" w:ascii="宋体" w:hAnsi="宋体"/>
          <w:vertAlign w:val="baseline"/>
          <w:lang w:val="en-US" w:eastAsia="zh-CN"/>
        </w:rPr>
      </w:pPr>
      <w:r>
        <w:rPr>
          <w:rFonts w:hint="eastAsia" w:ascii="宋体" w:hAnsi="宋体"/>
          <w:vertAlign w:val="baseline"/>
          <w:lang w:val="en-US" w:eastAsia="zh-CN"/>
        </w:rPr>
        <w:t>1.4供方须执行现行国家标准和行业标准。应遵循的主要现行标准如下。下列标准所包含的条文，通过在本技术规范中引用而构成为本技术规范的条文。本技术规范出版时，所示版本均为有效。所有标准都会被修订，供需双方应探讨使用下列标准最新版本的可能性。有矛盾时，按现行的技术要求较高的标准执行。</w:t>
      </w:r>
    </w:p>
    <w:p>
      <w:pPr>
        <w:spacing w:beforeLines="0" w:afterLines="0"/>
        <w:ind w:firstLine="420" w:firstLineChars="200"/>
        <w:jc w:val="left"/>
        <w:rPr>
          <w:rFonts w:hint="eastAsia" w:ascii="宋体" w:hAnsi="宋体"/>
          <w:sz w:val="24"/>
        </w:rPr>
      </w:pPr>
      <w:r>
        <w:rPr>
          <w:rFonts w:hint="eastAsia" w:ascii="宋体" w:hAnsi="宋体"/>
          <w:vertAlign w:val="baseline"/>
          <w:lang w:val="en-US" w:eastAsia="zh-CN"/>
        </w:rPr>
        <w:t>1.6本设备技术规范书未尽事宜，由需供双方协商确定。</w:t>
      </w:r>
    </w:p>
    <w:p>
      <w:pPr>
        <w:adjustRightInd w:val="0"/>
        <w:snapToGrid w:val="0"/>
        <w:spacing w:before="156" w:beforeLines="50" w:line="360" w:lineRule="auto"/>
        <w:outlineLvl w:val="0"/>
        <w:rPr>
          <w:rFonts w:ascii="宋体" w:hAnsi="宋体"/>
          <w:b/>
          <w:bCs/>
          <w:sz w:val="24"/>
          <w:szCs w:val="24"/>
        </w:rPr>
      </w:pPr>
      <w:r>
        <w:rPr>
          <w:rFonts w:hint="eastAsia" w:ascii="宋体" w:hAnsi="宋体"/>
          <w:b/>
          <w:bCs/>
          <w:sz w:val="24"/>
          <w:szCs w:val="24"/>
          <w:lang w:val="en-US" w:eastAsia="zh-CN"/>
        </w:rPr>
        <w:t>2</w:t>
      </w:r>
      <w:r>
        <w:rPr>
          <w:rFonts w:ascii="宋体" w:hAnsi="宋体"/>
          <w:b/>
          <w:bCs/>
          <w:sz w:val="24"/>
          <w:szCs w:val="24"/>
        </w:rPr>
        <w:t xml:space="preserve">  </w:t>
      </w:r>
      <w:r>
        <w:rPr>
          <w:rFonts w:hint="eastAsia" w:ascii="宋体" w:hAnsi="宋体"/>
          <w:b/>
          <w:bCs/>
          <w:sz w:val="24"/>
          <w:szCs w:val="24"/>
        </w:rPr>
        <w:t>技术服务</w:t>
      </w:r>
    </w:p>
    <w:p>
      <w:pPr>
        <w:spacing w:before="120" w:line="360" w:lineRule="auto"/>
        <w:rPr>
          <w:rFonts w:hint="eastAsia" w:ascii="宋体" w:hAnsi="宋体"/>
          <w:sz w:val="24"/>
          <w:szCs w:val="24"/>
        </w:rPr>
      </w:pPr>
      <w:r>
        <w:rPr>
          <w:rFonts w:hint="eastAsia" w:ascii="宋体" w:hAnsi="宋体"/>
          <w:sz w:val="24"/>
          <w:szCs w:val="24"/>
          <w:lang w:val="en-US" w:eastAsia="zh-CN"/>
        </w:rPr>
        <w:t>2</w:t>
      </w:r>
      <w:r>
        <w:rPr>
          <w:rFonts w:hint="eastAsia" w:ascii="宋体" w:hAnsi="宋体"/>
          <w:sz w:val="24"/>
          <w:szCs w:val="24"/>
        </w:rPr>
        <w:t>.1负责设备到货后的安装指导及调试工作，以保证所提供设备能够顺利投运，招标方应积极协助配合。应派合格的现场服务人员。如果此人月数不能满足工程需要，应追加人月数，且不发生费用。</w:t>
      </w:r>
    </w:p>
    <w:p>
      <w:pPr>
        <w:spacing w:before="120" w:line="360" w:lineRule="auto"/>
        <w:rPr>
          <w:rFonts w:hint="eastAsia" w:ascii="宋体" w:hAnsi="宋体"/>
          <w:sz w:val="24"/>
          <w:szCs w:val="24"/>
        </w:rPr>
      </w:pPr>
      <w:r>
        <w:rPr>
          <w:rFonts w:hint="eastAsia" w:ascii="宋体" w:hAnsi="宋体"/>
          <w:sz w:val="24"/>
          <w:szCs w:val="24"/>
          <w:lang w:val="en-US" w:eastAsia="zh-CN"/>
        </w:rPr>
        <w:t>2</w:t>
      </w:r>
      <w:r>
        <w:rPr>
          <w:rFonts w:hint="eastAsia" w:ascii="宋体" w:hAnsi="宋体"/>
          <w:sz w:val="24"/>
          <w:szCs w:val="24"/>
        </w:rPr>
        <w:t>.2在调试、验收及三包期内由于投标方的责任造成的设备和备件的损坏免费维修或调换。由于到货管理不当等原因造成的损坏，应积极配合招标方做好服务工作。</w:t>
      </w:r>
    </w:p>
    <w:p>
      <w:pPr>
        <w:spacing w:before="120" w:line="360" w:lineRule="auto"/>
        <w:rPr>
          <w:rFonts w:hint="eastAsia" w:ascii="宋体" w:hAnsi="宋体"/>
          <w:sz w:val="24"/>
          <w:szCs w:val="24"/>
        </w:rPr>
      </w:pPr>
      <w:r>
        <w:rPr>
          <w:rFonts w:hint="eastAsia" w:ascii="宋体" w:hAnsi="宋体"/>
          <w:sz w:val="24"/>
          <w:szCs w:val="24"/>
          <w:lang w:val="en-US" w:eastAsia="zh-CN"/>
        </w:rPr>
        <w:t>2</w:t>
      </w:r>
      <w:r>
        <w:rPr>
          <w:rFonts w:hint="eastAsia" w:ascii="宋体" w:hAnsi="宋体"/>
          <w:sz w:val="24"/>
          <w:szCs w:val="24"/>
        </w:rPr>
        <w:t>.3应在合同签订后向招标方提供技术培训，培训维修人员和运行操作人员。</w:t>
      </w:r>
    </w:p>
    <w:p>
      <w:pPr>
        <w:spacing w:before="120" w:line="360" w:lineRule="auto"/>
        <w:rPr>
          <w:rFonts w:hint="eastAsia" w:ascii="宋体" w:hAnsi="宋体"/>
          <w:sz w:val="24"/>
          <w:szCs w:val="24"/>
        </w:rPr>
      </w:pPr>
      <w:r>
        <w:rPr>
          <w:rFonts w:hint="eastAsia" w:ascii="宋体" w:hAnsi="宋体"/>
          <w:sz w:val="24"/>
          <w:szCs w:val="24"/>
          <w:lang w:val="en-US" w:eastAsia="zh-CN"/>
        </w:rPr>
        <w:t>2</w:t>
      </w:r>
      <w:r>
        <w:rPr>
          <w:rFonts w:hint="eastAsia" w:ascii="宋体" w:hAnsi="宋体"/>
          <w:sz w:val="24"/>
          <w:szCs w:val="24"/>
        </w:rPr>
        <w:t>.4应提供满足安装和运行操作、维修的全部图纸、使用维护说明书、运行说明书等全部技术文件（包括电子文件）。</w:t>
      </w:r>
    </w:p>
    <w:p>
      <w:pPr>
        <w:spacing w:before="120" w:line="360" w:lineRule="auto"/>
        <w:rPr>
          <w:rFonts w:hint="eastAsia" w:ascii="宋体" w:hAnsi="宋体"/>
          <w:sz w:val="24"/>
          <w:szCs w:val="24"/>
          <w:lang w:eastAsia="zh-CN"/>
        </w:rPr>
      </w:pPr>
      <w:r>
        <w:rPr>
          <w:rFonts w:hint="eastAsia" w:ascii="宋体" w:hAnsi="宋体"/>
          <w:sz w:val="24"/>
          <w:szCs w:val="24"/>
          <w:lang w:val="en-US" w:eastAsia="zh-CN"/>
        </w:rPr>
        <w:t>2</w:t>
      </w:r>
      <w:r>
        <w:rPr>
          <w:rFonts w:hint="eastAsia" w:ascii="宋体" w:hAnsi="宋体"/>
          <w:sz w:val="24"/>
          <w:szCs w:val="24"/>
        </w:rPr>
        <w:t>.5还需提供给</w:t>
      </w:r>
      <w:r>
        <w:rPr>
          <w:rFonts w:hint="eastAsia" w:ascii="宋体" w:hAnsi="宋体"/>
          <w:sz w:val="24"/>
          <w:szCs w:val="24"/>
          <w:lang w:eastAsia="zh-CN"/>
        </w:rPr>
        <w:t>业主</w:t>
      </w:r>
      <w:r>
        <w:rPr>
          <w:rFonts w:hint="eastAsia" w:ascii="宋体" w:hAnsi="宋体"/>
          <w:sz w:val="24"/>
          <w:szCs w:val="24"/>
        </w:rPr>
        <w:t>能证明设备制造生产质量的全部测试、试验报告</w:t>
      </w:r>
      <w:r>
        <w:rPr>
          <w:rFonts w:hint="eastAsia" w:ascii="宋体" w:hAnsi="宋体"/>
          <w:sz w:val="24"/>
          <w:szCs w:val="24"/>
          <w:lang w:eastAsia="zh-CN"/>
        </w:rPr>
        <w:t>。</w:t>
      </w:r>
    </w:p>
    <w:p>
      <w:pPr>
        <w:spacing w:before="120" w:line="360" w:lineRule="auto"/>
        <w:rPr>
          <w:rFonts w:hint="eastAsia" w:ascii="宋体" w:hAnsi="宋体"/>
          <w:sz w:val="24"/>
          <w:szCs w:val="24"/>
        </w:rPr>
      </w:pPr>
      <w:r>
        <w:rPr>
          <w:rFonts w:hint="eastAsia" w:ascii="宋体" w:hAnsi="宋体"/>
          <w:sz w:val="24"/>
          <w:szCs w:val="24"/>
          <w:lang w:val="en-US" w:eastAsia="zh-CN"/>
        </w:rPr>
        <w:t>2</w:t>
      </w:r>
      <w:r>
        <w:rPr>
          <w:rFonts w:hint="eastAsia" w:ascii="宋体" w:hAnsi="宋体"/>
          <w:sz w:val="24"/>
          <w:szCs w:val="24"/>
        </w:rPr>
        <w:t>.6除上述要求提供的资料外，设备随机装箱资料齐全。</w:t>
      </w:r>
    </w:p>
    <w:p>
      <w:pPr>
        <w:spacing w:before="120" w:line="360" w:lineRule="auto"/>
        <w:rPr>
          <w:rFonts w:hint="eastAsia" w:ascii="宋体" w:hAnsi="宋体"/>
          <w:sz w:val="24"/>
          <w:szCs w:val="24"/>
        </w:rPr>
      </w:pPr>
      <w:r>
        <w:rPr>
          <w:rFonts w:hint="eastAsia" w:ascii="宋体" w:hAnsi="宋体"/>
          <w:sz w:val="24"/>
          <w:szCs w:val="24"/>
          <w:lang w:val="en-US" w:eastAsia="zh-CN"/>
        </w:rPr>
        <w:t>2</w:t>
      </w:r>
      <w:r>
        <w:rPr>
          <w:rFonts w:hint="eastAsia" w:ascii="宋体" w:hAnsi="宋体"/>
          <w:sz w:val="24"/>
          <w:szCs w:val="24"/>
        </w:rPr>
        <w:t>.7要配合</w:t>
      </w:r>
      <w:r>
        <w:rPr>
          <w:rFonts w:hint="eastAsia" w:ascii="宋体" w:hAnsi="宋体"/>
          <w:sz w:val="24"/>
          <w:szCs w:val="24"/>
          <w:lang w:eastAsia="zh-CN"/>
        </w:rPr>
        <w:t>业主</w:t>
      </w:r>
      <w:r>
        <w:rPr>
          <w:rFonts w:hint="eastAsia" w:ascii="宋体" w:hAnsi="宋体"/>
          <w:sz w:val="24"/>
          <w:szCs w:val="24"/>
        </w:rPr>
        <w:t>现场服务人员的工作，并在生活、交通和通讯上提供方便。</w:t>
      </w:r>
    </w:p>
    <w:p>
      <w:pPr>
        <w:adjustRightInd w:val="0"/>
        <w:snapToGrid w:val="0"/>
        <w:spacing w:before="156" w:beforeLines="50" w:line="360" w:lineRule="auto"/>
        <w:outlineLvl w:val="0"/>
        <w:rPr>
          <w:rFonts w:hint="eastAsia" w:ascii="宋体" w:hAnsi="宋体"/>
          <w:b/>
          <w:bCs/>
          <w:sz w:val="24"/>
          <w:szCs w:val="24"/>
        </w:rPr>
      </w:pPr>
      <w:r>
        <w:rPr>
          <w:rFonts w:hint="eastAsia" w:ascii="宋体" w:hAnsi="宋体"/>
          <w:b/>
          <w:bCs/>
          <w:sz w:val="24"/>
          <w:szCs w:val="24"/>
          <w:lang w:val="en-US" w:eastAsia="zh-CN"/>
        </w:rPr>
        <w:t>3</w:t>
      </w:r>
      <w:r>
        <w:rPr>
          <w:rFonts w:hint="eastAsia" w:ascii="宋体" w:hAnsi="宋体"/>
          <w:b/>
          <w:bCs/>
          <w:sz w:val="24"/>
          <w:szCs w:val="24"/>
        </w:rPr>
        <w:t xml:space="preserve">  供货范围和工作范围</w:t>
      </w:r>
    </w:p>
    <w:p>
      <w:pPr>
        <w:spacing w:line="360" w:lineRule="auto"/>
        <w:outlineLvl w:val="0"/>
        <w:rPr>
          <w:rFonts w:hint="eastAsia" w:ascii="宋体" w:hAnsi="宋体"/>
          <w:sz w:val="24"/>
          <w:szCs w:val="24"/>
        </w:rPr>
      </w:pPr>
      <w:r>
        <w:rPr>
          <w:rFonts w:hint="eastAsia" w:ascii="宋体" w:hAnsi="宋体"/>
          <w:sz w:val="24"/>
          <w:szCs w:val="24"/>
          <w:lang w:val="en-US" w:eastAsia="zh-CN"/>
        </w:rPr>
        <w:t>3</w:t>
      </w:r>
      <w:r>
        <w:rPr>
          <w:rFonts w:hint="eastAsia" w:ascii="宋体" w:hAnsi="宋体"/>
          <w:sz w:val="24"/>
          <w:szCs w:val="24"/>
        </w:rPr>
        <w:t>.1 供货范围</w:t>
      </w:r>
    </w:p>
    <w:p>
      <w:pPr>
        <w:spacing w:line="360" w:lineRule="auto"/>
        <w:rPr>
          <w:rFonts w:hint="eastAsia" w:ascii="宋体" w:hAnsi="宋体"/>
          <w:sz w:val="24"/>
          <w:szCs w:val="24"/>
        </w:rPr>
      </w:pPr>
      <w:r>
        <w:rPr>
          <w:rFonts w:hint="eastAsia" w:ascii="宋体" w:hAnsi="宋体"/>
          <w:sz w:val="24"/>
          <w:szCs w:val="24"/>
          <w:lang w:val="en-US" w:eastAsia="zh-CN"/>
        </w:rPr>
        <w:t>3</w:t>
      </w:r>
      <w:r>
        <w:rPr>
          <w:rFonts w:hint="eastAsia" w:ascii="宋体" w:hAnsi="宋体"/>
          <w:sz w:val="24"/>
          <w:szCs w:val="24"/>
        </w:rPr>
        <w:t>.1.1</w:t>
      </w:r>
      <w:r>
        <w:rPr>
          <w:rFonts w:hint="eastAsia" w:ascii="宋体" w:hAnsi="宋体"/>
          <w:sz w:val="24"/>
          <w:szCs w:val="24"/>
          <w:lang w:val="en-US" w:eastAsia="zh-CN"/>
        </w:rPr>
        <w:t xml:space="preserve"> </w:t>
      </w:r>
      <w:r>
        <w:rPr>
          <w:rFonts w:hint="eastAsia" w:ascii="宋体" w:hAnsi="宋体"/>
          <w:sz w:val="24"/>
          <w:szCs w:val="24"/>
        </w:rPr>
        <w:t>应根据本技术规范书的要求由</w:t>
      </w:r>
      <w:r>
        <w:rPr>
          <w:rFonts w:hint="eastAsia" w:ascii="宋体" w:hAnsi="宋体"/>
          <w:sz w:val="24"/>
          <w:szCs w:val="24"/>
          <w:lang w:eastAsia="zh-CN"/>
        </w:rPr>
        <w:t>施工方</w:t>
      </w:r>
      <w:r>
        <w:rPr>
          <w:rFonts w:hint="eastAsia" w:ascii="宋体" w:hAnsi="宋体"/>
          <w:sz w:val="24"/>
          <w:szCs w:val="24"/>
        </w:rPr>
        <w:t>提供。</w:t>
      </w:r>
    </w:p>
    <w:p>
      <w:pPr>
        <w:spacing w:line="360" w:lineRule="auto"/>
        <w:rPr>
          <w:rFonts w:hint="eastAsia" w:ascii="宋体" w:hAnsi="宋体"/>
          <w:sz w:val="24"/>
          <w:szCs w:val="24"/>
        </w:rPr>
      </w:pPr>
      <w:r>
        <w:rPr>
          <w:rFonts w:hint="eastAsia" w:ascii="宋体" w:hAnsi="宋体"/>
          <w:sz w:val="24"/>
          <w:szCs w:val="24"/>
          <w:lang w:val="en-US" w:eastAsia="zh-CN"/>
        </w:rPr>
        <w:t>3</w:t>
      </w:r>
      <w:r>
        <w:rPr>
          <w:rFonts w:hint="eastAsia" w:ascii="宋体" w:hAnsi="宋体"/>
          <w:sz w:val="24"/>
          <w:szCs w:val="24"/>
        </w:rPr>
        <w:t>.1.2 保证提供设备为全新的、先进的、成熟的、完整的和安全可靠的，且设备的技术经济性能符合技术要求。</w:t>
      </w:r>
    </w:p>
    <w:p>
      <w:pPr>
        <w:spacing w:line="360" w:lineRule="auto"/>
        <w:rPr>
          <w:rFonts w:hint="eastAsia" w:ascii="宋体" w:hAnsi="宋体"/>
          <w:sz w:val="24"/>
          <w:szCs w:val="24"/>
        </w:rPr>
      </w:pPr>
      <w:r>
        <w:rPr>
          <w:rFonts w:hint="eastAsia" w:ascii="宋体" w:hAnsi="宋体"/>
          <w:sz w:val="24"/>
          <w:szCs w:val="24"/>
          <w:lang w:val="en-US" w:eastAsia="zh-CN"/>
        </w:rPr>
        <w:t>3</w:t>
      </w:r>
      <w:r>
        <w:rPr>
          <w:rFonts w:hint="eastAsia" w:ascii="宋体" w:hAnsi="宋体"/>
          <w:sz w:val="24"/>
          <w:szCs w:val="24"/>
        </w:rPr>
        <w:t>.1.3</w:t>
      </w:r>
      <w:r>
        <w:rPr>
          <w:rFonts w:hint="eastAsia" w:ascii="宋体" w:hAnsi="宋体"/>
          <w:sz w:val="24"/>
          <w:szCs w:val="24"/>
          <w:lang w:val="en-US" w:eastAsia="zh-CN"/>
        </w:rPr>
        <w:t xml:space="preserve"> </w:t>
      </w:r>
      <w:r>
        <w:rPr>
          <w:rFonts w:hint="eastAsia" w:ascii="宋体" w:hAnsi="宋体"/>
          <w:sz w:val="24"/>
          <w:szCs w:val="24"/>
        </w:rPr>
        <w:t>供货范围内的全部工艺系统、电气、控制的设计及供货设备的制造或监造。</w:t>
      </w:r>
    </w:p>
    <w:p>
      <w:pPr>
        <w:autoSpaceDE w:val="0"/>
        <w:autoSpaceDN w:val="0"/>
        <w:adjustRightInd w:val="0"/>
        <w:spacing w:before="8" w:after="8" w:line="360" w:lineRule="auto"/>
        <w:ind w:right="150"/>
        <w:jc w:val="left"/>
        <w:rPr>
          <w:rFonts w:hint="eastAsia" w:ascii="宋体" w:hAnsi="宋体" w:cs="仿宋_GB2312"/>
          <w:sz w:val="24"/>
          <w:szCs w:val="24"/>
        </w:rPr>
      </w:pPr>
      <w:r>
        <w:rPr>
          <w:rFonts w:hint="eastAsia" w:ascii="宋体" w:hAnsi="宋体"/>
          <w:sz w:val="24"/>
          <w:szCs w:val="24"/>
          <w:lang w:val="en-US" w:eastAsia="zh-CN"/>
        </w:rPr>
        <w:t>3</w:t>
      </w:r>
      <w:r>
        <w:rPr>
          <w:rFonts w:hint="eastAsia" w:ascii="宋体" w:hAnsi="宋体"/>
          <w:sz w:val="24"/>
          <w:szCs w:val="24"/>
        </w:rPr>
        <w:t>.1.</w:t>
      </w:r>
      <w:r>
        <w:rPr>
          <w:rFonts w:hint="eastAsia" w:ascii="宋体" w:hAnsi="宋体"/>
          <w:sz w:val="24"/>
          <w:szCs w:val="24"/>
          <w:lang w:val="en-US" w:eastAsia="zh-CN"/>
        </w:rPr>
        <w:t xml:space="preserve">4 </w:t>
      </w:r>
      <w:r>
        <w:rPr>
          <w:rFonts w:hint="eastAsia" w:ascii="宋体" w:hAnsi="宋体"/>
          <w:sz w:val="24"/>
          <w:szCs w:val="24"/>
        </w:rPr>
        <w:t>供货设备材料清单</w:t>
      </w:r>
      <w:r>
        <w:rPr>
          <w:rFonts w:hint="eastAsia" w:ascii="宋体" w:hAnsi="宋体" w:cs="仿宋_GB2312"/>
          <w:sz w:val="24"/>
          <w:szCs w:val="24"/>
        </w:rPr>
        <w:t>。</w:t>
      </w:r>
    </w:p>
    <w:p>
      <w:pPr>
        <w:autoSpaceDE w:val="0"/>
        <w:autoSpaceDN w:val="0"/>
        <w:adjustRightInd w:val="0"/>
        <w:spacing w:before="8" w:after="8" w:line="360" w:lineRule="auto"/>
        <w:ind w:right="150"/>
        <w:jc w:val="center"/>
        <w:rPr>
          <w:rFonts w:hint="eastAsia" w:ascii="宋体" w:hAnsi="宋体" w:cs="仿宋_GB2312"/>
          <w:bCs/>
          <w:szCs w:val="21"/>
        </w:rPr>
      </w:pPr>
      <w:r>
        <w:rPr>
          <w:rFonts w:hint="eastAsia" w:ascii="宋体" w:hAnsi="宋体" w:cs="仿宋_GB2312"/>
          <w:bCs/>
          <w:szCs w:val="21"/>
          <w:lang w:eastAsia="zh-CN"/>
        </w:rPr>
        <w:t>主要</w:t>
      </w:r>
      <w:r>
        <w:rPr>
          <w:rFonts w:hint="eastAsia" w:ascii="宋体" w:hAnsi="宋体" w:cs="仿宋_GB2312"/>
          <w:bCs/>
          <w:szCs w:val="21"/>
        </w:rPr>
        <w:t>供货清单</w:t>
      </w:r>
    </w:p>
    <w:tbl>
      <w:tblPr>
        <w:tblStyle w:val="3"/>
        <w:tblW w:w="85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3"/>
        <w:gridCol w:w="1991"/>
        <w:gridCol w:w="752"/>
        <w:gridCol w:w="913"/>
        <w:gridCol w:w="1075"/>
        <w:gridCol w:w="32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523" w:type="dxa"/>
            <w:noWrap w:val="0"/>
            <w:vAlign w:val="top"/>
          </w:tcPr>
          <w:p>
            <w:pPr>
              <w:rPr>
                <w:rFonts w:hint="eastAsia" w:ascii="宋体"/>
              </w:rPr>
            </w:pPr>
            <w:r>
              <w:rPr>
                <w:rFonts w:hint="eastAsia" w:ascii="宋体"/>
              </w:rPr>
              <w:t>序号</w:t>
            </w:r>
          </w:p>
        </w:tc>
        <w:tc>
          <w:tcPr>
            <w:tcW w:w="1991" w:type="dxa"/>
            <w:noWrap w:val="0"/>
            <w:vAlign w:val="top"/>
          </w:tcPr>
          <w:p>
            <w:pPr>
              <w:rPr>
                <w:rFonts w:hint="eastAsia" w:ascii="宋体"/>
              </w:rPr>
            </w:pPr>
            <w:r>
              <w:rPr>
                <w:rFonts w:hint="eastAsia" w:ascii="宋体"/>
              </w:rPr>
              <w:t>设备名称</w:t>
            </w:r>
          </w:p>
        </w:tc>
        <w:tc>
          <w:tcPr>
            <w:tcW w:w="752" w:type="dxa"/>
            <w:noWrap w:val="0"/>
            <w:vAlign w:val="top"/>
          </w:tcPr>
          <w:p>
            <w:pPr>
              <w:rPr>
                <w:rFonts w:hint="eastAsia" w:ascii="宋体" w:eastAsia="宋体"/>
                <w:lang w:eastAsia="zh-CN"/>
              </w:rPr>
            </w:pPr>
            <w:r>
              <w:rPr>
                <w:rFonts w:hint="eastAsia" w:ascii="宋体"/>
                <w:lang w:eastAsia="zh-CN"/>
              </w:rPr>
              <w:t>规格</w:t>
            </w:r>
          </w:p>
        </w:tc>
        <w:tc>
          <w:tcPr>
            <w:tcW w:w="913" w:type="dxa"/>
            <w:noWrap w:val="0"/>
            <w:vAlign w:val="top"/>
          </w:tcPr>
          <w:p>
            <w:pPr>
              <w:jc w:val="center"/>
              <w:rPr>
                <w:rFonts w:hint="eastAsia" w:ascii="宋体" w:eastAsia="宋体"/>
                <w:lang w:eastAsia="zh-CN"/>
              </w:rPr>
            </w:pPr>
            <w:r>
              <w:rPr>
                <w:rFonts w:hint="eastAsia" w:ascii="宋体"/>
                <w:lang w:eastAsia="zh-CN"/>
              </w:rPr>
              <w:t>单位</w:t>
            </w:r>
          </w:p>
        </w:tc>
        <w:tc>
          <w:tcPr>
            <w:tcW w:w="1075" w:type="dxa"/>
            <w:noWrap w:val="0"/>
            <w:vAlign w:val="top"/>
          </w:tcPr>
          <w:p>
            <w:pPr>
              <w:jc w:val="center"/>
              <w:rPr>
                <w:rFonts w:hint="eastAsia" w:ascii="宋体"/>
              </w:rPr>
            </w:pPr>
            <w:r>
              <w:rPr>
                <w:rFonts w:hint="eastAsia" w:ascii="宋体"/>
              </w:rPr>
              <w:t>数量</w:t>
            </w:r>
          </w:p>
        </w:tc>
        <w:tc>
          <w:tcPr>
            <w:tcW w:w="3266" w:type="dxa"/>
            <w:noWrap w:val="0"/>
            <w:vAlign w:val="top"/>
          </w:tcPr>
          <w:p>
            <w:pPr>
              <w:jc w:val="center"/>
              <w:rPr>
                <w:rFonts w:hint="eastAsia" w:ascii="宋体"/>
              </w:rPr>
            </w:pPr>
            <w:r>
              <w:rPr>
                <w:rFonts w:hint="eastAsia" w:ascii="宋体"/>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82" w:hRule="exact"/>
          <w:jc w:val="center"/>
        </w:trPr>
        <w:tc>
          <w:tcPr>
            <w:tcW w:w="523" w:type="dxa"/>
            <w:noWrap w:val="0"/>
            <w:vAlign w:val="center"/>
          </w:tcPr>
          <w:p>
            <w:pPr>
              <w:jc w:val="center"/>
              <w:rPr>
                <w:rFonts w:hint="eastAsia" w:ascii="宋体"/>
              </w:rPr>
            </w:pPr>
            <w:r>
              <w:rPr>
                <w:rFonts w:hint="eastAsia" w:ascii="宋体"/>
              </w:rPr>
              <w:t>1</w:t>
            </w:r>
          </w:p>
        </w:tc>
        <w:tc>
          <w:tcPr>
            <w:tcW w:w="1991" w:type="dxa"/>
            <w:noWrap w:val="0"/>
            <w:vAlign w:val="center"/>
          </w:tcPr>
          <w:p>
            <w:pPr>
              <w:jc w:val="left"/>
              <w:rPr>
                <w:rFonts w:hint="eastAsia" w:eastAsia="宋体"/>
                <w:lang w:eastAsia="zh-CN"/>
              </w:rPr>
            </w:pPr>
            <w:r>
              <w:rPr>
                <w:rFonts w:hint="eastAsia" w:eastAsia="宋体"/>
                <w:lang w:eastAsia="zh-CN"/>
              </w:rPr>
              <w:t>2024年河池网区新电力220kV丹阳站融冰装置维保技术服务</w:t>
            </w:r>
          </w:p>
        </w:tc>
        <w:tc>
          <w:tcPr>
            <w:tcW w:w="752" w:type="dxa"/>
            <w:noWrap w:val="0"/>
            <w:vAlign w:val="center"/>
          </w:tcPr>
          <w:p>
            <w:pPr>
              <w:jc w:val="left"/>
              <w:rPr>
                <w:rFonts w:hint="default"/>
                <w:lang w:val="en-US" w:eastAsia="zh-CN"/>
              </w:rPr>
            </w:pPr>
            <w:r>
              <w:rPr>
                <w:rFonts w:hint="eastAsia" w:eastAsia="宋体"/>
                <w:szCs w:val="22"/>
                <w:lang w:val="en-US" w:eastAsia="zh-CN"/>
              </w:rPr>
              <w:t>/</w:t>
            </w:r>
            <w:r>
              <w:rPr>
                <w:rFonts w:hint="eastAsia"/>
                <w:lang w:val="en-US" w:eastAsia="zh-CN"/>
              </w:rPr>
              <w:t xml:space="preserve"> </w:t>
            </w:r>
          </w:p>
        </w:tc>
        <w:tc>
          <w:tcPr>
            <w:tcW w:w="913" w:type="dxa"/>
            <w:noWrap w:val="0"/>
            <w:vAlign w:val="center"/>
          </w:tcPr>
          <w:p>
            <w:pPr>
              <w:jc w:val="center"/>
              <w:rPr>
                <w:rFonts w:hint="eastAsia" w:eastAsia="宋体"/>
                <w:lang w:val="en-US" w:eastAsia="zh-CN"/>
              </w:rPr>
            </w:pPr>
            <w:r>
              <w:rPr>
                <w:rFonts w:hint="eastAsia" w:eastAsia="宋体"/>
                <w:lang w:val="en-US" w:eastAsia="zh-CN"/>
              </w:rPr>
              <w:t>套</w:t>
            </w:r>
          </w:p>
        </w:tc>
        <w:tc>
          <w:tcPr>
            <w:tcW w:w="1075" w:type="dxa"/>
            <w:noWrap w:val="0"/>
            <w:vAlign w:val="center"/>
          </w:tcPr>
          <w:p>
            <w:pPr>
              <w:jc w:val="center"/>
              <w:rPr>
                <w:rFonts w:hint="default" w:eastAsia="宋体"/>
                <w:lang w:val="en-US" w:eastAsia="zh-CN"/>
              </w:rPr>
            </w:pPr>
            <w:r>
              <w:rPr>
                <w:rFonts w:hint="eastAsia"/>
                <w:lang w:val="en-US" w:eastAsia="zh-CN"/>
              </w:rPr>
              <w:t>1</w:t>
            </w:r>
          </w:p>
        </w:tc>
        <w:tc>
          <w:tcPr>
            <w:tcW w:w="3266" w:type="dxa"/>
            <w:noWrap w:val="0"/>
            <w:vAlign w:val="center"/>
          </w:tcPr>
          <w:p>
            <w:pPr>
              <w:jc w:val="center"/>
              <w:rPr>
                <w:rFonts w:hint="eastAsia" w:eastAsia="宋体"/>
                <w:lang w:eastAsia="zh-CN"/>
              </w:rPr>
            </w:pPr>
            <w:r>
              <w:rPr>
                <w:rFonts w:hint="eastAsia" w:eastAsia="宋体"/>
                <w:lang w:eastAsia="zh-CN"/>
              </w:rPr>
              <w:t>对220kV丹阳站融冰装置进行年度维保，包括水冷等配套系统，对发现的缺陷及问题进行处理，确保融冰装置能正常启动运行，并出具试验报告</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523" w:type="dxa"/>
            <w:noWrap w:val="0"/>
            <w:vAlign w:val="center"/>
          </w:tcPr>
          <w:p>
            <w:pPr>
              <w:jc w:val="center"/>
              <w:rPr>
                <w:rFonts w:hint="eastAsia" w:ascii="宋体" w:eastAsia="宋体"/>
                <w:lang w:eastAsia="zh-CN"/>
              </w:rPr>
            </w:pPr>
          </w:p>
        </w:tc>
        <w:tc>
          <w:tcPr>
            <w:tcW w:w="1991" w:type="dxa"/>
            <w:noWrap w:val="0"/>
            <w:vAlign w:val="center"/>
          </w:tcPr>
          <w:p>
            <w:pPr>
              <w:rPr>
                <w:rFonts w:hint="eastAsia" w:ascii="宋体" w:eastAsia="宋体"/>
                <w:lang w:eastAsia="zh-CN"/>
              </w:rPr>
            </w:pPr>
          </w:p>
        </w:tc>
        <w:tc>
          <w:tcPr>
            <w:tcW w:w="752" w:type="dxa"/>
            <w:noWrap w:val="0"/>
            <w:vAlign w:val="center"/>
          </w:tcPr>
          <w:p>
            <w:pPr>
              <w:rPr>
                <w:rFonts w:hint="eastAsia" w:ascii="宋体" w:eastAsia="宋体"/>
                <w:lang w:eastAsia="zh-CN"/>
              </w:rPr>
            </w:pPr>
          </w:p>
        </w:tc>
        <w:tc>
          <w:tcPr>
            <w:tcW w:w="913" w:type="dxa"/>
            <w:noWrap w:val="0"/>
            <w:vAlign w:val="center"/>
          </w:tcPr>
          <w:p>
            <w:pPr>
              <w:jc w:val="center"/>
              <w:rPr>
                <w:rFonts w:hint="eastAsia" w:ascii="宋体" w:eastAsia="宋体"/>
                <w:lang w:eastAsia="zh-CN"/>
              </w:rPr>
            </w:pPr>
          </w:p>
        </w:tc>
        <w:tc>
          <w:tcPr>
            <w:tcW w:w="1075" w:type="dxa"/>
            <w:noWrap w:val="0"/>
            <w:vAlign w:val="center"/>
          </w:tcPr>
          <w:p>
            <w:pPr>
              <w:jc w:val="center"/>
              <w:rPr>
                <w:rFonts w:hint="eastAsia" w:ascii="宋体" w:eastAsia="宋体"/>
                <w:lang w:eastAsia="zh-CN"/>
              </w:rPr>
            </w:pPr>
          </w:p>
        </w:tc>
        <w:tc>
          <w:tcPr>
            <w:tcW w:w="3266" w:type="dxa"/>
            <w:noWrap w:val="0"/>
            <w:vAlign w:val="center"/>
          </w:tcPr>
          <w:p>
            <w:pPr>
              <w:jc w:val="center"/>
              <w:rPr>
                <w:rFonts w:hint="eastAsia" w:ascii="宋体" w:eastAsia="宋体"/>
                <w:lang w:eastAsia="zh-CN"/>
              </w:rPr>
            </w:pPr>
          </w:p>
        </w:tc>
      </w:tr>
    </w:tbl>
    <w:p>
      <w:pPr>
        <w:rPr>
          <w:rFonts w:hint="eastAsia"/>
          <w:sz w:val="24"/>
        </w:rPr>
      </w:pPr>
    </w:p>
    <w:p>
      <w:pPr>
        <w:widowControl/>
        <w:jc w:val="both"/>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657532D"/>
    <w:rsid w:val="0003294A"/>
    <w:rsid w:val="00E943D6"/>
    <w:rsid w:val="02FF4E6C"/>
    <w:rsid w:val="0FC55293"/>
    <w:rsid w:val="13C32294"/>
    <w:rsid w:val="15913299"/>
    <w:rsid w:val="169D4696"/>
    <w:rsid w:val="172B71E1"/>
    <w:rsid w:val="1756352A"/>
    <w:rsid w:val="18F17920"/>
    <w:rsid w:val="1AE100AD"/>
    <w:rsid w:val="1B392CF0"/>
    <w:rsid w:val="23BD6CA3"/>
    <w:rsid w:val="23EC3650"/>
    <w:rsid w:val="24013D10"/>
    <w:rsid w:val="246E1C78"/>
    <w:rsid w:val="2A6F0A50"/>
    <w:rsid w:val="2AC35D0F"/>
    <w:rsid w:val="2E4A6578"/>
    <w:rsid w:val="2F917C40"/>
    <w:rsid w:val="31C669EB"/>
    <w:rsid w:val="36FA0CF0"/>
    <w:rsid w:val="3C0925C7"/>
    <w:rsid w:val="42FE6A2F"/>
    <w:rsid w:val="44796547"/>
    <w:rsid w:val="466D1A21"/>
    <w:rsid w:val="49B303C8"/>
    <w:rsid w:val="4DE65BCF"/>
    <w:rsid w:val="53CA5A43"/>
    <w:rsid w:val="5434659A"/>
    <w:rsid w:val="56222C74"/>
    <w:rsid w:val="5AB266D0"/>
    <w:rsid w:val="5ABF6A70"/>
    <w:rsid w:val="5D0C68E5"/>
    <w:rsid w:val="62DF4B92"/>
    <w:rsid w:val="662E795C"/>
    <w:rsid w:val="66F6022D"/>
    <w:rsid w:val="68B515AA"/>
    <w:rsid w:val="68C72EB2"/>
    <w:rsid w:val="6AA57A38"/>
    <w:rsid w:val="7054502B"/>
    <w:rsid w:val="73AA6845"/>
    <w:rsid w:val="7657532D"/>
    <w:rsid w:val="76865A08"/>
    <w:rsid w:val="76C26164"/>
    <w:rsid w:val="7A191184"/>
    <w:rsid w:val="7BC96AF2"/>
    <w:rsid w:val="7DC66A1B"/>
    <w:rsid w:val="7E9556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400" w:lineRule="exact"/>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style>
  <w:style w:type="table" w:styleId="4">
    <w:name w:val="Table Grid"/>
    <w:basedOn w:val="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Office_11.8.2.11739_F1E327BC-269C-435d-A152-05C5408002CA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2020-06-01T08:59:00Z</dcterms:created>
  <dc:creator>孙靖凯</dc:creator>
  <cp:lastModifiedBy>黄治鹏</cp:lastModifiedBy>
  <dcterms:modified xsi:type="dcterms:W3CDTF">2024-03-01T01:19:23Z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2052-11.8.2.11739</vt:lpwstr>
  </property>
  <property fmtid="{D5CDD505-2E9C-101B-9397-08002B2CF9AE}" pid="3" name="ICV">
    <vt:lpwstr>B7EF644AFB224853890A7E7BE4747285</vt:lpwstr>
  </property>
</Properties>
</file>