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jc w:val="center"/>
        <w:rPr>
          <w:rFonts w:hint="default" w:ascii="宋体" w:hAnsi="宋体"/>
          <w:b/>
          <w:color w:val="auto"/>
          <w:szCs w:val="21"/>
          <w:highlight w:val="none"/>
          <w:lang w:val="en-US"/>
        </w:rPr>
      </w:pPr>
      <w:r>
        <w:rPr>
          <w:rFonts w:hint="eastAsia"/>
          <w:lang w:val="en-US" w:eastAsia="zh-CN"/>
        </w:rPr>
        <w:t>清蓄电厂西门子真空断路器修复技术服务零星采购要求</w:t>
      </w:r>
    </w:p>
    <w:p>
      <w:pPr>
        <w:rPr>
          <w:rFonts w:hint="eastAsia"/>
          <w:lang w:val="en-US" w:eastAsia="zh-CN"/>
        </w:rPr>
      </w:pPr>
      <w:r>
        <w:rPr>
          <w:rFonts w:hint="eastAsia" w:ascii="宋体" w:hAnsi="宋体"/>
          <w:b/>
          <w:color w:val="auto"/>
          <w:szCs w:val="21"/>
          <w:highlight w:val="none"/>
        </w:rPr>
        <w:t>项目名称：</w:t>
      </w:r>
      <w:r>
        <w:rPr>
          <w:rFonts w:hint="eastAsia" w:ascii="宋体" w:hAnsi="宋体"/>
          <w:b/>
          <w:color w:val="auto"/>
          <w:szCs w:val="21"/>
          <w:highlight w:val="none"/>
          <w:lang w:val="en-US" w:eastAsia="zh-CN"/>
        </w:rPr>
        <w:t>清蓄电厂西门子真空断路器修复技术服务零星采购</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1"/>
        <w:gridCol w:w="2024"/>
        <w:gridCol w:w="2024"/>
        <w:gridCol w:w="2024"/>
        <w:gridCol w:w="2024"/>
        <w:gridCol w:w="2024"/>
        <w:gridCol w:w="2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3"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序号</w:t>
            </w:r>
          </w:p>
        </w:tc>
        <w:tc>
          <w:tcPr>
            <w:tcW w:w="71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lang w:val="en-US" w:eastAsia="zh-CN"/>
              </w:rPr>
              <w:t>采购</w:t>
            </w:r>
            <w:r>
              <w:rPr>
                <w:rFonts w:hint="eastAsia" w:ascii="宋体" w:hAnsi="宋体"/>
                <w:b/>
                <w:color w:val="auto"/>
                <w:sz w:val="18"/>
                <w:szCs w:val="18"/>
                <w:highlight w:val="none"/>
              </w:rPr>
              <w:t>名称</w:t>
            </w:r>
          </w:p>
        </w:tc>
        <w:tc>
          <w:tcPr>
            <w:tcW w:w="71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规格型号/项目特征</w:t>
            </w:r>
          </w:p>
        </w:tc>
        <w:tc>
          <w:tcPr>
            <w:tcW w:w="71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供货期/工期要求</w:t>
            </w:r>
          </w:p>
        </w:tc>
        <w:tc>
          <w:tcPr>
            <w:tcW w:w="714" w:type="pct"/>
            <w:vAlign w:val="center"/>
          </w:tcPr>
          <w:p>
            <w:pPr>
              <w:jc w:val="center"/>
              <w:rPr>
                <w:rFonts w:hint="eastAsia" w:ascii="宋体" w:hAnsi="宋体" w:eastAsiaTheme="minorEastAsia" w:cstheme="minorBidi"/>
                <w:b/>
                <w:color w:val="auto"/>
                <w:kern w:val="2"/>
                <w:sz w:val="18"/>
                <w:szCs w:val="18"/>
                <w:highlight w:val="none"/>
                <w:lang w:val="en-US" w:eastAsia="zh-CN" w:bidi="ar-SA"/>
              </w:rPr>
            </w:pPr>
            <w:r>
              <w:rPr>
                <w:rFonts w:hint="eastAsia" w:ascii="宋体" w:hAnsi="宋体"/>
                <w:b/>
                <w:color w:val="auto"/>
                <w:sz w:val="18"/>
                <w:szCs w:val="18"/>
                <w:highlight w:val="none"/>
              </w:rPr>
              <w:t>送货地点/施工地点</w:t>
            </w:r>
          </w:p>
        </w:tc>
        <w:tc>
          <w:tcPr>
            <w:tcW w:w="714"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数量</w:t>
            </w:r>
          </w:p>
        </w:tc>
        <w:tc>
          <w:tcPr>
            <w:tcW w:w="714" w:type="pct"/>
            <w:vAlign w:val="center"/>
          </w:tcPr>
          <w:p>
            <w:pPr>
              <w:jc w:val="center"/>
              <w:rPr>
                <w:rFonts w:hint="eastAsia" w:ascii="宋体" w:hAnsi="宋体"/>
                <w:b/>
                <w:color w:val="auto"/>
                <w:sz w:val="18"/>
                <w:szCs w:val="18"/>
                <w:highlight w:val="none"/>
                <w:vertAlign w:val="baseline"/>
              </w:rPr>
            </w:pPr>
            <w:r>
              <w:rPr>
                <w:rFonts w:hint="eastAsia" w:ascii="宋体" w:hAnsi="宋体"/>
                <w:b/>
                <w:color w:val="auto"/>
                <w:sz w:val="18"/>
                <w:szCs w:val="18"/>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3"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lang w:val="en-US" w:eastAsia="zh-CN"/>
              </w:rPr>
              <w:t>1</w:t>
            </w:r>
          </w:p>
        </w:tc>
        <w:tc>
          <w:tcPr>
            <w:tcW w:w="714" w:type="pct"/>
            <w:vAlign w:val="center"/>
          </w:tcPr>
          <w:p>
            <w:pPr>
              <w:ind w:left="180" w:leftChars="0" w:hanging="180" w:hangingChars="100"/>
              <w:jc w:val="center"/>
              <w:rPr>
                <w:rFonts w:hint="eastAsia" w:ascii="宋体" w:hAnsi="宋体" w:eastAsia="宋体" w:cstheme="minorBidi"/>
                <w:color w:val="auto"/>
                <w:kern w:val="2"/>
                <w:sz w:val="18"/>
                <w:szCs w:val="18"/>
                <w:highlight w:val="none"/>
                <w:lang w:val="en-US" w:eastAsia="zh-CN" w:bidi="ar-SA"/>
              </w:rPr>
            </w:pPr>
            <w:r>
              <w:rPr>
                <w:rFonts w:hint="eastAsia" w:ascii="宋体" w:hAnsi="宋体"/>
                <w:color w:val="auto"/>
                <w:sz w:val="18"/>
                <w:szCs w:val="18"/>
                <w:lang w:val="en-US" w:eastAsia="zh-CN"/>
              </w:rPr>
              <w:t>真空</w:t>
            </w:r>
            <w:r>
              <w:rPr>
                <w:rFonts w:hint="eastAsia" w:ascii="宋体" w:hAnsi="宋体"/>
                <w:color w:val="auto"/>
                <w:sz w:val="18"/>
                <w:szCs w:val="18"/>
              </w:rPr>
              <w:t>断路器</w:t>
            </w:r>
            <w:r>
              <w:rPr>
                <w:rFonts w:hint="eastAsia" w:ascii="宋体" w:hAnsi="宋体"/>
                <w:color w:val="auto"/>
                <w:sz w:val="18"/>
                <w:szCs w:val="18"/>
                <w:lang w:val="en-US" w:eastAsia="zh-CN"/>
              </w:rPr>
              <w:t>修复技术服务</w:t>
            </w:r>
          </w:p>
        </w:tc>
        <w:tc>
          <w:tcPr>
            <w:tcW w:w="714" w:type="pct"/>
            <w:vAlign w:val="center"/>
          </w:tcPr>
          <w:p>
            <w:pPr>
              <w:jc w:val="center"/>
              <w:rPr>
                <w:rFonts w:hint="eastAsia" w:eastAsia="宋体" w:asciiTheme="minorHAnsi" w:hAnsiTheme="minorHAnsi" w:cstheme="minorBidi"/>
                <w:color w:val="auto"/>
                <w:kern w:val="2"/>
                <w:sz w:val="21"/>
                <w:szCs w:val="24"/>
                <w:highlight w:val="none"/>
                <w:lang w:val="en-US" w:eastAsia="zh-CN" w:bidi="ar-SA"/>
              </w:rPr>
            </w:pPr>
            <w:r>
              <w:rPr>
                <w:rFonts w:hint="eastAsia" w:ascii="宋体" w:hAnsi="宋体"/>
                <w:color w:val="auto"/>
                <w:sz w:val="18"/>
                <w:szCs w:val="18"/>
              </w:rPr>
              <w:t>SIEMENS</w:t>
            </w:r>
            <w:r>
              <w:rPr>
                <w:rFonts w:hint="eastAsia" w:ascii="宋体" w:hAnsi="宋体"/>
                <w:color w:val="auto"/>
                <w:sz w:val="18"/>
                <w:szCs w:val="18"/>
                <w:lang w:val="en-US" w:eastAsia="zh-CN"/>
              </w:rPr>
              <w:t xml:space="preserve"> </w:t>
            </w:r>
            <w:r>
              <w:rPr>
                <w:rFonts w:hint="eastAsia" w:ascii="宋体" w:hAnsi="宋体"/>
                <w:color w:val="000000"/>
                <w:szCs w:val="21"/>
              </w:rPr>
              <w:t>3A</w:t>
            </w:r>
            <w:r>
              <w:rPr>
                <w:rFonts w:hint="eastAsia" w:ascii="宋体" w:hAnsi="宋体"/>
                <w:color w:val="000000"/>
                <w:szCs w:val="21"/>
                <w:lang w:val="en-US" w:eastAsia="zh-CN"/>
              </w:rPr>
              <w:t>H3264</w:t>
            </w:r>
            <w:r>
              <w:rPr>
                <w:rFonts w:hint="eastAsia" w:ascii="宋体" w:hAnsi="宋体"/>
                <w:color w:val="000000"/>
                <w:szCs w:val="21"/>
              </w:rPr>
              <w:t>-</w:t>
            </w:r>
            <w:r>
              <w:rPr>
                <w:rFonts w:hint="eastAsia" w:ascii="宋体" w:hAnsi="宋体"/>
                <w:color w:val="000000"/>
                <w:szCs w:val="21"/>
                <w:lang w:val="en-US" w:eastAsia="zh-CN"/>
              </w:rPr>
              <w:t>4</w:t>
            </w:r>
            <w:r>
              <w:rPr>
                <w:rFonts w:hint="eastAsia" w:ascii="宋体" w:hAnsi="宋体"/>
                <w:color w:val="auto"/>
                <w:sz w:val="18"/>
                <w:szCs w:val="18"/>
                <w:lang w:val="en-US" w:eastAsia="zh-CN"/>
              </w:rPr>
              <w:t>真空断路器修复</w:t>
            </w:r>
          </w:p>
        </w:tc>
        <w:tc>
          <w:tcPr>
            <w:tcW w:w="714"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default" w:ascii="宋体" w:hAnsi="宋体"/>
                <w:color w:val="auto"/>
                <w:sz w:val="18"/>
                <w:szCs w:val="18"/>
                <w:lang w:val="en-US" w:eastAsia="zh-CN"/>
              </w:rPr>
              <w:t>预计工期202</w:t>
            </w:r>
            <w:r>
              <w:rPr>
                <w:rFonts w:hint="eastAsia" w:ascii="宋体" w:hAnsi="宋体"/>
                <w:color w:val="auto"/>
                <w:sz w:val="18"/>
                <w:szCs w:val="18"/>
                <w:lang w:val="en-US" w:eastAsia="zh-CN"/>
              </w:rPr>
              <w:t>4</w:t>
            </w:r>
            <w:r>
              <w:rPr>
                <w:rFonts w:hint="default" w:ascii="宋体" w:hAnsi="宋体"/>
                <w:color w:val="auto"/>
                <w:sz w:val="18"/>
                <w:szCs w:val="18"/>
                <w:lang w:val="en-US" w:eastAsia="zh-CN"/>
              </w:rPr>
              <w:t>年</w:t>
            </w:r>
            <w:r>
              <w:rPr>
                <w:rFonts w:hint="eastAsia" w:ascii="宋体" w:hAnsi="宋体"/>
                <w:color w:val="auto"/>
                <w:sz w:val="18"/>
                <w:szCs w:val="18"/>
                <w:lang w:val="en-US" w:eastAsia="zh-CN"/>
              </w:rPr>
              <w:t>05</w:t>
            </w:r>
            <w:r>
              <w:rPr>
                <w:rFonts w:hint="default" w:ascii="宋体" w:hAnsi="宋体"/>
                <w:color w:val="auto"/>
                <w:sz w:val="18"/>
                <w:szCs w:val="18"/>
                <w:lang w:val="en-US" w:eastAsia="zh-CN"/>
              </w:rPr>
              <w:t>月</w:t>
            </w:r>
            <w:r>
              <w:rPr>
                <w:rFonts w:hint="eastAsia" w:ascii="宋体" w:hAnsi="宋体"/>
                <w:color w:val="auto"/>
                <w:sz w:val="18"/>
                <w:szCs w:val="18"/>
                <w:lang w:val="en-US" w:eastAsia="zh-CN"/>
              </w:rPr>
              <w:t>23</w:t>
            </w:r>
            <w:r>
              <w:rPr>
                <w:rFonts w:hint="default" w:ascii="宋体" w:hAnsi="宋体"/>
                <w:color w:val="auto"/>
                <w:sz w:val="18"/>
                <w:szCs w:val="18"/>
                <w:lang w:val="en-US" w:eastAsia="zh-CN"/>
              </w:rPr>
              <w:t>日至202</w:t>
            </w:r>
            <w:r>
              <w:rPr>
                <w:rFonts w:hint="eastAsia" w:ascii="宋体" w:hAnsi="宋体"/>
                <w:color w:val="auto"/>
                <w:sz w:val="18"/>
                <w:szCs w:val="18"/>
                <w:lang w:val="en-US" w:eastAsia="zh-CN"/>
              </w:rPr>
              <w:t>4</w:t>
            </w:r>
            <w:r>
              <w:rPr>
                <w:rFonts w:hint="default" w:ascii="宋体" w:hAnsi="宋体"/>
                <w:color w:val="auto"/>
                <w:sz w:val="18"/>
                <w:szCs w:val="18"/>
                <w:lang w:val="en-US" w:eastAsia="zh-CN"/>
              </w:rPr>
              <w:t>年</w:t>
            </w:r>
            <w:r>
              <w:rPr>
                <w:rFonts w:hint="eastAsia" w:ascii="宋体" w:hAnsi="宋体"/>
                <w:color w:val="auto"/>
                <w:sz w:val="18"/>
                <w:szCs w:val="18"/>
                <w:lang w:val="en-US" w:eastAsia="zh-CN"/>
              </w:rPr>
              <w:t>05</w:t>
            </w:r>
            <w:r>
              <w:rPr>
                <w:rFonts w:hint="default" w:ascii="宋体" w:hAnsi="宋体"/>
                <w:color w:val="auto"/>
                <w:sz w:val="18"/>
                <w:szCs w:val="18"/>
                <w:lang w:val="en-US" w:eastAsia="zh-CN"/>
              </w:rPr>
              <w:t>月</w:t>
            </w:r>
            <w:r>
              <w:rPr>
                <w:rFonts w:hint="eastAsia" w:ascii="宋体" w:hAnsi="宋体"/>
                <w:color w:val="auto"/>
                <w:sz w:val="18"/>
                <w:szCs w:val="18"/>
                <w:lang w:val="en-US" w:eastAsia="zh-CN"/>
              </w:rPr>
              <w:t>30</w:t>
            </w:r>
            <w:r>
              <w:rPr>
                <w:rFonts w:hint="default" w:ascii="宋体" w:hAnsi="宋体"/>
                <w:color w:val="auto"/>
                <w:sz w:val="18"/>
                <w:szCs w:val="18"/>
                <w:lang w:val="en-US" w:eastAsia="zh-CN"/>
              </w:rPr>
              <w:t>日，具体以实际工期为准。</w:t>
            </w:r>
          </w:p>
        </w:tc>
        <w:tc>
          <w:tcPr>
            <w:tcW w:w="714" w:type="pct"/>
            <w:vAlign w:val="center"/>
          </w:tcPr>
          <w:p>
            <w:pPr>
              <w:jc w:val="center"/>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清远市市清新区太平镇清远蓄能水电厂</w:t>
            </w:r>
          </w:p>
        </w:tc>
        <w:tc>
          <w:tcPr>
            <w:tcW w:w="714" w:type="pct"/>
            <w:vAlign w:val="center"/>
          </w:tcPr>
          <w:p>
            <w:pPr>
              <w:jc w:val="center"/>
              <w:rPr>
                <w:rFonts w:hint="eastAsia" w:ascii="宋体" w:hAnsi="宋体" w:eastAsiaTheme="minorEastAsia"/>
                <w:b w:val="0"/>
                <w:bCs/>
                <w:color w:val="auto"/>
                <w:sz w:val="18"/>
                <w:szCs w:val="18"/>
                <w:highlight w:val="none"/>
                <w:vertAlign w:val="baseline"/>
                <w:lang w:val="en-US" w:eastAsia="zh-CN"/>
              </w:rPr>
            </w:pPr>
            <w:r>
              <w:rPr>
                <w:rFonts w:hint="eastAsia" w:ascii="宋体" w:hAnsi="宋体"/>
                <w:b w:val="0"/>
                <w:bCs/>
                <w:color w:val="auto"/>
                <w:sz w:val="18"/>
                <w:szCs w:val="18"/>
                <w:highlight w:val="none"/>
                <w:vertAlign w:val="baseline"/>
                <w:lang w:val="en-US" w:eastAsia="zh-CN"/>
              </w:rPr>
              <w:t>2</w:t>
            </w:r>
          </w:p>
        </w:tc>
        <w:tc>
          <w:tcPr>
            <w:tcW w:w="714" w:type="pct"/>
            <w:vAlign w:val="center"/>
          </w:tcPr>
          <w:p>
            <w:pPr>
              <w:jc w:val="center"/>
              <w:rPr>
                <w:rFonts w:hint="eastAsia" w:ascii="宋体" w:hAnsi="宋体"/>
                <w:b/>
                <w:color w:val="auto"/>
                <w:sz w:val="18"/>
                <w:szCs w:val="18"/>
                <w:highlight w:val="none"/>
                <w:vertAlign w:val="baseline"/>
              </w:rPr>
            </w:pPr>
            <w:r>
              <w:rPr>
                <w:rFonts w:hint="eastAsia" w:ascii="宋体" w:hAnsi="宋体"/>
                <w:color w:val="auto"/>
                <w:sz w:val="18"/>
                <w:szCs w:val="18"/>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※验收标准</w:t>
            </w:r>
            <w:r>
              <w:rPr>
                <w:rFonts w:hint="eastAsia" w:ascii="宋体" w:hAnsi="宋体"/>
                <w:color w:val="auto"/>
                <w:sz w:val="18"/>
                <w:szCs w:val="18"/>
                <w:highlight w:val="none"/>
                <w:lang w:eastAsia="zh-CN"/>
              </w:rPr>
              <w:t>：完成</w:t>
            </w:r>
            <w:r>
              <w:rPr>
                <w:rFonts w:hint="eastAsia" w:ascii="宋体" w:hAnsi="宋体"/>
                <w:color w:val="auto"/>
                <w:sz w:val="18"/>
                <w:szCs w:val="18"/>
                <w:highlight w:val="none"/>
                <w:lang w:val="en-US" w:eastAsia="zh-CN"/>
              </w:rPr>
              <w:t>二台</w:t>
            </w:r>
            <w:r>
              <w:rPr>
                <w:rFonts w:hint="eastAsia" w:ascii="宋体" w:hAnsi="宋体"/>
                <w:color w:val="auto"/>
                <w:sz w:val="18"/>
                <w:szCs w:val="18"/>
              </w:rPr>
              <w:t>SIEMENS</w:t>
            </w:r>
            <w:r>
              <w:rPr>
                <w:rFonts w:hint="eastAsia" w:ascii="宋体" w:hAnsi="宋体"/>
                <w:color w:val="auto"/>
                <w:sz w:val="18"/>
                <w:szCs w:val="18"/>
                <w:lang w:val="en-US" w:eastAsia="zh-CN"/>
              </w:rPr>
              <w:t xml:space="preserve"> </w:t>
            </w:r>
            <w:r>
              <w:rPr>
                <w:rFonts w:hint="eastAsia" w:ascii="宋体" w:hAnsi="宋体"/>
                <w:color w:val="000000"/>
                <w:szCs w:val="21"/>
              </w:rPr>
              <w:t>3A</w:t>
            </w:r>
            <w:r>
              <w:rPr>
                <w:rFonts w:hint="eastAsia" w:ascii="宋体" w:hAnsi="宋体"/>
                <w:color w:val="000000"/>
                <w:szCs w:val="21"/>
                <w:lang w:val="en-US" w:eastAsia="zh-CN"/>
              </w:rPr>
              <w:t>H3264</w:t>
            </w:r>
            <w:r>
              <w:rPr>
                <w:rFonts w:hint="eastAsia" w:ascii="宋体" w:hAnsi="宋体"/>
                <w:color w:val="000000"/>
                <w:szCs w:val="21"/>
              </w:rPr>
              <w:t>-</w:t>
            </w:r>
            <w:r>
              <w:rPr>
                <w:rFonts w:hint="eastAsia" w:ascii="宋体" w:hAnsi="宋体"/>
                <w:color w:val="000000"/>
                <w:szCs w:val="21"/>
                <w:lang w:val="en-US" w:eastAsia="zh-CN"/>
              </w:rPr>
              <w:t>4</w:t>
            </w:r>
            <w:r>
              <w:rPr>
                <w:rFonts w:hint="eastAsia" w:ascii="宋体" w:hAnsi="宋体"/>
                <w:color w:val="auto"/>
                <w:sz w:val="18"/>
                <w:szCs w:val="18"/>
              </w:rPr>
              <w:t>断路器</w:t>
            </w:r>
            <w:r>
              <w:rPr>
                <w:rFonts w:hint="eastAsia" w:ascii="宋体" w:hAnsi="宋体"/>
                <w:color w:val="auto"/>
                <w:sz w:val="18"/>
                <w:szCs w:val="18"/>
                <w:lang w:val="en-US" w:eastAsia="zh-CN"/>
              </w:rPr>
              <w:t>修复，</w:t>
            </w:r>
            <w:r>
              <w:rPr>
                <w:rFonts w:hint="eastAsia" w:ascii="宋体" w:hAnsi="宋体"/>
                <w:color w:val="auto"/>
                <w:sz w:val="18"/>
                <w:szCs w:val="18"/>
                <w:highlight w:val="none"/>
                <w:lang w:val="en-US" w:eastAsia="zh-CN"/>
              </w:rPr>
              <w:t>维修后各项试验数据符合南网电力设备检修试验规程要求及厂家出厂标准</w:t>
            </w:r>
            <w:r>
              <w:rPr>
                <w:rFonts w:hint="eastAsia" w:ascii="宋体" w:hAnsi="宋体"/>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※支付条件：</w:t>
            </w:r>
            <w:r>
              <w:rPr>
                <w:rFonts w:hint="eastAsia" w:ascii="宋体" w:hAnsi="宋体"/>
                <w:color w:val="auto"/>
                <w:sz w:val="18"/>
                <w:szCs w:val="18"/>
                <w:highlight w:val="none"/>
                <w:lang w:eastAsia="zh-CN"/>
              </w:rPr>
              <w:t>完成</w:t>
            </w:r>
            <w:r>
              <w:rPr>
                <w:rFonts w:hint="eastAsia" w:ascii="宋体" w:hAnsi="宋体"/>
                <w:color w:val="auto"/>
                <w:sz w:val="18"/>
                <w:szCs w:val="18"/>
                <w:highlight w:val="none"/>
                <w:lang w:val="en-US" w:eastAsia="zh-CN"/>
              </w:rPr>
              <w:t>二台</w:t>
            </w:r>
            <w:r>
              <w:rPr>
                <w:rFonts w:hint="eastAsia" w:ascii="宋体" w:hAnsi="宋体"/>
                <w:color w:val="auto"/>
                <w:sz w:val="18"/>
                <w:szCs w:val="18"/>
              </w:rPr>
              <w:t>SIEMENS</w:t>
            </w:r>
            <w:r>
              <w:rPr>
                <w:rFonts w:hint="eastAsia" w:ascii="宋体" w:hAnsi="宋体"/>
                <w:color w:val="auto"/>
                <w:sz w:val="18"/>
                <w:szCs w:val="18"/>
                <w:lang w:val="en-US" w:eastAsia="zh-CN"/>
              </w:rPr>
              <w:t xml:space="preserve"> </w:t>
            </w:r>
            <w:r>
              <w:rPr>
                <w:rFonts w:hint="eastAsia" w:ascii="宋体" w:hAnsi="宋体"/>
                <w:color w:val="000000"/>
                <w:szCs w:val="21"/>
              </w:rPr>
              <w:t>3A</w:t>
            </w:r>
            <w:r>
              <w:rPr>
                <w:rFonts w:hint="eastAsia" w:ascii="宋体" w:hAnsi="宋体"/>
                <w:color w:val="000000"/>
                <w:szCs w:val="21"/>
                <w:lang w:val="en-US" w:eastAsia="zh-CN"/>
              </w:rPr>
              <w:t>H3264</w:t>
            </w:r>
            <w:r>
              <w:rPr>
                <w:rFonts w:hint="eastAsia" w:ascii="宋体" w:hAnsi="宋体"/>
                <w:color w:val="000000"/>
                <w:szCs w:val="21"/>
              </w:rPr>
              <w:t>-</w:t>
            </w:r>
            <w:r>
              <w:rPr>
                <w:rFonts w:hint="eastAsia" w:ascii="宋体" w:hAnsi="宋体"/>
                <w:color w:val="000000"/>
                <w:szCs w:val="21"/>
                <w:lang w:val="en-US" w:eastAsia="zh-CN"/>
              </w:rPr>
              <w:t>4</w:t>
            </w:r>
            <w:bookmarkStart w:id="0" w:name="_GoBack"/>
            <w:bookmarkEnd w:id="0"/>
            <w:r>
              <w:rPr>
                <w:rFonts w:hint="eastAsia" w:ascii="宋体" w:hAnsi="宋体"/>
                <w:color w:val="auto"/>
                <w:sz w:val="18"/>
                <w:szCs w:val="18"/>
              </w:rPr>
              <w:t>断路器</w:t>
            </w:r>
            <w:r>
              <w:rPr>
                <w:rFonts w:hint="eastAsia" w:ascii="宋体" w:hAnsi="宋体"/>
                <w:color w:val="auto"/>
                <w:sz w:val="18"/>
                <w:szCs w:val="18"/>
                <w:lang w:val="en-US" w:eastAsia="zh-CN"/>
              </w:rPr>
              <w:t>修复</w:t>
            </w:r>
            <w:r>
              <w:rPr>
                <w:rFonts w:hint="eastAsia" w:ascii="宋体" w:hAnsi="宋体"/>
                <w:color w:val="auto"/>
                <w:sz w:val="18"/>
                <w:szCs w:val="18"/>
                <w:highlight w:val="none"/>
                <w:lang w:val="en-US" w:eastAsia="zh-CN"/>
              </w:rPr>
              <w:t>，经甲方验收合格且乙方开具增值税专用发票后60天内完成支付。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资质条件要求（如有）：无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宋体" w:cs="Times New Roman"/>
                <w:color w:val="auto"/>
                <w:kern w:val="2"/>
                <w:sz w:val="18"/>
                <w:szCs w:val="18"/>
                <w:highlight w:val="none"/>
                <w:lang w:val="en-US" w:eastAsia="zh-CN" w:bidi="ar-SA"/>
              </w:rPr>
            </w:pPr>
            <w:r>
              <w:rPr>
                <w:rFonts w:hint="eastAsia" w:ascii="宋体" w:hAnsi="宋体" w:eastAsia="宋体" w:cs="Times New Roman"/>
                <w:color w:val="auto"/>
                <w:sz w:val="18"/>
                <w:szCs w:val="18"/>
                <w:highlight w:val="none"/>
                <w:lang w:val="en-US" w:eastAsia="zh-CN"/>
              </w:rPr>
              <w:t>成交推荐原则：</w:t>
            </w:r>
            <w:r>
              <w:rPr>
                <w:rFonts w:hint="eastAsia" w:ascii="宋体" w:hAnsi="宋体" w:cs="Times New Roman"/>
                <w:color w:val="auto"/>
                <w:sz w:val="18"/>
                <w:szCs w:val="18"/>
                <w:highlight w:val="none"/>
                <w:lang w:val="en-US" w:eastAsia="zh-CN"/>
              </w:rPr>
              <w:t>满足资质条件的情况下，推荐</w:t>
            </w:r>
            <w:r>
              <w:rPr>
                <w:rFonts w:hint="eastAsia" w:ascii="宋体" w:hAnsi="宋体" w:cs="Times New Roman"/>
                <w:i/>
                <w:iCs/>
                <w:color w:val="FF0000"/>
                <w:sz w:val="18"/>
                <w:szCs w:val="18"/>
                <w:highlight w:val="none"/>
                <w:lang w:val="en-US" w:eastAsia="zh-CN"/>
              </w:rPr>
              <w:t>最低价</w:t>
            </w:r>
            <w:r>
              <w:rPr>
                <w:rFonts w:hint="eastAsia" w:ascii="宋体" w:hAnsi="宋体" w:cs="Times New Roman"/>
                <w:i w:val="0"/>
                <w:iCs w:val="0"/>
                <w:color w:val="auto"/>
                <w:sz w:val="18"/>
                <w:szCs w:val="18"/>
                <w:highlight w:val="none"/>
                <w:lang w:val="en-US" w:eastAsia="zh-CN"/>
              </w:rPr>
              <w:t>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eastAsia"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违约条款（如有）</w:t>
            </w:r>
            <w:r>
              <w:rPr>
                <w:rFonts w:hint="eastAsia" w:ascii="宋体" w:hAnsi="宋体"/>
                <w:color w:val="auto"/>
                <w:sz w:val="18"/>
                <w:szCs w:val="18"/>
                <w:highlight w:val="none"/>
                <w:lang w:eastAsia="zh-CN"/>
              </w:rPr>
              <w:t>：</w:t>
            </w:r>
            <w:r>
              <w:rPr>
                <w:rFonts w:hint="eastAsia" w:ascii="宋体" w:hAnsi="宋体"/>
                <w:color w:val="auto"/>
                <w:sz w:val="18"/>
                <w:szCs w:val="18"/>
                <w:highlight w:val="no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7"/>
            <w:vAlign w:val="center"/>
          </w:tcPr>
          <w:p>
            <w:pPr>
              <w:jc w:val="left"/>
              <w:rPr>
                <w:rFonts w:hint="default" w:ascii="宋体" w:hAnsi="宋体" w:eastAsiaTheme="minorEastAsia" w:cstheme="minorBidi"/>
                <w:color w:val="auto"/>
                <w:kern w:val="2"/>
                <w:sz w:val="18"/>
                <w:szCs w:val="18"/>
                <w:highlight w:val="none"/>
                <w:lang w:val="en-US" w:eastAsia="zh-CN" w:bidi="ar-SA"/>
              </w:rPr>
            </w:pPr>
            <w:r>
              <w:rPr>
                <w:rFonts w:hint="eastAsia" w:ascii="宋体" w:hAnsi="宋体"/>
                <w:color w:val="auto"/>
                <w:sz w:val="18"/>
                <w:szCs w:val="18"/>
                <w:highlight w:val="none"/>
                <w:lang w:val="en-US" w:eastAsia="zh-CN"/>
              </w:rPr>
              <w:t>其它要求（如有）：无</w:t>
            </w:r>
          </w:p>
        </w:tc>
      </w:tr>
    </w:tbl>
    <w:p>
      <w:pPr>
        <w:pStyle w:val="2"/>
        <w:rPr>
          <w:rFonts w:hint="eastAsia" w:ascii="宋体" w:hAnsi="宋体"/>
          <w:b/>
          <w:color w:val="auto"/>
          <w:sz w:val="18"/>
          <w:szCs w:val="18"/>
          <w:highlight w:val="none"/>
        </w:rPr>
      </w:pPr>
    </w:p>
    <w:p>
      <w:pPr>
        <w:rPr>
          <w:rFonts w:hint="eastAsia" w:ascii="宋体" w:hAnsi="宋体"/>
          <w:b/>
          <w:color w:val="auto"/>
          <w:szCs w:val="21"/>
          <w:highlight w:val="none"/>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5NjlkZTgyMmY3ZTU4NTgxZjVjNDFlMmY1ZDgzNzcifQ=="/>
  </w:docVars>
  <w:rsids>
    <w:rsidRoot w:val="00000000"/>
    <w:rsid w:val="032556C7"/>
    <w:rsid w:val="0EDB2F3A"/>
    <w:rsid w:val="27842F62"/>
    <w:rsid w:val="3EFB671A"/>
    <w:rsid w:val="5D61797F"/>
    <w:rsid w:val="6C9108F4"/>
    <w:rsid w:val="77C000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4"/>
    <w:basedOn w:val="1"/>
    <w:next w:val="1"/>
    <w:autoRedefine/>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7">
    <w:name w:val="Default Paragraph Font"/>
    <w:autoRedefine/>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3"/>
    <w:next w:val="3"/>
    <w:autoRedefine/>
    <w:qFormat/>
    <w:uiPriority w:val="0"/>
    <w:pPr>
      <w:widowControl w:val="0"/>
      <w:spacing w:after="120"/>
      <w:jc w:val="both"/>
    </w:pPr>
    <w:rPr>
      <w:kern w:val="2"/>
      <w:sz w:val="21"/>
    </w:rPr>
  </w:style>
  <w:style w:type="paragraph" w:styleId="3">
    <w:name w:val="Title"/>
    <w:basedOn w:val="1"/>
    <w:next w:val="1"/>
    <w:autoRedefine/>
    <w:qFormat/>
    <w:uiPriority w:val="0"/>
    <w:pPr>
      <w:spacing w:before="240" w:after="60"/>
      <w:jc w:val="center"/>
      <w:outlineLvl w:val="0"/>
    </w:pPr>
    <w:rPr>
      <w:rFonts w:ascii="Arial" w:hAnsi="Arial" w:cs="Arial"/>
      <w:b/>
      <w:bCs/>
      <w:sz w:val="32"/>
      <w:szCs w:val="32"/>
    </w:rPr>
  </w:style>
  <w:style w:type="table" w:styleId="6">
    <w:name w:val="Table Grid"/>
    <w:basedOn w:val="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2024-03-20T02:27:00Z</dcterms:created>
  <dc:creator>admin</dc:creator>
  <cp:lastModifiedBy>910DC665EAED4198875375DD1C489FF7</cp:lastModifiedBy>
  <dcterms:modified xsi:type="dcterms:W3CDTF">2024-05-11T02:54:55Z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2F5D8D845CAF4851AE5E19E705431E38_13</vt:lpwstr>
  </property>
</Properties>
</file>