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hint="default" w:ascii="Times New Roman" w:hAnsi="Times New Roman" w:eastAsia="黑体" w:cs="Times New Roman"/>
          <w:sz w:val="48"/>
          <w:szCs w:val="48"/>
        </w:rPr>
      </w:pPr>
      <w:r>
        <w:rPr>
          <w:rFonts w:hint="default" w:ascii="Times New Roman" w:hAnsi="Times New Roman" w:eastAsia="黑体" w:cs="Times New Roman"/>
          <w:sz w:val="48"/>
          <w:szCs w:val="48"/>
        </w:rPr>
        <w:drawing>
          <wp:anchor distT="0" distB="0" distL="114300" distR="114300" simplePos="0" relativeHeight="251659264" behindDoc="0" locked="0" layoutInCell="1" allowOverlap="1">
            <wp:simplePos x="0" y="0"/>
            <wp:positionH relativeFrom="column">
              <wp:posOffset>-1455420</wp:posOffset>
            </wp:positionH>
            <wp:positionV relativeFrom="paragraph">
              <wp:posOffset>-981075</wp:posOffset>
            </wp:positionV>
            <wp:extent cx="8915400" cy="2733675"/>
            <wp:effectExtent l="19050" t="0" r="0" b="0"/>
            <wp:wrapNone/>
            <wp:docPr id="10"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模板-3"/>
                    <pic:cNvPicPr>
                      <a:picLocks noChangeAspect="1" noChangeArrowheads="1"/>
                    </pic:cNvPicPr>
                  </pic:nvPicPr>
                  <pic:blipFill>
                    <a:blip r:embed="rId6" cstate="print"/>
                    <a:srcRect/>
                    <a:stretch>
                      <a:fillRect/>
                    </a:stretch>
                  </pic:blipFill>
                  <pic:spPr>
                    <a:xfrm>
                      <a:off x="0" y="0"/>
                      <a:ext cx="8915400" cy="2733675"/>
                    </a:xfrm>
                    <a:prstGeom prst="rect">
                      <a:avLst/>
                    </a:prstGeom>
                    <a:noFill/>
                    <a:ln w="9525">
                      <a:noFill/>
                      <a:miter lim="800000"/>
                      <a:headEnd/>
                      <a:tailEnd/>
                    </a:ln>
                  </pic:spPr>
                </pic:pic>
              </a:graphicData>
            </a:graphic>
          </wp:anchor>
        </w:drawing>
      </w: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widowControl/>
        <w:spacing w:before="156" w:beforeLines="50" w:after="156" w:afterLines="50" w:line="560" w:lineRule="atLeast"/>
        <w:jc w:val="center"/>
        <w:rPr>
          <w:rFonts w:hint="default" w:ascii="Times New Roman" w:hAnsi="Times New Roman" w:eastAsia="楷体_GB2312" w:cs="Times New Roman"/>
          <w:b/>
          <w:color w:val="000000"/>
          <w:position w:val="16"/>
          <w:sz w:val="56"/>
          <w:szCs w:val="72"/>
          <w:lang w:val="en-US" w:eastAsia="zh-CN"/>
        </w:rPr>
      </w:pPr>
      <w:r>
        <w:rPr>
          <w:rFonts w:hint="default" w:ascii="Times New Roman" w:hAnsi="Times New Roman" w:eastAsia="楷体_GB2312" w:cs="Times New Roman"/>
          <w:b/>
          <w:color w:val="000000"/>
          <w:position w:val="16"/>
          <w:sz w:val="56"/>
          <w:szCs w:val="72"/>
        </w:rPr>
        <w:t>南方电网调峰调频发电有限公司</w:t>
      </w:r>
      <w:r>
        <w:rPr>
          <w:rFonts w:hint="default" w:ascii="Times New Roman" w:hAnsi="Times New Roman" w:eastAsia="楷体_GB2312" w:cs="Times New Roman"/>
          <w:b/>
          <w:color w:val="000000"/>
          <w:position w:val="16"/>
          <w:sz w:val="56"/>
          <w:szCs w:val="72"/>
          <w:lang w:val="en-US" w:eastAsia="zh-CN"/>
        </w:rPr>
        <w:t>广蓄#5机组螺栓预紧力监测系统数据上送设备状态大数据分析系统技术服务项目</w:t>
      </w:r>
    </w:p>
    <w:p>
      <w:pPr>
        <w:widowControl/>
        <w:spacing w:before="156" w:beforeLines="50" w:after="156" w:afterLines="50" w:line="560" w:lineRule="atLeast"/>
        <w:jc w:val="center"/>
        <w:rPr>
          <w:rFonts w:hint="default" w:ascii="Times New Roman" w:hAnsi="Times New Roman" w:eastAsia="楷体_GB2312" w:cs="Times New Roman"/>
          <w:b/>
          <w:bCs/>
          <w:color w:val="000000"/>
          <w:position w:val="16"/>
          <w:sz w:val="56"/>
          <w:szCs w:val="72"/>
          <w:lang w:val="en-US" w:eastAsia="zh-CN"/>
        </w:rPr>
      </w:pPr>
      <w:r>
        <w:rPr>
          <w:rFonts w:hint="default" w:ascii="Times New Roman" w:hAnsi="Times New Roman" w:eastAsia="楷体_GB2312" w:cs="Times New Roman"/>
          <w:b/>
          <w:bCs/>
          <w:color w:val="000000"/>
          <w:position w:val="16"/>
          <w:sz w:val="56"/>
          <w:szCs w:val="72"/>
        </w:rPr>
        <w:t>技术</w:t>
      </w:r>
      <w:r>
        <w:rPr>
          <w:rFonts w:hint="default" w:ascii="Times New Roman" w:hAnsi="Times New Roman" w:eastAsia="楷体_GB2312" w:cs="Times New Roman"/>
          <w:b/>
          <w:bCs/>
          <w:color w:val="000000"/>
          <w:position w:val="16"/>
          <w:sz w:val="56"/>
          <w:szCs w:val="72"/>
          <w:lang w:val="en-US" w:eastAsia="zh-CN"/>
        </w:rPr>
        <w:t>规范书</w:t>
      </w:r>
    </w:p>
    <w:p>
      <w:pPr>
        <w:widowControl/>
        <w:spacing w:before="156" w:beforeLines="50" w:after="156" w:afterLines="50" w:line="560" w:lineRule="atLeast"/>
        <w:jc w:val="center"/>
        <w:rPr>
          <w:rFonts w:hint="default" w:ascii="Times New Roman" w:hAnsi="Times New Roman" w:eastAsia="楷体_GB2312" w:cs="Times New Roman"/>
          <w:b/>
          <w:color w:val="000000"/>
          <w:position w:val="16"/>
          <w:sz w:val="56"/>
          <w:szCs w:val="72"/>
        </w:rPr>
      </w:pP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widowControl/>
        <w:jc w:val="center"/>
        <w:rPr>
          <w:rFonts w:hint="default" w:ascii="Times New Roman" w:hAnsi="Times New Roman" w:cs="Times New Roman"/>
          <w:b/>
          <w:bCs/>
          <w:sz w:val="36"/>
        </w:rPr>
      </w:pPr>
      <w:r>
        <w:rPr>
          <w:rFonts w:hint="default" w:ascii="Times New Roman" w:hAnsi="Times New Roman" w:eastAsia="楷体_GB2312" w:cs="Times New Roman"/>
          <w:b/>
          <w:color w:val="000000"/>
          <w:position w:val="16"/>
          <w:sz w:val="36"/>
        </w:rPr>
        <w:t>二〇</w:t>
      </w:r>
      <w:r>
        <w:rPr>
          <w:rFonts w:hint="default" w:ascii="Times New Roman" w:hAnsi="Times New Roman" w:eastAsia="楷体_GB2312" w:cs="Times New Roman"/>
          <w:b/>
          <w:color w:val="000000"/>
          <w:position w:val="16"/>
          <w:sz w:val="36"/>
          <w:lang w:val="en-US" w:eastAsia="zh-CN"/>
        </w:rPr>
        <w:t>二四</w:t>
      </w:r>
      <w:r>
        <w:rPr>
          <w:rFonts w:hint="default" w:ascii="Times New Roman" w:hAnsi="Times New Roman" w:eastAsia="楷体_GB2312" w:cs="Times New Roman"/>
          <w:b/>
          <w:color w:val="000000"/>
          <w:position w:val="16"/>
          <w:sz w:val="36"/>
        </w:rPr>
        <w:t>年</w:t>
      </w:r>
      <w:r>
        <w:rPr>
          <w:rFonts w:hint="default" w:ascii="Times New Roman" w:hAnsi="Times New Roman" w:eastAsia="楷体_GB2312" w:cs="Times New Roman"/>
          <w:b/>
          <w:color w:val="000000"/>
          <w:position w:val="16"/>
          <w:sz w:val="36"/>
          <w:lang w:val="en-US" w:eastAsia="zh-CN"/>
        </w:rPr>
        <w:t>五</w:t>
      </w:r>
      <w:r>
        <w:rPr>
          <w:rFonts w:hint="default" w:ascii="Times New Roman" w:hAnsi="Times New Roman" w:eastAsia="楷体_GB2312" w:cs="Times New Roman"/>
          <w:b/>
          <w:color w:val="000000"/>
          <w:position w:val="16"/>
          <w:sz w:val="36"/>
        </w:rPr>
        <w:t>月</w:t>
      </w:r>
    </w:p>
    <w:p>
      <w:pPr>
        <w:spacing w:line="420" w:lineRule="exact"/>
        <w:jc w:val="center"/>
        <w:rPr>
          <w:rFonts w:hint="default" w:ascii="Times New Roman" w:hAnsi="Times New Roman" w:cs="Times New Roman"/>
          <w:b/>
          <w:bCs/>
          <w:sz w:val="36"/>
        </w:rPr>
      </w:pPr>
    </w:p>
    <w:p>
      <w:pPr>
        <w:spacing w:line="420" w:lineRule="exact"/>
        <w:jc w:val="center"/>
        <w:rPr>
          <w:rFonts w:hint="default" w:ascii="Times New Roman" w:hAnsi="Times New Roman" w:cs="Times New Roman"/>
          <w:b/>
          <w:bCs/>
          <w:sz w:val="36"/>
        </w:rPr>
      </w:pPr>
    </w:p>
    <w:p>
      <w:pPr>
        <w:spacing w:line="420" w:lineRule="exact"/>
        <w:jc w:val="center"/>
        <w:rPr>
          <w:rFonts w:hint="default" w:ascii="Times New Roman" w:hAnsi="Times New Roman" w:cs="Times New Roman"/>
          <w:b/>
          <w:bCs/>
          <w:sz w:val="36"/>
        </w:rPr>
      </w:pPr>
    </w:p>
    <w:p>
      <w:pPr>
        <w:spacing w:before="200" w:line="276" w:lineRule="auto"/>
        <w:ind w:left="100"/>
        <w:jc w:val="center"/>
        <w:rPr>
          <w:rFonts w:hint="default" w:ascii="Times New Roman" w:hAnsi="Times New Roman" w:eastAsia="宋体" w:cs="Times New Roman"/>
          <w:b/>
          <w:color w:val="000000"/>
          <w:sz w:val="32"/>
          <w:szCs w:val="32"/>
        </w:rPr>
      </w:pPr>
    </w:p>
    <w:p>
      <w:pPr>
        <w:pStyle w:val="18"/>
        <w:widowControl/>
        <w:numPr>
          <w:ilvl w:val="0"/>
          <w:numId w:val="3"/>
        </w:numPr>
        <w:ind w:firstLineChars="0"/>
        <w:jc w:val="left"/>
        <w:rPr>
          <w:rFonts w:hint="default" w:ascii="Times New Roman" w:hAnsi="Times New Roman" w:eastAsia="宋体" w:cs="Times New Roman"/>
          <w:b/>
          <w:color w:val="FF0000"/>
          <w:sz w:val="32"/>
          <w:szCs w:val="32"/>
        </w:rPr>
      </w:pPr>
      <w:r>
        <w:rPr>
          <w:rFonts w:hint="default" w:ascii="Times New Roman" w:hAnsi="Times New Roman" w:eastAsia="宋体" w:cs="Times New Roman"/>
          <w:b/>
          <w:color w:val="000000"/>
          <w:sz w:val="32"/>
          <w:szCs w:val="32"/>
        </w:rPr>
        <w:br w:type="page"/>
      </w:r>
    </w:p>
    <w:p>
      <w:pPr>
        <w:pStyle w:val="4"/>
        <w:rPr>
          <w:rFonts w:hint="default" w:ascii="Times New Roman" w:hAnsi="Times New Roman" w:cs="Times New Roman"/>
          <w:color w:val="000000"/>
          <w:highlight w:val="none"/>
        </w:rPr>
      </w:pPr>
      <w:bookmarkStart w:id="0" w:name="_Toc1098"/>
      <w:bookmarkStart w:id="1" w:name="_Toc14365"/>
      <w:r>
        <w:rPr>
          <w:rFonts w:hint="default" w:ascii="Times New Roman" w:hAnsi="Times New Roman" w:cs="Times New Roman"/>
          <w:color w:val="000000"/>
          <w:highlight w:val="none"/>
        </w:rPr>
        <w:t>范围</w:t>
      </w:r>
      <w:bookmarkEnd w:id="0"/>
      <w:bookmarkEnd w:id="1"/>
    </w:p>
    <w:p>
      <w:pPr>
        <w:spacing w:line="360" w:lineRule="auto"/>
        <w:ind w:firstLine="420" w:firstLineChars="200"/>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本技术规范书（以下简称本文件）提出了南方电网调峰调频发电有限公司</w:t>
      </w:r>
      <w:r>
        <w:rPr>
          <w:rFonts w:hint="default" w:ascii="Times New Roman" w:hAnsi="Times New Roman" w:cs="Times New Roman"/>
          <w:color w:val="000000"/>
          <w:szCs w:val="21"/>
          <w:highlight w:val="none"/>
          <w:lang w:eastAsia="zh-CN"/>
        </w:rPr>
        <w:t>检修试验分公司</w:t>
      </w:r>
      <w:r>
        <w:rPr>
          <w:rFonts w:hint="default" w:ascii="Times New Roman" w:hAnsi="Times New Roman" w:cs="Times New Roman"/>
          <w:color w:val="000000"/>
          <w:szCs w:val="21"/>
          <w:highlight w:val="none"/>
        </w:rPr>
        <w:t>（以下简称</w:t>
      </w:r>
      <w:r>
        <w:rPr>
          <w:rFonts w:hint="default" w:ascii="Times New Roman" w:hAnsi="Times New Roman" w:cs="Times New Roman"/>
          <w:color w:val="000000"/>
          <w:szCs w:val="21"/>
          <w:highlight w:val="none"/>
          <w:lang w:eastAsia="zh-CN"/>
        </w:rPr>
        <w:t>修试公司</w:t>
      </w:r>
      <w:r>
        <w:rPr>
          <w:rFonts w:hint="default" w:ascii="Times New Roman" w:hAnsi="Times New Roman" w:cs="Times New Roman"/>
          <w:color w:val="000000"/>
          <w:szCs w:val="21"/>
          <w:highlight w:val="none"/>
        </w:rPr>
        <w:t>）</w:t>
      </w:r>
      <w:r>
        <w:rPr>
          <w:rFonts w:hint="default" w:ascii="Times New Roman" w:hAnsi="Times New Roman" w:cs="Times New Roman"/>
          <w:color w:val="000000"/>
          <w:szCs w:val="21"/>
          <w:highlight w:val="none"/>
          <w:lang w:eastAsia="zh-CN"/>
        </w:rPr>
        <w:t>“广蓄#5机组螺栓预紧力监测系统数据上送设备状态大数据分析系统技术服务”</w:t>
      </w:r>
      <w:r>
        <w:rPr>
          <w:rFonts w:hint="default" w:ascii="Times New Roman" w:hAnsi="Times New Roman" w:cs="Times New Roman"/>
          <w:color w:val="000000"/>
          <w:szCs w:val="21"/>
          <w:highlight w:val="none"/>
        </w:rPr>
        <w:t>的技术要求和服务要求。</w:t>
      </w:r>
    </w:p>
    <w:p>
      <w:pPr>
        <w:rPr>
          <w:rFonts w:hint="default" w:ascii="Times New Roman" w:hAnsi="Times New Roman" w:cs="Times New Roman"/>
          <w:lang w:eastAsia="zh-CN"/>
        </w:rPr>
      </w:pPr>
    </w:p>
    <w:p>
      <w:pPr>
        <w:pStyle w:val="4"/>
        <w:rPr>
          <w:rFonts w:hint="default" w:ascii="Times New Roman" w:hAnsi="Times New Roman" w:cs="Times New Roman"/>
          <w:color w:val="000000"/>
          <w:highlight w:val="none"/>
        </w:rPr>
      </w:pPr>
      <w:bookmarkStart w:id="2" w:name="_Toc5568"/>
      <w:bookmarkStart w:id="3" w:name="_Toc22558"/>
      <w:r>
        <w:rPr>
          <w:rFonts w:hint="default" w:ascii="Times New Roman" w:hAnsi="Times New Roman" w:cs="Times New Roman"/>
          <w:color w:val="000000"/>
          <w:highlight w:val="none"/>
        </w:rPr>
        <w:t>规范性引用文件</w:t>
      </w:r>
      <w:bookmarkEnd w:id="2"/>
      <w:bookmarkEnd w:id="3"/>
    </w:p>
    <w:p>
      <w:pPr>
        <w:spacing w:line="360" w:lineRule="auto"/>
        <w:ind w:firstLine="420" w:firstLineChars="200"/>
        <w:rPr>
          <w:rFonts w:hint="default" w:ascii="Times New Roman" w:hAnsi="Times New Roman" w:eastAsia="新宋体" w:cs="Times New Roman"/>
          <w:color w:val="000000"/>
          <w:highlight w:val="none"/>
        </w:rPr>
      </w:pPr>
      <w:r>
        <w:rPr>
          <w:rFonts w:hint="default" w:ascii="Times New Roman" w:hAnsi="Times New Roman" w:cs="Times New Roman"/>
          <w:color w:val="000000"/>
          <w:szCs w:val="21"/>
          <w:highlight w:val="none"/>
        </w:rPr>
        <w:t>下列文件对于本文件的应用是必不可少的</w:t>
      </w:r>
      <w:r>
        <w:rPr>
          <w:rFonts w:hint="default"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凡注明日期的引用文件，仅注日期的版本适用于本文件</w:t>
      </w:r>
      <w:r>
        <w:rPr>
          <w:rFonts w:hint="default"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凡是不注日期的引用文件，其最新版本（包括所有的修改单）适用于本文件。</w:t>
      </w:r>
    </w:p>
    <w:p>
      <w:pPr>
        <w:pStyle w:val="19"/>
        <w:numPr>
          <w:ilvl w:val="0"/>
          <w:numId w:val="4"/>
        </w:numPr>
        <w:snapToGrid/>
        <w:ind w:firstLine="420"/>
        <w:jc w:val="both"/>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《中华人民共和国计算机信息系统安全保护条例》（中华人民共和国国务院令147号）</w:t>
      </w:r>
    </w:p>
    <w:p>
      <w:pPr>
        <w:pStyle w:val="19"/>
        <w:numPr>
          <w:ilvl w:val="0"/>
          <w:numId w:val="4"/>
        </w:numPr>
        <w:snapToGrid/>
        <w:ind w:firstLine="420"/>
        <w:jc w:val="both"/>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《电力行业信息安全等级保护管理办法》（国能安全</w:t>
      </w:r>
      <w:r>
        <w:rPr>
          <w:rFonts w:hint="default" w:ascii="Times New Roman" w:hAnsi="Times New Roman" w:cs="Times New Roman"/>
          <w:color w:val="000000"/>
          <w:sz w:val="21"/>
          <w:szCs w:val="21"/>
          <w:highlight w:val="none"/>
          <w:lang w:val="en-US" w:eastAsia="zh-CN"/>
        </w:rPr>
        <w:t>规</w:t>
      </w:r>
      <w:r>
        <w:rPr>
          <w:rFonts w:hint="default" w:ascii="Times New Roman" w:hAnsi="Times New Roman" w:cs="Times New Roman"/>
          <w:color w:val="000000"/>
          <w:sz w:val="21"/>
          <w:szCs w:val="21"/>
          <w:highlight w:val="none"/>
        </w:rPr>
        <w:t>[20</w:t>
      </w:r>
      <w:r>
        <w:rPr>
          <w:rFonts w:hint="default" w:ascii="Times New Roman" w:hAnsi="Times New Roman" w:cs="Times New Roman"/>
          <w:color w:val="000000"/>
          <w:sz w:val="21"/>
          <w:szCs w:val="21"/>
          <w:highlight w:val="none"/>
          <w:lang w:val="en-US" w:eastAsia="zh-CN"/>
        </w:rPr>
        <w:t>22</w:t>
      </w:r>
      <w:r>
        <w:rPr>
          <w:rFonts w:hint="default" w:ascii="Times New Roman" w:hAnsi="Times New Roman" w:cs="Times New Roman"/>
          <w:color w:val="000000"/>
          <w:sz w:val="21"/>
          <w:szCs w:val="21"/>
          <w:highlight w:val="none"/>
        </w:rPr>
        <w:t>]</w:t>
      </w:r>
      <w:r>
        <w:rPr>
          <w:rFonts w:hint="default" w:ascii="Times New Roman" w:hAnsi="Times New Roman" w:cs="Times New Roman"/>
          <w:color w:val="000000"/>
          <w:sz w:val="21"/>
          <w:szCs w:val="21"/>
          <w:highlight w:val="none"/>
          <w:lang w:val="en-US" w:eastAsia="zh-CN"/>
        </w:rPr>
        <w:t>101</w:t>
      </w:r>
      <w:r>
        <w:rPr>
          <w:rFonts w:hint="default" w:ascii="Times New Roman" w:hAnsi="Times New Roman" w:cs="Times New Roman"/>
          <w:color w:val="000000"/>
          <w:sz w:val="21"/>
          <w:szCs w:val="21"/>
          <w:highlight w:val="none"/>
        </w:rPr>
        <w:t>号）</w:t>
      </w:r>
    </w:p>
    <w:p>
      <w:pPr>
        <w:pStyle w:val="19"/>
        <w:numPr>
          <w:ilvl w:val="0"/>
          <w:numId w:val="4"/>
        </w:numPr>
        <w:snapToGrid/>
        <w:ind w:firstLine="420"/>
        <w:jc w:val="both"/>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lang w:eastAsia="zh-CN"/>
        </w:rPr>
        <w:t>《</w:t>
      </w:r>
      <w:r>
        <w:rPr>
          <w:rFonts w:hint="default" w:ascii="Times New Roman" w:hAnsi="Times New Roman" w:cs="Times New Roman"/>
          <w:color w:val="000000"/>
          <w:sz w:val="21"/>
          <w:szCs w:val="21"/>
          <w:highlight w:val="none"/>
        </w:rPr>
        <w:t>电力行业网络安全管理办法</w:t>
      </w:r>
      <w:r>
        <w:rPr>
          <w:rFonts w:hint="default" w:ascii="Times New Roman" w:hAnsi="Times New Roman" w:cs="Times New Roman"/>
          <w:color w:val="000000"/>
          <w:sz w:val="21"/>
          <w:szCs w:val="21"/>
          <w:highlight w:val="none"/>
          <w:lang w:eastAsia="zh-CN"/>
        </w:rPr>
        <w:t>》</w:t>
      </w:r>
      <w:r>
        <w:rPr>
          <w:rFonts w:hint="default" w:ascii="Times New Roman" w:hAnsi="Times New Roman" w:cs="Times New Roman"/>
          <w:color w:val="000000"/>
          <w:sz w:val="21"/>
          <w:szCs w:val="21"/>
          <w:highlight w:val="none"/>
        </w:rPr>
        <w:t>（国能安全</w:t>
      </w:r>
      <w:r>
        <w:rPr>
          <w:rFonts w:hint="default" w:ascii="Times New Roman" w:hAnsi="Times New Roman" w:cs="Times New Roman"/>
          <w:color w:val="000000"/>
          <w:sz w:val="21"/>
          <w:szCs w:val="21"/>
          <w:highlight w:val="none"/>
          <w:lang w:val="en-US" w:eastAsia="zh-CN"/>
        </w:rPr>
        <w:t>规</w:t>
      </w:r>
      <w:r>
        <w:rPr>
          <w:rFonts w:hint="default" w:ascii="Times New Roman" w:hAnsi="Times New Roman" w:cs="Times New Roman"/>
          <w:color w:val="000000"/>
          <w:sz w:val="21"/>
          <w:szCs w:val="21"/>
          <w:highlight w:val="none"/>
        </w:rPr>
        <w:t>[20</w:t>
      </w:r>
      <w:r>
        <w:rPr>
          <w:rFonts w:hint="default" w:ascii="Times New Roman" w:hAnsi="Times New Roman" w:cs="Times New Roman"/>
          <w:color w:val="000000"/>
          <w:sz w:val="21"/>
          <w:szCs w:val="21"/>
          <w:highlight w:val="none"/>
          <w:lang w:val="en-US" w:eastAsia="zh-CN"/>
        </w:rPr>
        <w:t>22</w:t>
      </w:r>
      <w:r>
        <w:rPr>
          <w:rFonts w:hint="default" w:ascii="Times New Roman" w:hAnsi="Times New Roman" w:cs="Times New Roman"/>
          <w:color w:val="000000"/>
          <w:sz w:val="21"/>
          <w:szCs w:val="21"/>
          <w:highlight w:val="none"/>
        </w:rPr>
        <w:t>]</w:t>
      </w:r>
      <w:r>
        <w:rPr>
          <w:rFonts w:hint="default" w:ascii="Times New Roman" w:hAnsi="Times New Roman" w:cs="Times New Roman"/>
          <w:color w:val="000000"/>
          <w:sz w:val="21"/>
          <w:szCs w:val="21"/>
          <w:highlight w:val="none"/>
          <w:lang w:val="en-US" w:eastAsia="zh-CN"/>
        </w:rPr>
        <w:t>100</w:t>
      </w:r>
      <w:r>
        <w:rPr>
          <w:rFonts w:hint="default" w:ascii="Times New Roman" w:hAnsi="Times New Roman" w:cs="Times New Roman"/>
          <w:color w:val="000000"/>
          <w:sz w:val="21"/>
          <w:szCs w:val="21"/>
          <w:highlight w:val="none"/>
        </w:rPr>
        <w:t>号）</w:t>
      </w:r>
    </w:p>
    <w:p>
      <w:pPr>
        <w:pStyle w:val="19"/>
        <w:numPr>
          <w:ilvl w:val="0"/>
          <w:numId w:val="4"/>
        </w:numPr>
        <w:snapToGrid/>
        <w:ind w:firstLine="420"/>
        <w:jc w:val="both"/>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lang w:eastAsia="zh-CN"/>
        </w:rPr>
        <w:t>《中国南方电网电力监控系统网络安全管理办法》</w:t>
      </w:r>
    </w:p>
    <w:p>
      <w:pPr>
        <w:pStyle w:val="19"/>
        <w:numPr>
          <w:ilvl w:val="0"/>
          <w:numId w:val="4"/>
        </w:numPr>
        <w:snapToGrid/>
        <w:ind w:firstLine="420"/>
        <w:jc w:val="both"/>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lang w:eastAsia="zh-CN"/>
        </w:rPr>
        <w:t>《</w:t>
      </w:r>
      <w:r>
        <w:rPr>
          <w:rFonts w:hint="default" w:ascii="Times New Roman" w:hAnsi="Times New Roman" w:cs="Times New Roman"/>
          <w:color w:val="000000"/>
          <w:sz w:val="21"/>
          <w:szCs w:val="21"/>
          <w:highlight w:val="none"/>
        </w:rPr>
        <w:t>中国南方电网有限责任公司数据质量管理办法</w:t>
      </w:r>
      <w:r>
        <w:rPr>
          <w:rFonts w:hint="default" w:ascii="Times New Roman" w:hAnsi="Times New Roman" w:cs="Times New Roman"/>
          <w:color w:val="000000"/>
          <w:sz w:val="21"/>
          <w:szCs w:val="21"/>
          <w:highlight w:val="none"/>
          <w:lang w:eastAsia="zh-CN"/>
        </w:rPr>
        <w:t>》</w:t>
      </w:r>
    </w:p>
    <w:p>
      <w:pPr>
        <w:pStyle w:val="19"/>
        <w:numPr>
          <w:ilvl w:val="0"/>
          <w:numId w:val="4"/>
        </w:numPr>
        <w:snapToGrid/>
        <w:ind w:firstLine="420"/>
        <w:jc w:val="both"/>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《信息机房建设技术规范》</w:t>
      </w:r>
    </w:p>
    <w:p>
      <w:pPr>
        <w:pStyle w:val="19"/>
        <w:numPr>
          <w:ilvl w:val="0"/>
          <w:numId w:val="4"/>
        </w:numPr>
        <w:snapToGrid/>
        <w:ind w:firstLine="420"/>
        <w:jc w:val="both"/>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lang w:eastAsia="zh-CN"/>
        </w:rPr>
        <w:t>《</w:t>
      </w:r>
      <w:r>
        <w:rPr>
          <w:rFonts w:hint="default" w:ascii="Times New Roman" w:hAnsi="Times New Roman" w:cs="Times New Roman"/>
          <w:color w:val="000000"/>
          <w:sz w:val="21"/>
          <w:szCs w:val="21"/>
          <w:highlight w:val="none"/>
        </w:rPr>
        <w:t>南方电网储能股份有限公司网络安全管理办法</w:t>
      </w:r>
      <w:r>
        <w:rPr>
          <w:rFonts w:hint="default" w:ascii="Times New Roman" w:hAnsi="Times New Roman" w:cs="Times New Roman"/>
          <w:color w:val="000000"/>
          <w:sz w:val="21"/>
          <w:szCs w:val="21"/>
          <w:highlight w:val="none"/>
          <w:lang w:eastAsia="zh-CN"/>
        </w:rPr>
        <w:t>》</w:t>
      </w:r>
    </w:p>
    <w:p>
      <w:pPr>
        <w:rPr>
          <w:rFonts w:hint="default" w:ascii="Times New Roman" w:hAnsi="Times New Roman" w:cs="Times New Roman"/>
          <w:lang w:eastAsia="zh-CN"/>
        </w:rPr>
      </w:pPr>
    </w:p>
    <w:p>
      <w:pPr>
        <w:pStyle w:val="4"/>
        <w:keepNext/>
        <w:keepLines/>
        <w:pageBreakBefore w:val="0"/>
        <w:widowControl w:val="0"/>
        <w:kinsoku/>
        <w:wordWrap/>
        <w:overflowPunct/>
        <w:topLinePunct w:val="0"/>
        <w:autoSpaceDE/>
        <w:autoSpaceDN/>
        <w:bidi w:val="0"/>
        <w:adjustRightInd/>
        <w:snapToGrid/>
        <w:textAlignment w:val="auto"/>
        <w:rPr>
          <w:rFonts w:hint="default" w:ascii="Times New Roman" w:hAnsi="Times New Roman" w:cs="Times New Roman"/>
          <w:lang w:val="en-US" w:eastAsia="zh-CN"/>
        </w:rPr>
      </w:pPr>
      <w:r>
        <w:rPr>
          <w:rFonts w:hint="default" w:ascii="Times New Roman" w:hAnsi="Times New Roman" w:cs="Times New Roman"/>
          <w:color w:val="000000"/>
          <w:highlight w:val="none"/>
          <w:lang w:val="en-US" w:eastAsia="zh-CN"/>
        </w:rPr>
        <w:t>技术服务范围</w:t>
      </w:r>
    </w:p>
    <w:p>
      <w:pPr>
        <w:pStyle w:val="20"/>
        <w:shd w:val="clear" w:color="auto" w:fill="auto"/>
        <w:spacing w:line="360" w:lineRule="auto"/>
        <w:rPr>
          <w:rFonts w:hint="default" w:ascii="Times New Roman" w:hAnsi="Times New Roman" w:cs="Times New Roman" w:eastAsiaTheme="minorEastAsia"/>
          <w:b/>
          <w:bCs w:val="0"/>
          <w:sz w:val="21"/>
          <w:szCs w:val="21"/>
          <w:lang w:val="en-US" w:eastAsia="zh-CN"/>
        </w:rPr>
      </w:pPr>
      <w:r>
        <w:rPr>
          <w:rFonts w:hint="default" w:ascii="Times New Roman" w:hAnsi="Times New Roman" w:cs="Times New Roman" w:eastAsiaTheme="minorEastAsia"/>
          <w:b/>
          <w:bCs w:val="0"/>
          <w:sz w:val="21"/>
          <w:szCs w:val="21"/>
          <w:lang w:val="en-US" w:eastAsia="zh-CN"/>
        </w:rPr>
        <w:t>系统现状</w:t>
      </w:r>
    </w:p>
    <w:p>
      <w:pPr>
        <w:pStyle w:val="20"/>
        <w:numPr>
          <w:ilvl w:val="0"/>
          <w:numId w:val="5"/>
        </w:numPr>
        <w:shd w:val="clear" w:color="auto" w:fill="auto"/>
        <w:spacing w:line="360" w:lineRule="auto"/>
        <w:ind w:leftChars="0"/>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螺栓预紧力监测系统</w:t>
      </w:r>
      <w:r>
        <w:rPr>
          <w:rFonts w:hint="default" w:ascii="Times New Roman" w:hAnsi="Times New Roman" w:cs="Times New Roman" w:eastAsiaTheme="minorEastAsia"/>
          <w:sz w:val="21"/>
          <w:szCs w:val="21"/>
          <w:lang w:val="en-US" w:eastAsia="zh-CN"/>
        </w:rPr>
        <w:t>建设情况</w:t>
      </w:r>
    </w:p>
    <w:p>
      <w:pPr>
        <w:bidi w:val="0"/>
        <w:spacing w:line="360" w:lineRule="auto"/>
        <w:ind w:firstLine="42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广蓄B厂#5机组安装了北京艾法斯特科技发展有限公司的24通道螺栓预紧力监测系统，该套装置位于广蓄B厂#5机组水轮机层水车室内-Y方向墙壁上。</w:t>
      </w:r>
    </w:p>
    <w:p>
      <w:pPr>
        <w:pStyle w:val="20"/>
        <w:numPr>
          <w:ilvl w:val="0"/>
          <w:numId w:val="5"/>
        </w:numPr>
        <w:shd w:val="clear" w:color="auto" w:fill="auto"/>
        <w:spacing w:line="360" w:lineRule="auto"/>
        <w:ind w:leftChars="0"/>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网络设施情况</w:t>
      </w:r>
    </w:p>
    <w:p>
      <w:pPr>
        <w:bidi w:val="0"/>
        <w:spacing w:line="360" w:lineRule="auto"/>
        <w:ind w:firstLine="42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系统目前属于离线系统，数据未进行上送，因此需要新增传输数据的链路，传输链路计划将广蓄B厂#5机组水车室内的螺栓预紧力监测系统数据接入设备状态数据分析系统，当前系统各服务器、网络设备和安全设备已配置，技术服务商主要负责链路敷设和通讯软件开发及安装。</w:t>
      </w:r>
    </w:p>
    <w:p>
      <w:pPr>
        <w:pStyle w:val="20"/>
        <w:shd w:val="clear" w:color="auto" w:fill="auto"/>
        <w:spacing w:line="360" w:lineRule="auto"/>
        <w:rPr>
          <w:rFonts w:hint="default" w:ascii="Times New Roman" w:hAnsi="Times New Roman" w:cs="Times New Roman" w:eastAsiaTheme="minorEastAsia"/>
          <w:b/>
          <w:bCs w:val="0"/>
          <w:sz w:val="21"/>
          <w:szCs w:val="21"/>
          <w:lang w:val="en-US" w:eastAsia="zh-CN"/>
        </w:rPr>
      </w:pPr>
      <w:r>
        <w:rPr>
          <w:rFonts w:hint="default" w:ascii="Times New Roman" w:hAnsi="Times New Roman" w:cs="Times New Roman" w:eastAsiaTheme="minorEastAsia"/>
          <w:b/>
          <w:bCs w:val="0"/>
          <w:sz w:val="21"/>
          <w:szCs w:val="21"/>
          <w:lang w:val="en-US" w:eastAsia="zh-CN"/>
        </w:rPr>
        <w:t>项目目标</w:t>
      </w:r>
    </w:p>
    <w:p>
      <w:pPr>
        <w:pStyle w:val="6"/>
        <w:numPr>
          <w:ilvl w:val="2"/>
          <w:numId w:val="0"/>
        </w:numPr>
        <w:bidi w:val="0"/>
        <w:ind w:leftChars="0"/>
        <w:rPr>
          <w:rFonts w:hint="default" w:ascii="Times New Roman" w:hAnsi="Times New Roman" w:cs="Times New Roman"/>
          <w:lang w:val="en-US" w:eastAsia="zh-CN"/>
        </w:rPr>
      </w:pPr>
      <w:r>
        <w:rPr>
          <w:rFonts w:hint="default" w:ascii="Times New Roman" w:hAnsi="Times New Roman" w:cs="Times New Roman"/>
          <w:lang w:val="en-US" w:eastAsia="zh-CN"/>
        </w:rPr>
        <w:t>3.2.1物理链路方面</w:t>
      </w:r>
    </w:p>
    <w:p>
      <w:pPr>
        <w:bidi w:val="0"/>
        <w:spacing w:line="360" w:lineRule="auto"/>
        <w:ind w:firstLine="42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将广蓄B厂#5机组水车室内的螺栓预紧力监测系统数据上送广蓄B厂副厂房六楼通信室内的设备状态大数据分析系统。</w:t>
      </w:r>
    </w:p>
    <w:p>
      <w:pPr>
        <w:pStyle w:val="6"/>
        <w:numPr>
          <w:ilvl w:val="2"/>
          <w:numId w:val="0"/>
        </w:numPr>
        <w:bidi w:val="0"/>
        <w:ind w:leftChars="0"/>
        <w:rPr>
          <w:rFonts w:hint="default" w:ascii="Times New Roman" w:hAnsi="Times New Roman" w:cs="Times New Roman"/>
          <w:lang w:val="en-US" w:eastAsia="zh-CN"/>
        </w:rPr>
      </w:pPr>
      <w:r>
        <w:rPr>
          <w:rFonts w:hint="eastAsia" w:ascii="Times New Roman" w:hAnsi="Times New Roman" w:cs="Times New Roman"/>
          <w:lang w:val="en-US" w:eastAsia="zh-CN"/>
        </w:rPr>
        <w:t>3</w:t>
      </w:r>
      <w:r>
        <w:rPr>
          <w:rFonts w:hint="default" w:ascii="Times New Roman" w:hAnsi="Times New Roman" w:cs="Times New Roman"/>
          <w:lang w:val="en-US" w:eastAsia="zh-CN"/>
        </w:rPr>
        <w:t>.2.2软件通讯方面</w:t>
      </w:r>
    </w:p>
    <w:p>
      <w:pPr>
        <w:bidi w:val="0"/>
        <w:spacing w:line="360" w:lineRule="auto"/>
        <w:ind w:firstLine="420" w:firstLineChars="200"/>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开发螺栓预紧力监测系统与</w:t>
      </w:r>
      <w:r>
        <w:rPr>
          <w:rFonts w:hint="default" w:ascii="Times New Roman" w:hAnsi="Times New Roman" w:cs="Times New Roman" w:eastAsiaTheme="minorEastAsia"/>
          <w:sz w:val="21"/>
          <w:szCs w:val="21"/>
          <w:lang w:val="en-US" w:eastAsia="zh-CN"/>
        </w:rPr>
        <w:t>设备状态数据分析系统</w:t>
      </w:r>
      <w:r>
        <w:rPr>
          <w:rFonts w:hint="default" w:ascii="Times New Roman" w:hAnsi="Times New Roman" w:cs="Times New Roman"/>
          <w:sz w:val="21"/>
          <w:szCs w:val="21"/>
          <w:lang w:val="en-US" w:eastAsia="zh-CN"/>
        </w:rPr>
        <w:t>的通讯收发软件，实现数据传输。</w:t>
      </w:r>
    </w:p>
    <w:p>
      <w:pPr>
        <w:pStyle w:val="4"/>
        <w:rPr>
          <w:rFonts w:hint="default" w:ascii="Times New Roman" w:hAnsi="Times New Roman" w:cs="Times New Roman"/>
          <w:lang w:val="en-US" w:eastAsia="zh-CN"/>
        </w:rPr>
      </w:pPr>
      <w:r>
        <w:rPr>
          <w:rFonts w:hint="default" w:ascii="Times New Roman" w:hAnsi="Times New Roman" w:cs="Times New Roman"/>
          <w:lang w:val="en-US" w:eastAsia="zh-CN"/>
        </w:rPr>
        <w:t>技术要求</w:t>
      </w:r>
    </w:p>
    <w:p>
      <w:pPr>
        <w:pStyle w:val="20"/>
        <w:shd w:val="clear" w:color="auto" w:fill="auto"/>
        <w:spacing w:line="360" w:lineRule="auto"/>
        <w:rPr>
          <w:rFonts w:hint="default" w:ascii="Times New Roman" w:hAnsi="Times New Roman" w:cs="Times New Roman" w:eastAsiaTheme="minorEastAsia"/>
          <w:b/>
          <w:bCs w:val="0"/>
          <w:sz w:val="21"/>
          <w:szCs w:val="21"/>
          <w:highlight w:val="none"/>
        </w:rPr>
      </w:pPr>
      <w:r>
        <w:rPr>
          <w:rFonts w:hint="default" w:ascii="Times New Roman" w:hAnsi="Times New Roman" w:cs="Times New Roman" w:eastAsiaTheme="minorEastAsia"/>
          <w:b/>
          <w:bCs w:val="0"/>
          <w:sz w:val="21"/>
          <w:szCs w:val="21"/>
          <w:highlight w:val="none"/>
          <w:lang w:val="en-US" w:eastAsia="zh-CN"/>
        </w:rPr>
        <w:t>数据接入要求</w:t>
      </w:r>
    </w:p>
    <w:p>
      <w:pPr>
        <w:bidi w:val="0"/>
        <w:spacing w:line="360" w:lineRule="auto"/>
        <w:ind w:firstLine="42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提供软件开发及现场安装配置的技术服务，将广蓄#5机组螺栓预紧力监测系统数据上送设备状态大数据分析系统。</w:t>
      </w:r>
    </w:p>
    <w:p>
      <w:pPr>
        <w:bidi w:val="0"/>
        <w:spacing w:line="360" w:lineRule="auto"/>
        <w:ind w:firstLine="42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（1）</w:t>
      </w:r>
      <w:r>
        <w:rPr>
          <w:rFonts w:hint="default" w:ascii="Times New Roman" w:hAnsi="Times New Roman" w:eastAsia="宋体" w:cs="Times New Roman"/>
          <w:lang w:val="en-US" w:eastAsia="zh-CN"/>
        </w:rPr>
        <w:t>通讯协议：可采用TCP或UDP协议，若通讯双方采用自定义的通讯规约，需单独提供通讯接口定义文件，以文字、图表方式说明详细的通讯规约，并获得认可后实施。</w:t>
      </w:r>
    </w:p>
    <w:p>
      <w:pPr>
        <w:bidi w:val="0"/>
        <w:spacing w:line="360" w:lineRule="auto"/>
        <w:ind w:firstLine="42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en-US" w:eastAsia="zh-CN"/>
        </w:rPr>
        <w:t>通讯数据总量要求：通讯内容为系统涉及的全部数据，包括原始测量数据、计算结果/结论等，技术服务商应根据业主方提供的测点清单完成全量的通讯传输。</w:t>
      </w:r>
    </w:p>
    <w:p>
      <w:pPr>
        <w:bidi w:val="0"/>
        <w:spacing w:line="360" w:lineRule="auto"/>
        <w:ind w:firstLine="42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（3）</w:t>
      </w:r>
      <w:r>
        <w:rPr>
          <w:rFonts w:hint="default" w:ascii="Times New Roman" w:hAnsi="Times New Roman" w:eastAsia="宋体" w:cs="Times New Roman"/>
          <w:lang w:val="en-US" w:eastAsia="zh-CN"/>
        </w:rPr>
        <w:t>软件界面要求：软件界面应以图文形式展示数据的通讯情况，包括当前通讯状态、数值信息等。</w:t>
      </w:r>
    </w:p>
    <w:p>
      <w:pPr>
        <w:bidi w:val="0"/>
        <w:spacing w:line="360" w:lineRule="auto"/>
        <w:ind w:firstLine="42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（4）</w:t>
      </w:r>
      <w:r>
        <w:rPr>
          <w:rFonts w:hint="default" w:ascii="Times New Roman" w:hAnsi="Times New Roman" w:eastAsia="宋体" w:cs="Times New Roman"/>
          <w:lang w:val="en-US" w:eastAsia="zh-CN"/>
        </w:rPr>
        <w:t>传输启动和停止功能要求：通讯软件应具备手动停止传输、手动启动传输、通讯故障后的自动重连功能。</w:t>
      </w:r>
    </w:p>
    <w:p>
      <w:pPr>
        <w:pStyle w:val="20"/>
        <w:shd w:val="clear" w:color="auto" w:fill="auto"/>
        <w:spacing w:line="360" w:lineRule="auto"/>
        <w:rPr>
          <w:rFonts w:hint="default" w:ascii="Times New Roman" w:hAnsi="Times New Roman" w:cs="Times New Roman" w:eastAsiaTheme="minorEastAsia"/>
          <w:b/>
          <w:bCs w:val="0"/>
          <w:sz w:val="21"/>
          <w:szCs w:val="21"/>
          <w:highlight w:val="none"/>
          <w:lang w:val="en-US" w:eastAsia="zh-CN"/>
        </w:rPr>
      </w:pPr>
      <w:r>
        <w:rPr>
          <w:rFonts w:hint="default" w:ascii="Times New Roman" w:hAnsi="Times New Roman" w:cs="Times New Roman" w:eastAsiaTheme="minorEastAsia"/>
          <w:b/>
          <w:bCs w:val="0"/>
          <w:sz w:val="21"/>
          <w:szCs w:val="21"/>
          <w:highlight w:val="none"/>
          <w:lang w:val="en-US" w:eastAsia="zh-CN"/>
        </w:rPr>
        <w:t>数据质量要求</w:t>
      </w:r>
    </w:p>
    <w:p>
      <w:pPr>
        <w:bidi w:val="0"/>
        <w:spacing w:line="360" w:lineRule="auto"/>
        <w:ind w:firstLine="42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技术服务商应保障数据传输和存储的数据质量，按照《中国南方电网有限责任公司数据质量管理办法》管控数据的规范性接入，并满足下列数据质量要求：</w:t>
      </w:r>
    </w:p>
    <w:p>
      <w:pPr>
        <w:bidi w:val="0"/>
        <w:spacing w:line="360" w:lineRule="auto"/>
        <w:ind w:firstLine="42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（1）</w:t>
      </w:r>
      <w:r>
        <w:rPr>
          <w:rFonts w:hint="default" w:ascii="Times New Roman" w:hAnsi="Times New Roman" w:eastAsia="宋体" w:cs="Times New Roman"/>
          <w:lang w:val="en-US" w:eastAsia="zh-CN"/>
        </w:rPr>
        <w:t>一致性要求：数据的字段、数据值应与接入系统的定义和数据值一致。</w:t>
      </w:r>
    </w:p>
    <w:p>
      <w:pPr>
        <w:bidi w:val="0"/>
        <w:spacing w:line="360" w:lineRule="auto"/>
        <w:ind w:firstLine="42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en-US" w:eastAsia="zh-CN"/>
        </w:rPr>
        <w:t>完备性要求：各接入系统的全量生产数据应全部接入设备状态数据分析系统数据库中，并按原系统的排序规律制定存储结构，原系统中备用的数据测点也应传输并存储。</w:t>
      </w:r>
    </w:p>
    <w:p>
      <w:pPr>
        <w:bidi w:val="0"/>
        <w:spacing w:line="360" w:lineRule="auto"/>
        <w:ind w:firstLine="420" w:firstLineChars="200"/>
        <w:rPr>
          <w:rFonts w:hint="default"/>
          <w:lang w:val="en-US" w:eastAsia="zh-CN"/>
        </w:rPr>
      </w:pPr>
      <w:r>
        <w:rPr>
          <w:rFonts w:hint="eastAsia" w:ascii="Times New Roman" w:hAnsi="Times New Roman" w:eastAsia="宋体" w:cs="Times New Roman"/>
          <w:lang w:val="en-US" w:eastAsia="zh-CN"/>
        </w:rPr>
        <w:t>（3）</w:t>
      </w:r>
      <w:r>
        <w:rPr>
          <w:rFonts w:hint="default" w:ascii="Times New Roman" w:hAnsi="Times New Roman" w:eastAsia="宋体" w:cs="Times New Roman"/>
          <w:lang w:val="en-US" w:eastAsia="zh-CN"/>
        </w:rPr>
        <w:t>实时性要求：接入数据后的数据库中最新数据点的时间延迟应小于15秒。</w:t>
      </w:r>
    </w:p>
    <w:p>
      <w:pPr>
        <w:pStyle w:val="4"/>
        <w:rPr>
          <w:rFonts w:hint="default" w:ascii="Times New Roman" w:hAnsi="Times New Roman" w:cs="Times New Roman"/>
          <w:lang w:val="en-US" w:eastAsia="zh-CN"/>
        </w:rPr>
      </w:pPr>
      <w:bookmarkStart w:id="4" w:name="OLE_LINK1"/>
      <w:r>
        <w:rPr>
          <w:rFonts w:hint="default" w:ascii="Times New Roman" w:hAnsi="Times New Roman" w:cs="Times New Roman"/>
          <w:lang w:val="en-US" w:eastAsia="zh-CN"/>
        </w:rPr>
        <w:t>技术服务要求</w:t>
      </w:r>
    </w:p>
    <w:p>
      <w:pPr>
        <w:pStyle w:val="20"/>
        <w:shd w:val="clear" w:color="auto" w:fill="auto"/>
        <w:spacing w:line="360" w:lineRule="auto"/>
        <w:rPr>
          <w:rFonts w:hint="default" w:ascii="Times New Roman" w:hAnsi="Times New Roman" w:eastAsia="宋体" w:cs="Times New Roman"/>
          <w:lang w:val="en-US" w:eastAsia="zh-CN"/>
        </w:rPr>
      </w:pPr>
      <w:r>
        <w:rPr>
          <w:rFonts w:hint="default" w:ascii="Times New Roman" w:hAnsi="Times New Roman" w:cs="Times New Roman"/>
          <w:lang w:val="en-US" w:eastAsia="zh-CN"/>
        </w:rPr>
        <w:t>项目工作区域</w:t>
      </w:r>
    </w:p>
    <w:p>
      <w:pPr>
        <w:bidi w:val="0"/>
        <w:spacing w:line="360" w:lineRule="auto"/>
        <w:ind w:firstLine="420" w:firstLineChars="200"/>
        <w:rPr>
          <w:rFonts w:hint="default" w:ascii="Times New Roman" w:hAnsi="Times New Roman" w:eastAsia="宋体" w:cs="Times New Roman"/>
          <w:b w:val="0"/>
          <w:kern w:val="2"/>
          <w:sz w:val="21"/>
          <w:szCs w:val="22"/>
          <w:lang w:val="en-US" w:eastAsia="zh-CN" w:bidi="ar-SA"/>
        </w:rPr>
      </w:pPr>
      <w:r>
        <w:rPr>
          <w:rFonts w:hint="default" w:ascii="Times New Roman" w:hAnsi="Times New Roman" w:eastAsia="宋体" w:cs="Times New Roman"/>
          <w:lang w:val="en-US" w:eastAsia="zh-CN"/>
        </w:rPr>
        <w:t>广东省</w:t>
      </w:r>
      <w:r>
        <w:rPr>
          <w:rFonts w:hint="default" w:ascii="Times New Roman" w:hAnsi="Times New Roman" w:eastAsia="宋体" w:cs="Times New Roman"/>
          <w:b w:val="0"/>
          <w:kern w:val="2"/>
          <w:sz w:val="21"/>
          <w:szCs w:val="22"/>
          <w:lang w:val="en-US" w:eastAsia="zh-CN" w:bidi="ar-SA"/>
        </w:rPr>
        <w:t>广州市从化区吕田镇广东蓄能发电有限公司。</w:t>
      </w:r>
    </w:p>
    <w:p>
      <w:pPr>
        <w:pStyle w:val="20"/>
        <w:shd w:val="clear" w:color="auto" w:fill="auto"/>
        <w:spacing w:line="360" w:lineRule="auto"/>
        <w:rPr>
          <w:rFonts w:hint="default" w:ascii="Times New Roman" w:hAnsi="Times New Roman" w:eastAsia="宋体" w:cs="Times New Roman"/>
          <w:lang w:val="en-US" w:eastAsia="zh-CN"/>
        </w:rPr>
      </w:pPr>
      <w:r>
        <w:rPr>
          <w:rFonts w:hint="default" w:ascii="Times New Roman" w:hAnsi="Times New Roman" w:cs="Times New Roman"/>
          <w:lang w:val="en-US" w:eastAsia="zh-CN"/>
        </w:rPr>
        <w:t>项目工期要求</w:t>
      </w:r>
    </w:p>
    <w:p>
      <w:pPr>
        <w:bidi w:val="0"/>
        <w:spacing w:line="360" w:lineRule="auto"/>
        <w:ind w:firstLine="420" w:firstLineChars="200"/>
        <w:rPr>
          <w:rFonts w:hint="default" w:ascii="Times New Roman" w:hAnsi="Times New Roman" w:cs="Times New Roman" w:eastAsiaTheme="minorEastAsia"/>
          <w:b w:val="0"/>
          <w:bCs/>
          <w:sz w:val="21"/>
          <w:szCs w:val="21"/>
          <w:highlight w:val="none"/>
          <w:lang w:val="en-US" w:eastAsia="zh-CN"/>
        </w:rPr>
      </w:pPr>
      <w:r>
        <w:rPr>
          <w:rFonts w:hint="default" w:ascii="Times New Roman" w:hAnsi="Times New Roman" w:eastAsia="宋体" w:cs="Times New Roman"/>
          <w:lang w:val="en-US" w:eastAsia="zh-CN"/>
        </w:rPr>
        <w:t>自</w:t>
      </w:r>
      <w:r>
        <w:rPr>
          <w:rFonts w:hint="default" w:ascii="Times New Roman" w:hAnsi="Times New Roman" w:cs="Times New Roman" w:eastAsiaTheme="minorEastAsia"/>
          <w:b w:val="0"/>
          <w:bCs/>
          <w:sz w:val="21"/>
          <w:szCs w:val="21"/>
          <w:highlight w:val="none"/>
          <w:lang w:val="en-US" w:eastAsia="zh-CN"/>
        </w:rPr>
        <w:t>合同签订之日起，至 2024年12月31日。</w:t>
      </w:r>
    </w:p>
    <w:p>
      <w:pPr>
        <w:pStyle w:val="20"/>
        <w:shd w:val="clear" w:color="auto" w:fill="auto"/>
        <w:spacing w:line="360" w:lineRule="auto"/>
        <w:rPr>
          <w:rFonts w:hint="default" w:ascii="Times New Roman" w:hAnsi="Times New Roman" w:eastAsia="宋体" w:cs="Times New Roman"/>
          <w:lang w:val="en-US" w:eastAsia="zh-CN"/>
        </w:rPr>
      </w:pPr>
      <w:r>
        <w:rPr>
          <w:rFonts w:hint="default" w:ascii="Times New Roman" w:hAnsi="Times New Roman" w:cs="Times New Roman"/>
          <w:highlight w:val="none"/>
          <w:lang w:val="en-US" w:eastAsia="zh-CN"/>
        </w:rPr>
        <w:t>实施方案</w:t>
      </w:r>
    </w:p>
    <w:p>
      <w:pPr>
        <w:bidi w:val="0"/>
        <w:spacing w:line="360" w:lineRule="auto"/>
        <w:ind w:firstLine="420" w:firstLineChars="200"/>
        <w:rPr>
          <w:rFonts w:hint="default" w:ascii="Times New Roman" w:hAnsi="Times New Roman" w:cs="Times New Roman" w:eastAsiaTheme="minorEastAsia"/>
          <w:b w:val="0"/>
          <w:bCs/>
          <w:sz w:val="21"/>
          <w:szCs w:val="21"/>
          <w:highlight w:val="none"/>
          <w:lang w:val="en-US" w:eastAsia="zh-CN"/>
        </w:rPr>
      </w:pPr>
      <w:r>
        <w:rPr>
          <w:rFonts w:hint="default" w:ascii="Times New Roman" w:hAnsi="Times New Roman" w:cs="Times New Roman" w:eastAsiaTheme="minorEastAsia"/>
          <w:b w:val="0"/>
          <w:bCs/>
          <w:sz w:val="21"/>
          <w:szCs w:val="21"/>
          <w:highlight w:val="none"/>
          <w:lang w:val="en-US" w:eastAsia="zh-CN"/>
        </w:rPr>
        <w:t>应在项目现场施工前开展详尽的现场调研和设计工作，交付现场施工方案，明确现场施工过程中链路敷设、软件安装和调试的作业方案，进行充分的安全风险评估并制订相关措施。</w:t>
      </w:r>
    </w:p>
    <w:bookmarkEnd w:id="4"/>
    <w:p>
      <w:pPr>
        <w:pStyle w:val="20"/>
        <w:shd w:val="clear" w:color="auto" w:fill="auto"/>
        <w:spacing w:line="360" w:lineRule="auto"/>
        <w:rPr>
          <w:rFonts w:hint="default" w:ascii="Times New Roman" w:hAnsi="Times New Roman" w:eastAsia="宋体" w:cs="Times New Roman"/>
          <w:lang w:val="en-US" w:eastAsia="zh-CN"/>
        </w:rPr>
      </w:pPr>
      <w:r>
        <w:rPr>
          <w:rFonts w:hint="default" w:ascii="Times New Roman" w:hAnsi="Times New Roman" w:cs="Times New Roman"/>
          <w:lang w:val="en-US" w:eastAsia="zh-CN"/>
        </w:rPr>
        <w:t>施工要求</w:t>
      </w:r>
    </w:p>
    <w:p>
      <w:pPr>
        <w:bidi w:val="0"/>
        <w:spacing w:line="360" w:lineRule="auto"/>
        <w:ind w:firstLine="420" w:firstLineChars="200"/>
        <w:rPr>
          <w:rFonts w:hint="default" w:ascii="Times New Roman" w:hAnsi="Times New Roman" w:cs="Times New Roman" w:eastAsiaTheme="minorEastAsia"/>
          <w:b w:val="0"/>
          <w:bCs/>
          <w:sz w:val="21"/>
          <w:szCs w:val="21"/>
          <w:highlight w:val="none"/>
          <w:lang w:val="en-US" w:eastAsia="zh-CN"/>
        </w:rPr>
      </w:pPr>
      <w:bookmarkStart w:id="5" w:name="OLE_LINK2"/>
      <w:r>
        <w:rPr>
          <w:rFonts w:hint="default" w:ascii="Times New Roman" w:hAnsi="Times New Roman" w:eastAsia="宋体" w:cs="Times New Roman"/>
          <w:lang w:val="en-US" w:eastAsia="zh-CN"/>
        </w:rPr>
        <w:t>应</w:t>
      </w:r>
      <w:r>
        <w:rPr>
          <w:rFonts w:hint="default" w:ascii="Times New Roman" w:hAnsi="Times New Roman" w:cs="Times New Roman" w:eastAsiaTheme="minorEastAsia"/>
          <w:b w:val="0"/>
          <w:bCs/>
          <w:sz w:val="21"/>
          <w:szCs w:val="21"/>
          <w:highlight w:val="none"/>
          <w:lang w:val="en-US" w:eastAsia="zh-CN"/>
        </w:rPr>
        <w:t>根据</w:t>
      </w:r>
      <w:r>
        <w:rPr>
          <w:rFonts w:hint="default" w:ascii="Times New Roman" w:hAnsi="Times New Roman" w:cs="Times New Roman"/>
          <w:b w:val="0"/>
          <w:bCs/>
          <w:sz w:val="21"/>
          <w:szCs w:val="21"/>
          <w:highlight w:val="none"/>
          <w:lang w:val="en-US" w:eastAsia="zh-CN"/>
        </w:rPr>
        <w:t>业主方</w:t>
      </w:r>
      <w:r>
        <w:rPr>
          <w:rFonts w:hint="default" w:ascii="Times New Roman" w:hAnsi="Times New Roman" w:cs="Times New Roman" w:eastAsiaTheme="minorEastAsia"/>
          <w:b w:val="0"/>
          <w:bCs/>
          <w:sz w:val="21"/>
          <w:szCs w:val="21"/>
          <w:highlight w:val="none"/>
          <w:lang w:val="en-US" w:eastAsia="zh-CN"/>
        </w:rPr>
        <w:t>要求开展现场作业，主要包括如下要求：</w:t>
      </w:r>
      <w:bookmarkEnd w:id="5"/>
    </w:p>
    <w:p>
      <w:pPr>
        <w:bidi w:val="0"/>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（1）</w:t>
      </w:r>
      <w:r>
        <w:rPr>
          <w:rFonts w:hint="default" w:ascii="Times New Roman" w:hAnsi="Times New Roman" w:eastAsia="宋体" w:cs="Times New Roman"/>
          <w:lang w:val="en-US" w:eastAsia="zh-CN"/>
        </w:rPr>
        <w:t>在实施项目过程中，现场技术服务团队应严格遵守业主方公司所制订的安全规程。</w:t>
      </w:r>
    </w:p>
    <w:p>
      <w:pPr>
        <w:bidi w:val="0"/>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en-US" w:eastAsia="zh-CN"/>
        </w:rPr>
        <w:t>通讯软件升级或新部署后，应充分测试其功能和通讯情况，保障通讯稳定可靠。</w:t>
      </w:r>
    </w:p>
    <w:p>
      <w:pPr>
        <w:bidi w:val="0"/>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（3）</w:t>
      </w:r>
      <w:r>
        <w:rPr>
          <w:rFonts w:hint="default" w:ascii="Times New Roman" w:hAnsi="Times New Roman" w:eastAsia="宋体" w:cs="Times New Roman"/>
          <w:lang w:val="en-US" w:eastAsia="zh-CN"/>
        </w:rPr>
        <w:t>网线、光纤或链路设备及元件的部署应满足《信息机房建设技术规范》中的相关要求以及《电力行业信息安全等级保护管理办法》（国能安全规[2022]101号）中关于等级保护三级系统的物理环境相关要求。</w:t>
      </w:r>
    </w:p>
    <w:p>
      <w:pPr>
        <w:pStyle w:val="20"/>
        <w:shd w:val="clear" w:color="auto" w:fill="auto"/>
        <w:spacing w:line="360" w:lineRule="auto"/>
        <w:rPr>
          <w:rFonts w:hint="default" w:ascii="Times New Roman" w:hAnsi="Times New Roman" w:eastAsia="宋体" w:cs="Times New Roman"/>
          <w:lang w:val="en-US" w:eastAsia="zh-CN"/>
        </w:rPr>
      </w:pPr>
      <w:r>
        <w:rPr>
          <w:rFonts w:hint="default" w:ascii="Times New Roman" w:hAnsi="Times New Roman" w:cs="Times New Roman"/>
          <w:lang w:val="en-US" w:eastAsia="zh-CN"/>
        </w:rPr>
        <w:t>质保要求</w:t>
      </w:r>
    </w:p>
    <w:p>
      <w:pPr>
        <w:bidi w:val="0"/>
        <w:spacing w:line="360" w:lineRule="auto"/>
        <w:ind w:firstLine="420" w:firstLineChars="200"/>
        <w:rPr>
          <w:rFonts w:hint="default" w:ascii="Times New Roman" w:hAnsi="Times New Roman" w:cs="Times New Roman"/>
          <w:lang w:val="en-US" w:eastAsia="zh-CN"/>
        </w:rPr>
      </w:pPr>
      <w:r>
        <w:rPr>
          <w:rFonts w:hint="default" w:ascii="Times New Roman" w:hAnsi="Times New Roman" w:eastAsia="宋体" w:cs="Times New Roman"/>
          <w:lang w:val="en-US" w:eastAsia="zh-CN"/>
        </w:rPr>
        <w:t>本</w:t>
      </w:r>
      <w:r>
        <w:rPr>
          <w:rFonts w:hint="default" w:ascii="Times New Roman" w:hAnsi="Times New Roman" w:cs="Times New Roman" w:eastAsiaTheme="minorEastAsia"/>
          <w:b w:val="0"/>
          <w:bCs/>
          <w:sz w:val="21"/>
          <w:szCs w:val="21"/>
          <w:highlight w:val="none"/>
          <w:lang w:val="en-US" w:eastAsia="zh-CN"/>
        </w:rPr>
        <w:t>项目的质保期为一年，质保期间发生设计缺陷或系统故障导致功能不在预期或异常，应立即响应并在1h内提出</w:t>
      </w:r>
      <w:r>
        <w:rPr>
          <w:rFonts w:hint="default" w:ascii="Times New Roman" w:hAnsi="Times New Roman" w:cs="Times New Roman"/>
          <w:b w:val="0"/>
          <w:bCs/>
          <w:sz w:val="21"/>
          <w:szCs w:val="21"/>
          <w:highlight w:val="none"/>
          <w:lang w:val="en-US" w:eastAsia="zh-CN"/>
        </w:rPr>
        <w:t>业主方</w:t>
      </w:r>
      <w:r>
        <w:rPr>
          <w:rFonts w:hint="default" w:ascii="Times New Roman" w:hAnsi="Times New Roman" w:cs="Times New Roman" w:eastAsiaTheme="minorEastAsia"/>
          <w:b w:val="0"/>
          <w:bCs/>
          <w:sz w:val="21"/>
          <w:szCs w:val="21"/>
          <w:highlight w:val="none"/>
          <w:lang w:val="en-US" w:eastAsia="zh-CN"/>
        </w:rPr>
        <w:t>认可的解决方案并迅速解决问题，必要时应提供现场技术服务或指导。</w:t>
      </w:r>
    </w:p>
    <w:p>
      <w:pPr>
        <w:pStyle w:val="20"/>
        <w:shd w:val="clear" w:color="auto" w:fill="auto"/>
        <w:spacing w:line="360" w:lineRule="auto"/>
        <w:rPr>
          <w:rFonts w:hint="default" w:ascii="Times New Roman" w:hAnsi="Times New Roman" w:cs="Times New Roman"/>
          <w:lang w:val="en-US" w:eastAsia="zh-CN"/>
        </w:rPr>
      </w:pPr>
      <w:r>
        <w:rPr>
          <w:rFonts w:hint="default" w:ascii="Times New Roman" w:hAnsi="Times New Roman" w:cs="Times New Roman"/>
          <w:lang w:val="en-US" w:eastAsia="zh-CN"/>
        </w:rPr>
        <w:t>保密要求</w:t>
      </w:r>
    </w:p>
    <w:p>
      <w:pPr>
        <w:bidi w:val="0"/>
        <w:spacing w:line="360" w:lineRule="auto"/>
        <w:ind w:firstLine="420" w:firstLineChars="200"/>
        <w:rPr>
          <w:rFonts w:hint="default" w:ascii="Times New Roman" w:hAnsi="Times New Roman" w:eastAsia="宋体" w:cs="Times New Roman"/>
          <w:b w:val="0"/>
          <w:color w:val="000000"/>
          <w:kern w:val="2"/>
          <w:sz w:val="21"/>
          <w:szCs w:val="21"/>
          <w:highlight w:val="none"/>
          <w:lang w:val="en-US" w:eastAsia="zh-CN" w:bidi="ar-SA"/>
        </w:rPr>
      </w:pPr>
      <w:r>
        <w:rPr>
          <w:rFonts w:hint="default" w:ascii="Times New Roman" w:hAnsi="Times New Roman" w:eastAsia="宋体" w:cs="Times New Roman"/>
          <w:b w:val="0"/>
          <w:color w:val="000000"/>
          <w:kern w:val="2"/>
          <w:sz w:val="21"/>
          <w:szCs w:val="21"/>
          <w:highlight w:val="none"/>
          <w:lang w:val="en-US" w:eastAsia="zh-CN" w:bidi="ar-SA"/>
        </w:rPr>
        <w:t>在实施项目过程中，技术服务商应严格保护业主方私密信息不被泄露，不做非服务范围内的设备操作、信息收集、信息共享等任何可能危害业主方企业信息安全的行为。包含以下要求：</w:t>
      </w:r>
    </w:p>
    <w:p>
      <w:pPr>
        <w:bidi w:val="0"/>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（1）</w:t>
      </w:r>
      <w:r>
        <w:rPr>
          <w:rFonts w:hint="default" w:ascii="Times New Roman" w:hAnsi="Times New Roman" w:eastAsia="宋体" w:cs="Times New Roman"/>
          <w:lang w:val="en-US" w:eastAsia="zh-CN"/>
        </w:rPr>
        <w:t>技术服务商不得将含有地址信息、拓扑结构、设备型号、软件应用、端口信息等关键信息的资料拷贝到任何其他存储介质上。</w:t>
      </w:r>
    </w:p>
    <w:p>
      <w:pPr>
        <w:bidi w:val="0"/>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en-US" w:eastAsia="zh-CN"/>
        </w:rPr>
        <w:t>当出现技术服务商技术服务成员退出团队时，技术服务商应回收该成员的所有项目资料，并第一时间通知业主方。</w:t>
      </w:r>
    </w:p>
    <w:p>
      <w:pPr>
        <w:bidi w:val="0"/>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（3）</w:t>
      </w:r>
      <w:r>
        <w:rPr>
          <w:rFonts w:hint="default" w:ascii="Times New Roman" w:hAnsi="Times New Roman" w:eastAsia="宋体" w:cs="Times New Roman"/>
          <w:lang w:val="en-US" w:eastAsia="zh-CN"/>
        </w:rPr>
        <w:t>技术服务商在现场工作时，不得接入自带的移动介质、计算机等信息设备，不得以任何理由获取业主方的设备口令、钥匙或门禁。</w:t>
      </w:r>
    </w:p>
    <w:p>
      <w:pPr>
        <w:pStyle w:val="4"/>
        <w:rPr>
          <w:rFonts w:hint="default"/>
          <w:lang w:val="en-US" w:eastAsia="zh-CN"/>
        </w:rPr>
      </w:pPr>
      <w:r>
        <w:rPr>
          <w:rFonts w:hint="eastAsia" w:ascii="Times New Roman" w:hAnsi="Times New Roman" w:cs="Times New Roman"/>
          <w:lang w:val="en-US" w:eastAsia="zh-CN"/>
        </w:rPr>
        <w:t>验收条件</w:t>
      </w:r>
    </w:p>
    <w:p>
      <w:pPr>
        <w:bidi w:val="0"/>
        <w:spacing w:line="360" w:lineRule="auto"/>
        <w:ind w:firstLine="42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完成链路敷设和通讯软件开发及安装</w:t>
      </w:r>
      <w:r>
        <w:rPr>
          <w:rFonts w:hint="eastAsia" w:ascii="Times New Roman" w:hAnsi="Times New Roman" w:eastAsia="宋体" w:cs="Times New Roman"/>
          <w:lang w:val="en-US" w:eastAsia="zh-CN"/>
        </w:rPr>
        <w:t>并满足技术规范书中第4、5章节中所述的技术要求</w:t>
      </w:r>
      <w:r>
        <w:rPr>
          <w:rFonts w:hint="default" w:ascii="Times New Roman" w:hAnsi="Times New Roman" w:eastAsia="宋体" w:cs="Times New Roman"/>
          <w:lang w:val="en-US" w:eastAsia="zh-CN"/>
        </w:rPr>
        <w:t>后，供应商需及时提供经过供应商单位审批的</w:t>
      </w:r>
      <w:r>
        <w:rPr>
          <w:rFonts w:hint="eastAsia" w:ascii="Times New Roman" w:hAnsi="Times New Roman" w:eastAsia="宋体" w:cs="Times New Roman"/>
          <w:lang w:val="en-US" w:eastAsia="zh-CN"/>
        </w:rPr>
        <w:t>正式技术服务</w:t>
      </w:r>
      <w:r>
        <w:rPr>
          <w:rFonts w:hint="default" w:ascii="Times New Roman" w:hAnsi="Times New Roman" w:eastAsia="宋体" w:cs="Times New Roman"/>
          <w:lang w:val="en-US" w:eastAsia="zh-CN"/>
        </w:rPr>
        <w:t>报告，并提出书面的验收与付款申请。我方在收到准确无误的付款资料后（含盖章审批版维修报告、增值税发票、付款申请等）3个月内，将本项目总费用的100%支付给供应商。</w:t>
      </w:r>
    </w:p>
    <w:p>
      <w:pPr>
        <w:rPr>
          <w:rFonts w:hint="default"/>
          <w:lang w:val="en-US" w:eastAsia="zh-CN"/>
        </w:rPr>
      </w:pPr>
      <w:r>
        <w:rPr>
          <w:rFonts w:hint="default" w:ascii="Times New Roman" w:hAnsi="Times New Roman" w:eastAsia="宋体" w:cs="Times New Roman"/>
          <w:lang w:val="en-US" w:eastAsia="zh-CN"/>
        </w:rPr>
        <w:br w:type="page"/>
      </w:r>
      <w:bookmarkStart w:id="6" w:name="_GoBack"/>
      <w:bookmarkEnd w:id="6"/>
    </w:p>
    <w:p>
      <w:pPr>
        <w:pStyle w:val="4"/>
        <w:rPr>
          <w:rFonts w:hint="default" w:ascii="Times New Roman" w:hAnsi="Times New Roman" w:cs="Times New Roman"/>
          <w:lang w:val="en-US" w:eastAsia="zh-CN"/>
        </w:rPr>
      </w:pPr>
      <w:r>
        <w:rPr>
          <w:rFonts w:hint="default" w:ascii="Times New Roman" w:hAnsi="Times New Roman" w:cs="Times New Roman"/>
          <w:lang w:val="en-US" w:eastAsia="zh-CN"/>
        </w:rPr>
        <w:t>知识产权</w:t>
      </w:r>
    </w:p>
    <w:p>
      <w:pPr>
        <w:bidi w:val="0"/>
        <w:spacing w:line="360" w:lineRule="auto"/>
        <w:ind w:firstLine="420" w:firstLineChars="200"/>
        <w:rPr>
          <w:rFonts w:hint="default" w:ascii="Times New Roman" w:hAnsi="Times New Roman" w:cs="Times New Roman" w:eastAsiaTheme="minorEastAsia"/>
          <w:b w:val="0"/>
          <w:bCs/>
          <w:kern w:val="2"/>
          <w:sz w:val="21"/>
          <w:szCs w:val="21"/>
          <w:highlight w:val="none"/>
          <w:lang w:val="en-US" w:eastAsia="zh-CN" w:bidi="ar-SA"/>
        </w:rPr>
      </w:pPr>
      <w:r>
        <w:rPr>
          <w:rFonts w:hint="default" w:ascii="Times New Roman" w:hAnsi="Times New Roman" w:cs="Times New Roman" w:eastAsiaTheme="minorEastAsia"/>
          <w:b w:val="0"/>
          <w:bCs/>
          <w:kern w:val="2"/>
          <w:sz w:val="21"/>
          <w:szCs w:val="21"/>
          <w:highlight w:val="none"/>
          <w:lang w:val="en-US" w:eastAsia="zh-CN" w:bidi="ar-SA"/>
        </w:rPr>
        <w:t>项目实施过程中产生的所有新技术、新产品的知识产权应归</w:t>
      </w:r>
      <w:r>
        <w:rPr>
          <w:rFonts w:hint="default" w:ascii="Times New Roman" w:hAnsi="Times New Roman" w:cs="Times New Roman"/>
          <w:b w:val="0"/>
          <w:bCs/>
          <w:kern w:val="2"/>
          <w:sz w:val="21"/>
          <w:szCs w:val="21"/>
          <w:highlight w:val="none"/>
          <w:lang w:val="en-US" w:eastAsia="zh-CN" w:bidi="ar-SA"/>
        </w:rPr>
        <w:t>业主方</w:t>
      </w:r>
      <w:r>
        <w:rPr>
          <w:rFonts w:hint="default" w:ascii="Times New Roman" w:hAnsi="Times New Roman" w:cs="Times New Roman" w:eastAsiaTheme="minorEastAsia"/>
          <w:b w:val="0"/>
          <w:bCs/>
          <w:kern w:val="2"/>
          <w:sz w:val="21"/>
          <w:szCs w:val="21"/>
          <w:highlight w:val="none"/>
          <w:lang w:val="en-US" w:eastAsia="zh-CN" w:bidi="ar-SA"/>
        </w:rPr>
        <w:t>所有，</w:t>
      </w:r>
      <w:r>
        <w:rPr>
          <w:rFonts w:hint="default" w:ascii="Times New Roman" w:hAnsi="Times New Roman" w:cs="Times New Roman"/>
          <w:b w:val="0"/>
          <w:bCs/>
          <w:kern w:val="2"/>
          <w:sz w:val="21"/>
          <w:szCs w:val="21"/>
          <w:highlight w:val="none"/>
          <w:lang w:val="en-US" w:eastAsia="zh-CN" w:bidi="ar-SA"/>
        </w:rPr>
        <w:t>技术服务商</w:t>
      </w:r>
      <w:r>
        <w:rPr>
          <w:rFonts w:hint="default" w:ascii="Times New Roman" w:hAnsi="Times New Roman" w:cs="Times New Roman" w:eastAsiaTheme="minorEastAsia"/>
          <w:b w:val="0"/>
          <w:bCs/>
          <w:kern w:val="2"/>
          <w:sz w:val="21"/>
          <w:szCs w:val="21"/>
          <w:highlight w:val="none"/>
          <w:lang w:val="en-US" w:eastAsia="zh-CN" w:bidi="ar-SA"/>
        </w:rPr>
        <w:t>应保护</w:t>
      </w:r>
      <w:r>
        <w:rPr>
          <w:rFonts w:hint="default" w:ascii="Times New Roman" w:hAnsi="Times New Roman" w:cs="Times New Roman"/>
          <w:b w:val="0"/>
          <w:bCs/>
          <w:kern w:val="2"/>
          <w:sz w:val="21"/>
          <w:szCs w:val="21"/>
          <w:highlight w:val="none"/>
          <w:lang w:val="en-US" w:eastAsia="zh-CN" w:bidi="ar-SA"/>
        </w:rPr>
        <w:t>业主方</w:t>
      </w:r>
      <w:r>
        <w:rPr>
          <w:rFonts w:hint="default" w:ascii="Times New Roman" w:hAnsi="Times New Roman" w:cs="Times New Roman" w:eastAsiaTheme="minorEastAsia"/>
          <w:b w:val="0"/>
          <w:bCs/>
          <w:kern w:val="2"/>
          <w:sz w:val="21"/>
          <w:szCs w:val="21"/>
          <w:highlight w:val="none"/>
          <w:lang w:val="en-US" w:eastAsia="zh-CN" w:bidi="ar-SA"/>
        </w:rPr>
        <w:t>的知识产权和技术机密不被外界窃取。</w:t>
      </w:r>
    </w:p>
    <w:p>
      <w:pPr>
        <w:ind w:firstLine="420"/>
        <w:rPr>
          <w:rFonts w:hint="default" w:ascii="Times New Roman" w:hAnsi="Times New Roman" w:cs="Times New Roman"/>
          <w:sz w:val="24"/>
          <w:lang w:val="en-US" w:eastAsia="zh-CN"/>
        </w:rPr>
      </w:pPr>
    </w:p>
    <w:p>
      <w:pPr>
        <w:numPr>
          <w:ilvl w:val="0"/>
          <w:numId w:val="0"/>
        </w:numPr>
        <w:spacing w:line="360" w:lineRule="auto"/>
        <w:rPr>
          <w:rFonts w:hint="default" w:ascii="Times New Roman" w:hAnsi="Times New Roman" w:eastAsia="宋体" w:cs="Times New Roman"/>
          <w:b/>
          <w:bCs/>
          <w:color w:val="000000"/>
          <w:sz w:val="24"/>
          <w:lang w:val="en-US" w:eastAsia="zh-CN"/>
        </w:rPr>
      </w:pPr>
    </w:p>
    <w:sectPr>
      <w:headerReference r:id="rId3" w:type="default"/>
      <w:footerReference r:id="rId4" w:type="default"/>
      <w:pgSz w:w="11906" w:h="16838"/>
      <w:pgMar w:top="1134" w:right="1800" w:bottom="1134" w:left="1800" w:header="851" w:footer="992" w:gutter="0"/>
      <w:pgNumType w:start="0"/>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43207314"/>
    </w:sdtPr>
    <w:sdtContent>
      <w:p>
        <w:pPr>
          <w:pStyle w:val="9"/>
          <w:jc w:val="center"/>
        </w:pPr>
        <w:r>
          <w:fldChar w:fldCharType="begin"/>
        </w:r>
        <w:r>
          <w:instrText xml:space="preserve">PAGE   \* MERGEFORMAT</w:instrText>
        </w:r>
        <w:r>
          <w:fldChar w:fldCharType="separate"/>
        </w:r>
        <w:r>
          <w:rPr>
            <w:lang w:val="zh-CN"/>
          </w:rPr>
          <w:t>1</w:t>
        </w:r>
        <w:r>
          <w:fldChar w:fldCharType="end"/>
        </w:r>
      </w:p>
    </w:sdtContent>
  </w:sdt>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r>
      <w:drawing>
        <wp:inline distT="0" distB="0" distL="114300" distR="114300">
          <wp:extent cx="1552575" cy="276225"/>
          <wp:effectExtent l="0" t="0" r="0" b="0"/>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2575" cy="2762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36E1CF"/>
    <w:multiLevelType w:val="singleLevel"/>
    <w:tmpl w:val="F636E1CF"/>
    <w:lvl w:ilvl="0" w:tentative="0">
      <w:start w:val="1"/>
      <w:numFmt w:val="decimal"/>
      <w:suff w:val="nothing"/>
      <w:lvlText w:val="（%1）"/>
      <w:lvlJc w:val="left"/>
    </w:lvl>
  </w:abstractNum>
  <w:abstractNum w:abstractNumId="1">
    <w:nsid w:val="1EB41E1E"/>
    <w:multiLevelType w:val="multilevel"/>
    <w:tmpl w:val="1EB41E1E"/>
    <w:lvl w:ilvl="0" w:tentative="0">
      <w:start w:val="1"/>
      <w:numFmt w:val="decimal"/>
      <w:pStyle w:val="4"/>
      <w:lvlText w:val="%1"/>
      <w:lvlJc w:val="left"/>
      <w:pPr>
        <w:tabs>
          <w:tab w:val="left" w:pos="510"/>
        </w:tabs>
        <w:ind w:left="0" w:firstLine="0"/>
      </w:pPr>
      <w:rPr>
        <w:rFonts w:hint="default" w:ascii="Arial" w:hAnsi="Arial" w:eastAsia="黑体"/>
        <w:b/>
        <w:i w:val="0"/>
        <w:sz w:val="24"/>
        <w:szCs w:val="24"/>
      </w:rPr>
    </w:lvl>
    <w:lvl w:ilvl="1" w:tentative="0">
      <w:start w:val="1"/>
      <w:numFmt w:val="decimal"/>
      <w:pStyle w:val="20"/>
      <w:lvlText w:val="%1.%2"/>
      <w:lvlJc w:val="left"/>
      <w:pPr>
        <w:tabs>
          <w:tab w:val="left" w:pos="510"/>
        </w:tabs>
        <w:ind w:left="0" w:firstLine="0"/>
      </w:pPr>
      <w:rPr>
        <w:rFonts w:hint="default" w:ascii="Arial" w:hAnsi="Arial" w:eastAsia="黑体"/>
        <w:b/>
        <w:i w:val="0"/>
        <w:sz w:val="21"/>
        <w:szCs w:val="21"/>
      </w:rPr>
    </w:lvl>
    <w:lvl w:ilvl="2" w:tentative="0">
      <w:start w:val="1"/>
      <w:numFmt w:val="decimal"/>
      <w:lvlText w:val="%1.%2.%3"/>
      <w:lvlJc w:val="left"/>
      <w:pPr>
        <w:tabs>
          <w:tab w:val="left" w:pos="737"/>
        </w:tabs>
        <w:ind w:left="0" w:firstLine="0"/>
      </w:pPr>
      <w:rPr>
        <w:rFonts w:hint="default" w:ascii="Arial" w:hAnsi="Arial" w:eastAsia="黑体"/>
        <w:b/>
        <w:i w:val="0"/>
        <w:sz w:val="21"/>
        <w:szCs w:val="21"/>
      </w:rPr>
    </w:lvl>
    <w:lvl w:ilvl="3" w:tentative="0">
      <w:start w:val="1"/>
      <w:numFmt w:val="decimal"/>
      <w:lvlText w:val="%1.%2.%3.%4"/>
      <w:lvlJc w:val="left"/>
      <w:pPr>
        <w:tabs>
          <w:tab w:val="left" w:pos="851"/>
        </w:tabs>
        <w:ind w:left="851" w:hanging="851"/>
      </w:pPr>
      <w:rPr>
        <w:rFonts w:hint="default" w:ascii="Arial" w:hAnsi="Arial" w:eastAsia="黑体"/>
        <w:b/>
        <w:i w:val="0"/>
        <w:sz w:val="21"/>
        <w:szCs w:val="21"/>
      </w:rPr>
    </w:lvl>
    <w:lvl w:ilvl="4" w:tentative="0">
      <w:start w:val="1"/>
      <w:numFmt w:val="decimal"/>
      <w:lvlText w:val="%1.%2.%3.%4.%5"/>
      <w:lvlJc w:val="left"/>
      <w:pPr>
        <w:tabs>
          <w:tab w:val="left" w:pos="1080"/>
        </w:tabs>
        <w:ind w:left="1080" w:hanging="1080"/>
      </w:pPr>
      <w:rPr>
        <w:rFonts w:hint="eastAsia" w:eastAsia="黑体"/>
        <w:b w:val="0"/>
        <w:i w:val="0"/>
        <w:sz w:val="24"/>
        <w:szCs w:val="24"/>
      </w:rPr>
    </w:lvl>
    <w:lvl w:ilvl="5" w:tentative="0">
      <w:start w:val="1"/>
      <w:numFmt w:val="decimal"/>
      <w:lvlText w:val="%1.%2.%3.%4.%5.%6"/>
      <w:lvlJc w:val="left"/>
      <w:pPr>
        <w:tabs>
          <w:tab w:val="left" w:pos="1440"/>
        </w:tabs>
        <w:ind w:left="1440" w:hanging="1440"/>
      </w:pPr>
      <w:rPr>
        <w:rFonts w:hint="eastAsia"/>
        <w:b w:val="0"/>
        <w:i w:val="0"/>
        <w:sz w:val="24"/>
        <w:szCs w:val="24"/>
      </w:rPr>
    </w:lvl>
    <w:lvl w:ilvl="6" w:tentative="0">
      <w:start w:val="1"/>
      <w:numFmt w:val="decimal"/>
      <w:lvlText w:val="%1.%2.%3.%4.%5.%6.%7"/>
      <w:lvlJc w:val="left"/>
      <w:pPr>
        <w:tabs>
          <w:tab w:val="left" w:pos="1440"/>
        </w:tabs>
        <w:ind w:left="1440" w:hanging="1440"/>
      </w:pPr>
      <w:rPr>
        <w:rFonts w:hint="eastAsia"/>
        <w:b w:val="0"/>
        <w:i w:val="0"/>
        <w:sz w:val="24"/>
        <w:szCs w:val="24"/>
      </w:rPr>
    </w:lvl>
    <w:lvl w:ilvl="7" w:tentative="0">
      <w:start w:val="1"/>
      <w:numFmt w:val="decimal"/>
      <w:lvlText w:val="%1.%2.%3.%4.%5.%6.%7.%8"/>
      <w:lvlJc w:val="left"/>
      <w:pPr>
        <w:tabs>
          <w:tab w:val="left" w:pos="1800"/>
        </w:tabs>
        <w:ind w:left="1800" w:hanging="1800"/>
      </w:pPr>
      <w:rPr>
        <w:rFonts w:hint="eastAsia"/>
        <w:b w:val="0"/>
        <w:i w:val="0"/>
        <w:sz w:val="24"/>
        <w:szCs w:val="24"/>
      </w:rPr>
    </w:lvl>
    <w:lvl w:ilvl="8" w:tentative="0">
      <w:start w:val="1"/>
      <w:numFmt w:val="decimal"/>
      <w:lvlText w:val="%1.%2.%3.%4.%5.%6.%7.%8.%9"/>
      <w:lvlJc w:val="left"/>
      <w:pPr>
        <w:tabs>
          <w:tab w:val="left" w:pos="1800"/>
        </w:tabs>
        <w:ind w:left="1800" w:hanging="1800"/>
      </w:pPr>
      <w:rPr>
        <w:rFonts w:hint="eastAsia"/>
        <w:b w:val="0"/>
        <w:i w:val="0"/>
        <w:sz w:val="24"/>
        <w:szCs w:val="24"/>
      </w:rPr>
    </w:lvl>
  </w:abstractNum>
  <w:abstractNum w:abstractNumId="2">
    <w:nsid w:val="27E654C7"/>
    <w:multiLevelType w:val="multilevel"/>
    <w:tmpl w:val="27E654C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A636B0"/>
    <w:multiLevelType w:val="singleLevel"/>
    <w:tmpl w:val="5AA636B0"/>
    <w:lvl w:ilvl="0" w:tentative="0">
      <w:start w:val="1"/>
      <w:numFmt w:val="decimal"/>
      <w:suff w:val="nothing"/>
      <w:lvlText w:val="%1）"/>
      <w:lvlJc w:val="left"/>
    </w:lvl>
  </w:abstractNum>
  <w:abstractNum w:abstractNumId="4">
    <w:nsid w:val="65A40D9F"/>
    <w:multiLevelType w:val="multilevel"/>
    <w:tmpl w:val="65A40D9F"/>
    <w:lvl w:ilvl="0" w:tentative="0">
      <w:start w:val="1"/>
      <w:numFmt w:val="decimal"/>
      <w:suff w:val="space"/>
      <w:lvlText w:val="%1"/>
      <w:lvlJc w:val="left"/>
      <w:pPr>
        <w:ind w:left="425" w:hanging="425"/>
      </w:pPr>
      <w:rPr>
        <w:rFonts w:hint="eastAsia"/>
      </w:rPr>
    </w:lvl>
    <w:lvl w:ilvl="1" w:tentative="0">
      <w:start w:val="1"/>
      <w:numFmt w:val="decimal"/>
      <w:pStyle w:val="5"/>
      <w:suff w:val="space"/>
      <w:lvlText w:val="%1.%2"/>
      <w:lvlJc w:val="left"/>
      <w:pPr>
        <w:ind w:left="425" w:hanging="425"/>
      </w:pPr>
      <w:rPr>
        <w:rFonts w:hint="default" w:ascii="Times New Roman" w:hAnsi="Times New Roman"/>
        <w:i w:val="0"/>
        <w:iCs w:val="0"/>
        <w:caps w:val="0"/>
        <w:smallCaps w:val="0"/>
        <w:strike w:val="0"/>
        <w:dstrike w:val="0"/>
        <w:outline w:val="0"/>
        <w:shadow w:val="0"/>
        <w:emboss w:val="0"/>
        <w:imprint w:val="0"/>
        <w:vanish w:val="0"/>
        <w:spacing w:val="0"/>
        <w:position w:val="0"/>
        <w:u w:val="none"/>
        <w:vertAlign w:val="baseline"/>
        <w14:ligatures w14:val="none"/>
        <w14:numForm w14:val="default"/>
        <w14:numSpacing w14:val="default"/>
        <w14:cntxtalts w14:val="0"/>
      </w:rPr>
    </w:lvl>
    <w:lvl w:ilvl="2" w:tentative="0">
      <w:start w:val="1"/>
      <w:numFmt w:val="decimal"/>
      <w:pStyle w:val="6"/>
      <w:suff w:val="space"/>
      <w:lvlText w:val="%1.%2.%3"/>
      <w:lvlJc w:val="left"/>
      <w:pPr>
        <w:ind w:left="425" w:hanging="425"/>
      </w:pPr>
      <w:rPr>
        <w:rFonts w:hint="eastAsia"/>
      </w:rPr>
    </w:lvl>
    <w:lvl w:ilvl="3" w:tentative="0">
      <w:start w:val="1"/>
      <w:numFmt w:val="decimal"/>
      <w:suff w:val="space"/>
      <w:lvlText w:val="%1.%2.%3.%4"/>
      <w:lvlJc w:val="left"/>
      <w:pPr>
        <w:ind w:left="425" w:hanging="425"/>
      </w:pPr>
      <w:rPr>
        <w:rFonts w:hint="eastAsia"/>
      </w:rPr>
    </w:lvl>
    <w:lvl w:ilvl="4" w:tentative="0">
      <w:start w:val="1"/>
      <w:numFmt w:val="decimal"/>
      <w:lvlText w:val="%1.%2.%3.%4.%5"/>
      <w:lvlJc w:val="left"/>
      <w:pPr>
        <w:ind w:left="425" w:hanging="425"/>
      </w:pPr>
      <w:rPr>
        <w:rFonts w:hint="eastAsia"/>
      </w:rPr>
    </w:lvl>
    <w:lvl w:ilvl="5" w:tentative="0">
      <w:start w:val="1"/>
      <w:numFmt w:val="decimal"/>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57172"/>
    <w:rsid w:val="001C63E0"/>
    <w:rsid w:val="00215389"/>
    <w:rsid w:val="0031286C"/>
    <w:rsid w:val="003440EA"/>
    <w:rsid w:val="00515CAC"/>
    <w:rsid w:val="005473B3"/>
    <w:rsid w:val="00616C17"/>
    <w:rsid w:val="006E13D7"/>
    <w:rsid w:val="007107FB"/>
    <w:rsid w:val="007B3A8C"/>
    <w:rsid w:val="00805E3E"/>
    <w:rsid w:val="008A26AC"/>
    <w:rsid w:val="008F58E4"/>
    <w:rsid w:val="00927BE2"/>
    <w:rsid w:val="00960DAD"/>
    <w:rsid w:val="009C4947"/>
    <w:rsid w:val="00AF026E"/>
    <w:rsid w:val="00B7107C"/>
    <w:rsid w:val="00C11880"/>
    <w:rsid w:val="00CC380A"/>
    <w:rsid w:val="00D5378F"/>
    <w:rsid w:val="00E80E74"/>
    <w:rsid w:val="00F22ABB"/>
    <w:rsid w:val="0326394E"/>
    <w:rsid w:val="034C6F75"/>
    <w:rsid w:val="082E4185"/>
    <w:rsid w:val="08BA5DC3"/>
    <w:rsid w:val="0AB7206B"/>
    <w:rsid w:val="0BC32490"/>
    <w:rsid w:val="0E9658AF"/>
    <w:rsid w:val="11DB7320"/>
    <w:rsid w:val="135D115C"/>
    <w:rsid w:val="17AA588C"/>
    <w:rsid w:val="190B53B6"/>
    <w:rsid w:val="1BC5180F"/>
    <w:rsid w:val="1D9509C5"/>
    <w:rsid w:val="1E461790"/>
    <w:rsid w:val="226D10B7"/>
    <w:rsid w:val="23106CC4"/>
    <w:rsid w:val="26C41694"/>
    <w:rsid w:val="28374827"/>
    <w:rsid w:val="31F31529"/>
    <w:rsid w:val="32A3634E"/>
    <w:rsid w:val="33F60A74"/>
    <w:rsid w:val="34A01468"/>
    <w:rsid w:val="37657D3A"/>
    <w:rsid w:val="378337C6"/>
    <w:rsid w:val="3C4674DA"/>
    <w:rsid w:val="3D9A6953"/>
    <w:rsid w:val="3F44398A"/>
    <w:rsid w:val="45F7330E"/>
    <w:rsid w:val="45FC1F89"/>
    <w:rsid w:val="464B531D"/>
    <w:rsid w:val="4850226B"/>
    <w:rsid w:val="4ACB5B01"/>
    <w:rsid w:val="4C3540FB"/>
    <w:rsid w:val="4C813D9D"/>
    <w:rsid w:val="4C9E7F9F"/>
    <w:rsid w:val="51B43FD8"/>
    <w:rsid w:val="535954BC"/>
    <w:rsid w:val="55195EBF"/>
    <w:rsid w:val="560606E8"/>
    <w:rsid w:val="57DD722F"/>
    <w:rsid w:val="58E611D1"/>
    <w:rsid w:val="5CBC77D3"/>
    <w:rsid w:val="5D7E2017"/>
    <w:rsid w:val="5FA55E6E"/>
    <w:rsid w:val="67472418"/>
    <w:rsid w:val="67E9346B"/>
    <w:rsid w:val="6A5A2010"/>
    <w:rsid w:val="6AE31411"/>
    <w:rsid w:val="6E030957"/>
    <w:rsid w:val="755A4D84"/>
    <w:rsid w:val="762A443B"/>
    <w:rsid w:val="765E13AE"/>
    <w:rsid w:val="78846947"/>
    <w:rsid w:val="7BA44A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numPr>
        <w:ilvl w:val="0"/>
        <w:numId w:val="1"/>
      </w:numPr>
      <w:spacing w:line="360" w:lineRule="auto"/>
      <w:outlineLvl w:val="0"/>
    </w:pPr>
    <w:rPr>
      <w:rFonts w:ascii="黑体" w:hAnsi="宋体" w:eastAsia="黑体"/>
      <w:bCs/>
      <w:kern w:val="44"/>
      <w:sz w:val="28"/>
      <w:szCs w:val="21"/>
    </w:rPr>
  </w:style>
  <w:style w:type="paragraph" w:styleId="5">
    <w:name w:val="heading 2"/>
    <w:basedOn w:val="1"/>
    <w:next w:val="1"/>
    <w:unhideWhenUsed/>
    <w:qFormat/>
    <w:uiPriority w:val="9"/>
    <w:pPr>
      <w:keepNext/>
      <w:keepLines/>
      <w:numPr>
        <w:ilvl w:val="1"/>
        <w:numId w:val="2"/>
      </w:numPr>
      <w:ind w:left="0" w:hanging="177" w:hangingChars="177"/>
      <w:outlineLvl w:val="1"/>
    </w:pPr>
    <w:rPr>
      <w:rFonts w:cstheme="majorBidi"/>
      <w:b/>
      <w:bCs/>
      <w:szCs w:val="32"/>
    </w:rPr>
  </w:style>
  <w:style w:type="paragraph" w:styleId="6">
    <w:name w:val="heading 3"/>
    <w:basedOn w:val="1"/>
    <w:next w:val="1"/>
    <w:unhideWhenUsed/>
    <w:qFormat/>
    <w:uiPriority w:val="9"/>
    <w:pPr>
      <w:keepNext/>
      <w:keepLines/>
      <w:numPr>
        <w:ilvl w:val="2"/>
        <w:numId w:val="2"/>
      </w:numPr>
      <w:outlineLvl w:val="2"/>
    </w:pPr>
    <w:rPr>
      <w:bCs/>
      <w:szCs w:val="32"/>
    </w:rPr>
  </w:style>
  <w:style w:type="character" w:default="1" w:styleId="13">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rPr>
      <w:rFonts w:ascii="Times New Roman" w:hAnsi="Times New Roman"/>
      <w:kern w:val="0"/>
      <w:sz w:val="20"/>
      <w:szCs w:val="24"/>
    </w:rPr>
  </w:style>
  <w:style w:type="paragraph" w:styleId="3">
    <w:name w:val="Title"/>
    <w:basedOn w:val="1"/>
    <w:next w:val="1"/>
    <w:qFormat/>
    <w:uiPriority w:val="0"/>
    <w:pPr>
      <w:spacing w:before="240" w:after="60"/>
      <w:jc w:val="center"/>
      <w:outlineLvl w:val="0"/>
    </w:pPr>
    <w:rPr>
      <w:rFonts w:ascii="Arial" w:hAnsi="Arial"/>
      <w:b/>
      <w:bCs/>
      <w:kern w:val="0"/>
      <w:sz w:val="32"/>
      <w:szCs w:val="32"/>
    </w:rPr>
  </w:style>
  <w:style w:type="paragraph" w:styleId="7">
    <w:name w:val="annotation text"/>
    <w:basedOn w:val="1"/>
    <w:qFormat/>
    <w:uiPriority w:val="0"/>
    <w:pPr>
      <w:jc w:val="left"/>
    </w:pPr>
  </w:style>
  <w:style w:type="paragraph" w:styleId="8">
    <w:name w:val="Plain Text"/>
    <w:basedOn w:val="1"/>
    <w:link w:val="17"/>
    <w:qFormat/>
    <w:uiPriority w:val="0"/>
    <w:rPr>
      <w:rFonts w:ascii="宋体" w:hAnsi="Courier New" w:eastAsia="宋体" w:cs="Times New Roman"/>
      <w:szCs w:val="20"/>
    </w:rPr>
  </w:style>
  <w:style w:type="paragraph" w:styleId="9">
    <w:name w:val="footer"/>
    <w:basedOn w:val="1"/>
    <w:link w:val="15"/>
    <w:unhideWhenUsed/>
    <w:qFormat/>
    <w:uiPriority w:val="99"/>
    <w:pPr>
      <w:tabs>
        <w:tab w:val="center" w:pos="4153"/>
        <w:tab w:val="right" w:pos="8306"/>
      </w:tabs>
      <w:snapToGrid w:val="0"/>
      <w:jc w:val="left"/>
    </w:pPr>
    <w:rPr>
      <w:sz w:val="18"/>
      <w:szCs w:val="18"/>
    </w:rPr>
  </w:style>
  <w:style w:type="paragraph" w:styleId="10">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spacing w:before="0" w:beforeAutospacing="1" w:after="0" w:afterAutospacing="1"/>
      <w:ind w:left="0" w:right="0"/>
      <w:jc w:val="left"/>
    </w:pPr>
    <w:rPr>
      <w:kern w:val="0"/>
      <w:sz w:val="24"/>
      <w:lang w:val="en-US" w:eastAsia="zh-CN" w:bidi="ar"/>
    </w:rPr>
  </w:style>
  <w:style w:type="character" w:customStyle="1" w:styleId="14">
    <w:name w:val="页眉 Char"/>
    <w:basedOn w:val="13"/>
    <w:link w:val="10"/>
    <w:qFormat/>
    <w:uiPriority w:val="99"/>
    <w:rPr>
      <w:sz w:val="18"/>
      <w:szCs w:val="18"/>
    </w:rPr>
  </w:style>
  <w:style w:type="character" w:customStyle="1" w:styleId="15">
    <w:name w:val="页脚 Char"/>
    <w:basedOn w:val="13"/>
    <w:link w:val="9"/>
    <w:qFormat/>
    <w:uiPriority w:val="99"/>
    <w:rPr>
      <w:sz w:val="18"/>
      <w:szCs w:val="18"/>
    </w:rPr>
  </w:style>
  <w:style w:type="character" w:customStyle="1" w:styleId="16">
    <w:name w:val="纯文本 Char"/>
    <w:basedOn w:val="13"/>
    <w:semiHidden/>
    <w:qFormat/>
    <w:uiPriority w:val="99"/>
    <w:rPr>
      <w:rFonts w:ascii="宋体" w:hAnsi="Courier New" w:eastAsia="宋体" w:cs="Courier New"/>
      <w:szCs w:val="21"/>
    </w:rPr>
  </w:style>
  <w:style w:type="character" w:customStyle="1" w:styleId="17">
    <w:name w:val="纯文本 Char1"/>
    <w:link w:val="8"/>
    <w:qFormat/>
    <w:uiPriority w:val="0"/>
    <w:rPr>
      <w:rFonts w:ascii="宋体" w:hAnsi="Courier New" w:eastAsia="宋体" w:cs="Times New Roman"/>
      <w:szCs w:val="20"/>
    </w:rPr>
  </w:style>
  <w:style w:type="paragraph" w:customStyle="1" w:styleId="18">
    <w:name w:val="List Paragraph"/>
    <w:basedOn w:val="1"/>
    <w:qFormat/>
    <w:uiPriority w:val="1"/>
    <w:pPr>
      <w:ind w:firstLine="420" w:firstLineChars="200"/>
    </w:pPr>
  </w:style>
  <w:style w:type="paragraph" w:customStyle="1" w:styleId="19">
    <w:name w:val="我的正文"/>
    <w:qFormat/>
    <w:uiPriority w:val="0"/>
    <w:pPr>
      <w:adjustRightInd w:val="0"/>
      <w:snapToGrid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customStyle="1" w:styleId="20">
    <w:name w:val="宋体"/>
    <w:basedOn w:val="5"/>
    <w:qFormat/>
    <w:uiPriority w:val="0"/>
    <w:pPr>
      <w:numPr>
        <w:ilvl w:val="1"/>
        <w:numId w:val="1"/>
      </w:numPr>
      <w:spacing w:before="0" w:after="0" w:line="415" w:lineRule="auto"/>
    </w:pPr>
    <w:rPr>
      <w:rFonts w:cs="Arial"/>
      <w:b w:val="0"/>
      <w:sz w:val="24"/>
      <w:szCs w:val="21"/>
    </w:rPr>
  </w:style>
  <w:style w:type="paragraph" w:customStyle="1" w:styleId="21">
    <w:name w:val="段"/>
    <w:qFormat/>
    <w:uiPriority w:val="0"/>
    <w:pPr>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8</Words>
  <Characters>47</Characters>
  <Lines>1</Lines>
  <Paragraphs>1</Paragraphs>
  <TotalTime>5</TotalTime>
  <ScaleCrop>false</ScaleCrop>
  <LinksUpToDate>false</LinksUpToDate>
  <CharactersWithSpaces>54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2018-06-05T02:05:00Z</dcterms:created>
  <dc:creator>dameng</dc:creator>
  <cp:lastModifiedBy>admin</cp:lastModifiedBy>
  <dcterms:modified xsi:type="dcterms:W3CDTF">2024-05-24T06:59:08Z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55CF9EA219C84CB4AD23AC1A9F49F369</vt:lpwstr>
  </property>
</Properties>
</file>