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零星采购报价表</w:t>
      </w:r>
    </w:p>
    <w:p>
      <w:pPr>
        <w:spacing w:line="440" w:lineRule="exact"/>
        <w:jc w:val="center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（适用三方比价或唯一供应商方式）</w:t>
      </w:r>
    </w:p>
    <w:p>
      <w:pPr>
        <w:spacing w:line="440" w:lineRule="exact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海南电网责任有限公司文昌供电局：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单位</w:t>
      </w:r>
      <w:r>
        <w:rPr>
          <w:rFonts w:hint="eastAsia" w:asciiTheme="minorEastAsia" w:hAnsiTheme="minorEastAsia" w:eastAsiaTheme="minorEastAsia" w:cstheme="minorEastAsia"/>
          <w:szCs w:val="21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</w:t>
      </w:r>
      <w:r>
        <w:rPr>
          <w:rFonts w:hint="eastAsia" w:asciiTheme="minorEastAsia" w:hAnsiTheme="minorEastAsia" w:eastAsiaTheme="minorEastAsia" w:cstheme="minorEastAsia"/>
          <w:szCs w:val="21"/>
        </w:rPr>
        <w:t>）：</w:t>
      </w:r>
    </w:p>
    <w:tbl>
      <w:tblPr>
        <w:tblStyle w:val="5"/>
        <w:tblpPr w:leftFromText="180" w:rightFromText="180" w:vertAnchor="text" w:horzAnchor="page" w:tblpX="1392" w:tblpY="422"/>
        <w:tblOverlap w:val="never"/>
        <w:tblW w:w="826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1659"/>
        <w:gridCol w:w="1367"/>
        <w:gridCol w:w="554"/>
        <w:gridCol w:w="691"/>
        <w:gridCol w:w="1247"/>
        <w:gridCol w:w="1247"/>
        <w:gridCol w:w="86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名称</w:t>
            </w:r>
          </w:p>
        </w:tc>
        <w:tc>
          <w:tcPr>
            <w:tcW w:w="136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具体品牌及规格型号、技术参数等</w:t>
            </w:r>
          </w:p>
        </w:tc>
        <w:tc>
          <w:tcPr>
            <w:tcW w:w="55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69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4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含税单价（元）</w:t>
            </w:r>
          </w:p>
        </w:tc>
        <w:tc>
          <w:tcPr>
            <w:tcW w:w="1247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  <w:lang w:val="en-US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报价（下浮系数）</w:t>
            </w:r>
          </w:p>
        </w:tc>
        <w:tc>
          <w:tcPr>
            <w:tcW w:w="86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6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9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4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47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6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富士施乐268dw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富士施乐M355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富士施乐2065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兄弟HL-2260D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 1020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252dw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281nw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惠普M435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惠普M227fdw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惠普M403d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富士施乐SC2020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夏普2048NV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东芝2303AM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东芝2615AC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东芝2610AC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载体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2950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奔图P3306DN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定影组件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爱普生L310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爱普生L565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富士通DPK200G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传感器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搓纸辊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富士通fi-6240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富士通fi-6125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富士通fi-7120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3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59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富士通ix-1500</w:t>
            </w: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59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搓纸皮</w:t>
            </w: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247" w:type="dxa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</w:t>
            </w:r>
          </w:p>
        </w:tc>
        <w:tc>
          <w:tcPr>
            <w:tcW w:w="16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3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5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9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7" w:type="dxa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86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="422" w:leftChars="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</w:p>
    <w:p>
      <w:pPr>
        <w:pStyle w:val="8"/>
        <w:numPr>
          <w:numId w:val="0"/>
        </w:numPr>
        <w:spacing w:line="440" w:lineRule="exact"/>
        <w:ind w:left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  <w:lang w:val="en-US" w:eastAsia="zh-CN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报价情况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按下浮系数报价。最终结算金额为各项服务项目单价*（1-投标下浮系数）*实际工作数量之和,维修项目不在限价表内的，由甲乙双方协商，最终由甲方按照市场价格确定。总维修保养费用不超过48000元。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二、技术、商务承诺情况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满足要求。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三、交付、履约承诺情况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满足要求。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四、供应商需说明的其他事项（如有）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1.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/                                                                    ；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2.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/                                                                     ；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3.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/                                                                    。</w:t>
      </w:r>
    </w:p>
    <w:p>
      <w:pPr>
        <w:spacing w:line="440" w:lineRule="exact"/>
        <w:ind w:firstLine="422" w:firstLineChars="200"/>
        <w:jc w:val="left"/>
        <w:rPr>
          <w:rFonts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五、联系方式</w:t>
      </w:r>
    </w:p>
    <w:p>
      <w:pPr>
        <w:spacing w:line="440" w:lineRule="exact"/>
        <w:ind w:firstLine="420" w:firstLineChars="2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</w:t>
      </w: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>
      <w:pPr>
        <w:spacing w:line="440" w:lineRule="exac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</w:t>
      </w:r>
    </w:p>
    <w:p>
      <w:pPr>
        <w:spacing w:line="440" w:lineRule="exact"/>
        <w:ind w:firstLine="5145" w:firstLineChars="2450"/>
        <w:rPr>
          <w:rFonts w:asciiTheme="minorEastAsia" w:hAnsiTheme="minorEastAsia" w:eastAsiaTheme="minorEastAsia" w:cstheme="minorEastAsia"/>
          <w:szCs w:val="21"/>
          <w:u w:val="single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  <w:lang w:val="en-US" w:eastAsia="zh-CN"/>
        </w:rPr>
        <w:t xml:space="preserve">                  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（盖章）</w:t>
      </w:r>
    </w:p>
    <w:p>
      <w:pPr>
        <w:spacing w:line="440" w:lineRule="exact"/>
        <w:ind w:left="4200" w:leftChars="2000" w:firstLine="1260" w:firstLineChars="600"/>
        <w:jc w:val="left"/>
        <w:rPr>
          <w:rFonts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p>
      <w:pPr>
        <w:spacing w:line="440" w:lineRule="exact"/>
        <w:jc w:val="left"/>
        <w:rPr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注：可根据实际情况修改本表内容。</w:t>
      </w:r>
    </w:p>
    <w:p>
      <w:pPr>
        <w:pStyle w:val="2"/>
      </w:pPr>
    </w:p>
    <w:p/>
    <w:sectPr>
      <w:pgSz w:w="11906" w:h="16838"/>
      <w:pgMar w:top="1361" w:right="1191" w:bottom="1304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CA2"/>
    <w:rsid w:val="000316EC"/>
    <w:rsid w:val="001910E5"/>
    <w:rsid w:val="001E5DAA"/>
    <w:rsid w:val="00206A3C"/>
    <w:rsid w:val="00255828"/>
    <w:rsid w:val="00294DBB"/>
    <w:rsid w:val="005F4CA2"/>
    <w:rsid w:val="00765C4B"/>
    <w:rsid w:val="008C295E"/>
    <w:rsid w:val="00985F95"/>
    <w:rsid w:val="00B60F10"/>
    <w:rsid w:val="00BA37E6"/>
    <w:rsid w:val="00D61806"/>
    <w:rsid w:val="00DA1068"/>
    <w:rsid w:val="00E562D9"/>
    <w:rsid w:val="09B24741"/>
    <w:rsid w:val="0F474423"/>
    <w:rsid w:val="10DC71AE"/>
    <w:rsid w:val="14A21F36"/>
    <w:rsid w:val="1561367C"/>
    <w:rsid w:val="240336E4"/>
    <w:rsid w:val="4A9E43C1"/>
    <w:rsid w:val="4F046283"/>
    <w:rsid w:val="535C47CF"/>
    <w:rsid w:val="57C71E46"/>
    <w:rsid w:val="6EF1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7"/>
    <w:semiHidden/>
    <w:unhideWhenUsed/>
    <w:qFormat/>
    <w:uiPriority w:val="99"/>
    <w:pPr>
      <w:spacing w:after="120"/>
    </w:p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 Char"/>
    <w:basedOn w:val="6"/>
    <w:link w:val="2"/>
    <w:semiHidden/>
    <w:qFormat/>
    <w:uiPriority w:val="99"/>
    <w:rPr>
      <w:rFonts w:ascii="Times New Roman" w:hAnsi="Times New Roman" w:eastAsia="宋体" w:cs="Times New Roman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3</Pages>
  <Words>321</Words>
  <Characters>1830</Characters>
  <Lines>15</Lines>
  <Paragraphs>4</Paragraphs>
  <TotalTime>4</TotalTime>
  <ScaleCrop>false</ScaleCrop>
  <LinksUpToDate>false</LinksUpToDate>
  <CharactersWithSpaces>2147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2023-02-10T09:59:00Z</dcterms:created>
  <dc:creator>USER-</dc:creator>
  <cp:lastModifiedBy>丁阳雪</cp:lastModifiedBy>
  <dcterms:modified xsi:type="dcterms:W3CDTF">2024-05-30T03:34:59Z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29ABAFB9BE2544FAB1E2C3D8B2CF2BCE</vt:lpwstr>
  </property>
</Properties>
</file>