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方正小标宋_GBK" w:hAnsi="方正小标宋_GBK" w:eastAsia="方正小标宋_GBK" w:cs="方正小标宋_GBK"/>
          <w:color w:val="000000"/>
          <w:sz w:val="36"/>
          <w:szCs w:val="44"/>
          <w:highlight w:val="none"/>
          <w:lang w:val="en-US"/>
        </w:rPr>
      </w:pPr>
      <w:r>
        <w:rPr>
          <w:rFonts w:ascii="宋体" w:hAnsi="宋体"/>
          <w:color w:val="000000"/>
          <w:highlight w:val="none"/>
        </w:rPr>
        <w:drawing>
          <wp:anchor distT="0" distB="0" distL="114300" distR="114300" simplePos="0" relativeHeight="251659264" behindDoc="1" locked="0" layoutInCell="1" allowOverlap="1">
            <wp:simplePos x="0" y="0"/>
            <wp:positionH relativeFrom="column">
              <wp:posOffset>-1133475</wp:posOffset>
            </wp:positionH>
            <wp:positionV relativeFrom="paragraph">
              <wp:posOffset>-910590</wp:posOffset>
            </wp:positionV>
            <wp:extent cx="7781925" cy="6972300"/>
            <wp:effectExtent l="0" t="0" r="9525" b="0"/>
            <wp:wrapNone/>
            <wp:docPr id="1"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未命名"/>
                    <pic:cNvPicPr>
                      <a:picLocks noChangeAspect="1"/>
                    </pic:cNvPicPr>
                  </pic:nvPicPr>
                  <pic:blipFill>
                    <a:blip r:embed="rId9"/>
                    <a:stretch>
                      <a:fillRect/>
                    </a:stretch>
                  </pic:blipFill>
                  <pic:spPr>
                    <a:xfrm>
                      <a:off x="0" y="0"/>
                      <a:ext cx="7781925" cy="6972300"/>
                    </a:xfrm>
                    <a:prstGeom prst="rect">
                      <a:avLst/>
                    </a:prstGeom>
                    <a:noFill/>
                    <a:ln>
                      <a:noFill/>
                    </a:ln>
                  </pic:spPr>
                </pic:pic>
              </a:graphicData>
            </a:graphic>
          </wp:anchor>
        </w:drawing>
      </w:r>
      <w:r>
        <w:rPr>
          <w:rFonts w:hint="eastAsia" w:ascii="方正小标宋_GBK" w:hAnsi="方正小标宋_GBK" w:eastAsia="方正小标宋_GBK" w:cs="方正小标宋_GBK"/>
          <w:color w:val="000000"/>
          <w:sz w:val="36"/>
          <w:szCs w:val="4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r>
        <w:rPr>
          <w:rFonts w:ascii="宋体" w:hAnsi="宋体"/>
          <w:color w:val="000000"/>
          <w:highlight w:val="none"/>
        </w:rPr>
        <mc:AlternateContent>
          <mc:Choice Requires="wps">
            <w:drawing>
              <wp:anchor distT="0" distB="0" distL="114300" distR="114300" simplePos="0" relativeHeight="251660288" behindDoc="0" locked="0" layoutInCell="1" allowOverlap="1">
                <wp:simplePos x="0" y="0"/>
                <wp:positionH relativeFrom="column">
                  <wp:posOffset>-512445</wp:posOffset>
                </wp:positionH>
                <wp:positionV relativeFrom="paragraph">
                  <wp:posOffset>30480</wp:posOffset>
                </wp:positionV>
                <wp:extent cx="6031865" cy="1010285"/>
                <wp:effectExtent l="0" t="0" r="0" b="0"/>
                <wp:wrapNone/>
                <wp:docPr id="2" name="Rectangle 3"/>
                <wp:cNvGraphicFramePr/>
                <a:graphic xmlns:a="http://schemas.openxmlformats.org/drawingml/2006/main">
                  <a:graphicData uri="http://schemas.microsoft.com/office/word/2010/wordprocessingShape">
                    <wps:wsp>
                      <wps:cNvSpPr/>
                      <wps:spPr>
                        <a:xfrm>
                          <a:off x="0" y="0"/>
                          <a:ext cx="6031865" cy="1010285"/>
                        </a:xfrm>
                        <a:prstGeom prst="rect">
                          <a:avLst/>
                        </a:prstGeom>
                        <a:noFill/>
                        <a:ln>
                          <a:noFill/>
                        </a:ln>
                      </wps:spPr>
                      <wps:txbx>
                        <w:txbxContent>
                          <w:p>
                            <w:pPr>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北海供电局工会宣传视频制作</w:t>
                            </w:r>
                            <w:r>
                              <w:rPr>
                                <w:rFonts w:hint="eastAsia" w:ascii="宋体" w:hAnsi="宋体" w:cs="宋体"/>
                                <w:b/>
                                <w:bCs/>
                                <w:sz w:val="48"/>
                                <w:szCs w:val="48"/>
                                <w:lang w:val="en-US" w:eastAsia="zh-CN"/>
                              </w:rPr>
                              <w:t>零星采购</w:t>
                            </w:r>
                            <w:r>
                              <w:rPr>
                                <w:rFonts w:hint="eastAsia" w:ascii="宋体" w:hAnsi="宋体" w:eastAsia="宋体" w:cs="宋体"/>
                                <w:b/>
                                <w:bCs/>
                                <w:sz w:val="48"/>
                                <w:szCs w:val="48"/>
                                <w:lang w:val="en-US" w:eastAsia="zh-CN"/>
                              </w:rPr>
                              <w:t>项目</w:t>
                            </w:r>
                          </w:p>
                        </w:txbxContent>
                      </wps:txbx>
                      <wps:bodyPr vert="horz" wrap="square" anchor="t" anchorCtr="0" upright="1"/>
                    </wps:wsp>
                  </a:graphicData>
                </a:graphic>
              </wp:anchor>
            </w:drawing>
          </mc:Choice>
          <mc:Fallback>
            <w:pict>
              <v:rect id="Rectangle 3" o:spid="_x0000_s1026" o:spt="1" style="position:absolute;left:0pt;margin-left:-40.35pt;margin-top:2.4pt;height:79.55pt;width:474.95pt;z-index:251660288;mso-width-relative:page;mso-height-relative:page;" filled="f" stroked="f" coordsize="21600,21600" o:gfxdata="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4Ls2ktoAAAAJAQAADwAAAAAAAAABACAAAAAiAAAAZHJzL2Rvd25yZXYueG1sUEsBAhQA&#10;FAAAAAgAh07iQP/+6vG3AQAAeAMAAA4AAAAAAAAAAQAgAAAAKQEAAGRycy9lMm9Eb2MueG1sUEsF&#10;BgAAAAAGAAYAWQEAAFIFAAAAAA==&#10;">
                <v:fill on="f" focussize="0,0"/>
                <v:stroke on="f"/>
                <v:imagedata o:title=""/>
                <o:lock v:ext="edit" aspectratio="f"/>
                <v:textbox>
                  <w:txbxContent>
                    <w:p>
                      <w:pPr>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北海供电局工会宣传视频制作</w:t>
                      </w:r>
                      <w:r>
                        <w:rPr>
                          <w:rFonts w:hint="eastAsia" w:ascii="宋体" w:hAnsi="宋体" w:cs="宋体"/>
                          <w:b/>
                          <w:bCs/>
                          <w:sz w:val="48"/>
                          <w:szCs w:val="48"/>
                          <w:lang w:val="en-US" w:eastAsia="zh-CN"/>
                        </w:rPr>
                        <w:t>零星采购</w:t>
                      </w:r>
                      <w:r>
                        <w:rPr>
                          <w:rFonts w:hint="eastAsia" w:ascii="宋体" w:hAnsi="宋体" w:eastAsia="宋体" w:cs="宋体"/>
                          <w:b/>
                          <w:bCs/>
                          <w:sz w:val="48"/>
                          <w:szCs w:val="48"/>
                          <w:lang w:val="en-US" w:eastAsia="zh-CN"/>
                        </w:rPr>
                        <w:t>项目</w:t>
                      </w: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r>
        <w:rPr>
          <w:rFonts w:ascii="宋体" w:hAnsi="宋体"/>
          <w:color w:val="000000"/>
          <w:highlight w:val="none"/>
        </w:rPr>
        <mc:AlternateContent>
          <mc:Choice Requires="wps">
            <w:drawing>
              <wp:anchor distT="0" distB="0" distL="114300" distR="114300" simplePos="0" relativeHeight="251661312" behindDoc="0" locked="0" layoutInCell="1" allowOverlap="1">
                <wp:simplePos x="0" y="0"/>
                <wp:positionH relativeFrom="column">
                  <wp:posOffset>71755</wp:posOffset>
                </wp:positionH>
                <wp:positionV relativeFrom="paragraph">
                  <wp:posOffset>64770</wp:posOffset>
                </wp:positionV>
                <wp:extent cx="6205855" cy="753745"/>
                <wp:effectExtent l="0" t="0" r="0" b="0"/>
                <wp:wrapNone/>
                <wp:docPr id="3" name="Text Box 2"/>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wps:spPr>
                      <wps:txb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服务</w:t>
                            </w:r>
                            <w:r>
                              <w:rPr>
                                <w:rFonts w:hint="eastAsia" w:ascii="方正粗宋简体" w:eastAsia="方正粗宋简体"/>
                                <w:b/>
                                <w:color w:val="000080"/>
                                <w:sz w:val="84"/>
                                <w:lang w:eastAsia="zh-CN"/>
                              </w:rPr>
                              <w:t>要求及</w:t>
                            </w:r>
                            <w:r>
                              <w:rPr>
                                <w:rFonts w:hint="eastAsia" w:ascii="方正粗宋简体" w:eastAsia="方正粗宋简体"/>
                                <w:b/>
                                <w:color w:val="000080"/>
                                <w:sz w:val="84"/>
                              </w:rPr>
                              <w:t xml:space="preserve">标准 </w:t>
                            </w:r>
                          </w:p>
                        </w:txbxContent>
                      </wps:txbx>
                      <wps:bodyPr vert="horz" wrap="square" anchor="t" anchorCtr="0" upright="1"/>
                    </wps:wsp>
                  </a:graphicData>
                </a:graphic>
              </wp:anchor>
            </w:drawing>
          </mc:Choice>
          <mc:Fallback>
            <w:pict>
              <v:shape id="Text Box 2" o:spid="_x0000_s1026" o:spt="202" type="#_x0000_t202" style="position:absolute;left:0pt;margin-left:5.65pt;margin-top:5.1pt;height:59.35pt;width:488.65pt;z-index:251661312;mso-width-relative:page;mso-height-relative:page;" filled="f" stroked="f" coordsize="21600,21600" o:gfxdata="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SFn5rWAAAACQEAAA8AAAAAAAAAAQAgAAAAIgAAAGRycy9kb3ducmV2LnhtbFBLAQIU&#10;ABQAAAAIAIdO4kCM5RscvAEAAIADAAAOAAAAAAAAAAEAIAAAACUBAABkcnMvZTJvRG9jLnhtbFBL&#10;BQYAAAAABgAGAFkBAABTBQAAAAA=&#10;">
                <v:fill on="f" focussize="0,0"/>
                <v:stroke on="f"/>
                <v:imagedata o:title=""/>
                <o:lock v:ext="edit" aspectratio="f"/>
                <v:textbo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服务</w:t>
                      </w:r>
                      <w:r>
                        <w:rPr>
                          <w:rFonts w:hint="eastAsia" w:ascii="方正粗宋简体" w:eastAsia="方正粗宋简体"/>
                          <w:b/>
                          <w:color w:val="000080"/>
                          <w:sz w:val="84"/>
                          <w:lang w:eastAsia="zh-CN"/>
                        </w:rPr>
                        <w:t>要求及</w:t>
                      </w:r>
                      <w:r>
                        <w:rPr>
                          <w:rFonts w:hint="eastAsia" w:ascii="方正粗宋简体" w:eastAsia="方正粗宋简体"/>
                          <w:b/>
                          <w:color w:val="000080"/>
                          <w:sz w:val="84"/>
                        </w:rPr>
                        <w:t xml:space="preserve">标准 </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pStyle w:val="12"/>
        <w:tabs>
          <w:tab w:val="right" w:leader="dot" w:pos="8306"/>
        </w:tabs>
        <w:jc w:val="center"/>
        <w:rPr>
          <w:rFonts w:hint="eastAsia" w:ascii="方正小标宋_GBK" w:hAnsi="方正小标宋_GBK" w:eastAsia="方正小标宋_GBK" w:cs="方正小标宋_GBK"/>
          <w:color w:val="000000"/>
          <w:sz w:val="32"/>
          <w:szCs w:val="32"/>
          <w:highlight w:val="none"/>
          <w:lang w:eastAsia="zh-CN"/>
        </w:rPr>
      </w:pPr>
    </w:p>
    <w:p>
      <w:pPr>
        <w:pStyle w:val="12"/>
        <w:tabs>
          <w:tab w:val="right" w:leader="dot" w:pos="8306"/>
        </w:tabs>
        <w:jc w:val="center"/>
        <w:rPr>
          <w:rFonts w:hint="eastAsia" w:ascii="方正小标宋_GBK" w:hAnsi="方正小标宋_GBK" w:eastAsia="方正小标宋_GBK" w:cs="方正小标宋_GBK"/>
          <w:color w:val="000000"/>
          <w:sz w:val="32"/>
          <w:szCs w:val="32"/>
          <w:highlight w:val="none"/>
          <w:lang w:eastAsia="zh-CN"/>
        </w:rPr>
      </w:pPr>
      <w:r>
        <w:rPr>
          <w:rFonts w:hint="eastAsia" w:ascii="方正小标宋_GBK" w:hAnsi="方正小标宋_GBK" w:eastAsia="方正小标宋_GBK" w:cs="方正小标宋_GBK"/>
          <w:color w:val="000000"/>
          <w:sz w:val="32"/>
          <w:szCs w:val="32"/>
          <w:highlight w:val="none"/>
          <w:lang w:eastAsia="zh-CN"/>
        </w:rPr>
        <w:t>目</w:t>
      </w:r>
      <w:r>
        <w:rPr>
          <w:rFonts w:hint="eastAsia" w:ascii="方正小标宋_GBK" w:hAnsi="方正小标宋_GBK" w:eastAsia="方正小标宋_GBK" w:cs="方正小标宋_GBK"/>
          <w:color w:val="000000"/>
          <w:sz w:val="32"/>
          <w:szCs w:val="32"/>
          <w:highlight w:val="none"/>
          <w:lang w:val="en-US" w:eastAsia="zh-CN"/>
        </w:rPr>
        <w:t xml:space="preserve">  </w:t>
      </w:r>
      <w:r>
        <w:rPr>
          <w:rFonts w:hint="eastAsia" w:ascii="方正小标宋_GBK" w:hAnsi="方正小标宋_GBK" w:eastAsia="方正小标宋_GBK" w:cs="方正小标宋_GBK"/>
          <w:color w:val="000000"/>
          <w:sz w:val="32"/>
          <w:szCs w:val="32"/>
          <w:highlight w:val="none"/>
          <w:lang w:eastAsia="zh-CN"/>
        </w:rPr>
        <w:t>录</w:t>
      </w:r>
    </w:p>
    <w:p>
      <w:pPr>
        <w:pStyle w:val="12"/>
        <w:tabs>
          <w:tab w:val="right" w:leader="dot" w:pos="8306"/>
        </w:tabs>
      </w:pPr>
    </w:p>
    <w:p>
      <w:pPr>
        <w:pStyle w:val="12"/>
        <w:tabs>
          <w:tab w:val="right" w:leader="dot" w:pos="8306"/>
        </w:tabs>
      </w:pPr>
      <w:r>
        <w:rPr>
          <w:rFonts w:hint="eastAsia" w:ascii="仿宋_GB2312" w:hAnsi="仿宋_GB2312" w:eastAsia="仿宋_GB2312" w:cs="仿宋_GB2312"/>
          <w:color w:val="auto"/>
          <w:szCs w:val="28"/>
          <w:highlight w:val="none"/>
        </w:rPr>
        <w:fldChar w:fldCharType="begin"/>
      </w:r>
      <w:r>
        <w:rPr>
          <w:rFonts w:hint="eastAsia" w:ascii="仿宋_GB2312" w:hAnsi="仿宋_GB2312" w:eastAsia="仿宋_GB2312" w:cs="仿宋_GB2312"/>
          <w:szCs w:val="28"/>
          <w:highlight w:val="none"/>
        </w:rPr>
        <w:instrText xml:space="preserve"> HYPERLINK \l _Toc27032 </w:instrText>
      </w:r>
      <w:r>
        <w:rPr>
          <w:rFonts w:hint="eastAsia" w:ascii="仿宋_GB2312" w:hAnsi="仿宋_GB2312" w:eastAsia="仿宋_GB2312" w:cs="仿宋_GB2312"/>
          <w:szCs w:val="28"/>
          <w:highlight w:val="none"/>
        </w:rPr>
        <w:fldChar w:fldCharType="separate"/>
      </w:r>
      <w:r>
        <w:rPr>
          <w:rFonts w:hint="eastAsia" w:ascii="宋体" w:hAnsi="宋体" w:eastAsia="宋体" w:cs="宋体"/>
          <w:bCs w:val="0"/>
          <w:szCs w:val="32"/>
          <w:lang w:val="en-US" w:eastAsia="zh-CN"/>
        </w:rPr>
        <w:t>一、项目概况</w:t>
      </w:r>
      <w:r>
        <w:tab/>
      </w:r>
      <w:r>
        <w:fldChar w:fldCharType="begin"/>
      </w:r>
      <w:r>
        <w:instrText xml:space="preserve"> PAGEREF _Toc27032 \h </w:instrText>
      </w:r>
      <w:r>
        <w:fldChar w:fldCharType="separate"/>
      </w:r>
      <w:r>
        <w:t>3</w:t>
      </w:r>
      <w:r>
        <w:fldChar w:fldCharType="end"/>
      </w:r>
      <w:r>
        <w:rPr>
          <w:rFonts w:hint="eastAsia" w:ascii="仿宋_GB2312" w:hAnsi="仿宋_GB2312" w:eastAsia="仿宋_GB2312" w:cs="仿宋_GB2312"/>
          <w:color w:val="auto"/>
          <w:szCs w:val="28"/>
          <w:highlight w:val="none"/>
        </w:rPr>
        <w:fldChar w:fldCharType="end"/>
      </w:r>
    </w:p>
    <w:p>
      <w:pPr>
        <w:pStyle w:val="12"/>
        <w:tabs>
          <w:tab w:val="right" w:leader="dot" w:pos="8306"/>
        </w:tabs>
        <w:rPr>
          <w:rFonts w:hint="eastAsia"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fldChar w:fldCharType="begin"/>
      </w:r>
      <w:r>
        <w:rPr>
          <w:rFonts w:hint="eastAsia" w:ascii="仿宋_GB2312" w:hAnsi="仿宋_GB2312" w:eastAsia="仿宋_GB2312" w:cs="仿宋_GB2312"/>
          <w:szCs w:val="28"/>
          <w:highlight w:val="none"/>
        </w:rPr>
        <w:instrText xml:space="preserve"> HYPERLINK \l _Toc19113 </w:instrText>
      </w:r>
      <w:r>
        <w:rPr>
          <w:rFonts w:hint="eastAsia" w:ascii="仿宋_GB2312" w:hAnsi="仿宋_GB2312" w:eastAsia="仿宋_GB2312" w:cs="仿宋_GB2312"/>
          <w:szCs w:val="28"/>
          <w:highlight w:val="none"/>
        </w:rPr>
        <w:fldChar w:fldCharType="separate"/>
      </w:r>
      <w:r>
        <w:rPr>
          <w:rFonts w:hint="eastAsia" w:ascii="宋体" w:hAnsi="宋体" w:eastAsia="宋体" w:cs="宋体"/>
          <w:bCs/>
          <w:szCs w:val="32"/>
        </w:rPr>
        <w:t>二、服务</w:t>
      </w:r>
      <w:r>
        <w:rPr>
          <w:rFonts w:hint="eastAsia" w:ascii="宋体" w:hAnsi="宋体" w:eastAsia="宋体" w:cs="宋体"/>
          <w:bCs/>
          <w:szCs w:val="32"/>
          <w:lang w:val="en-US" w:eastAsia="zh-CN"/>
        </w:rPr>
        <w:t>内容</w:t>
      </w:r>
      <w:r>
        <w:tab/>
      </w:r>
      <w:r>
        <w:fldChar w:fldCharType="begin"/>
      </w:r>
      <w:r>
        <w:instrText xml:space="preserve"> PAGEREF _Toc19113 \h </w:instrText>
      </w:r>
      <w:r>
        <w:fldChar w:fldCharType="separate"/>
      </w:r>
      <w:r>
        <w:t>3</w:t>
      </w:r>
      <w:r>
        <w:fldChar w:fldCharType="end"/>
      </w:r>
      <w:r>
        <w:rPr>
          <w:rFonts w:hint="eastAsia" w:ascii="仿宋_GB2312" w:hAnsi="仿宋_GB2312" w:eastAsia="仿宋_GB2312" w:cs="仿宋_GB2312"/>
          <w:color w:val="auto"/>
          <w:szCs w:val="28"/>
          <w:highlight w:val="none"/>
        </w:rPr>
        <w:fldChar w:fldCharType="end"/>
      </w:r>
    </w:p>
    <w:p>
      <w:pPr>
        <w:pStyle w:val="12"/>
        <w:tabs>
          <w:tab w:val="right" w:leader="dot" w:pos="8306"/>
        </w:tabs>
        <w:rPr>
          <w:rFonts w:hint="eastAsia"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fldChar w:fldCharType="begin"/>
      </w:r>
      <w:r>
        <w:rPr>
          <w:rFonts w:hint="eastAsia" w:ascii="仿宋_GB2312" w:hAnsi="仿宋_GB2312" w:eastAsia="仿宋_GB2312" w:cs="仿宋_GB2312"/>
          <w:szCs w:val="28"/>
          <w:highlight w:val="none"/>
        </w:rPr>
        <w:instrText xml:space="preserve"> HYPERLINK \l _Toc20728 </w:instrText>
      </w:r>
      <w:r>
        <w:rPr>
          <w:rFonts w:hint="eastAsia" w:ascii="仿宋_GB2312" w:hAnsi="仿宋_GB2312" w:eastAsia="仿宋_GB2312" w:cs="仿宋_GB2312"/>
          <w:szCs w:val="28"/>
          <w:highlight w:val="none"/>
        </w:rPr>
        <w:fldChar w:fldCharType="separate"/>
      </w:r>
      <w:r>
        <w:rPr>
          <w:rFonts w:hint="eastAsia" w:ascii="宋体" w:hAnsi="宋体" w:eastAsia="宋体" w:cs="宋体"/>
          <w:szCs w:val="32"/>
          <w:lang w:eastAsia="zh-CN"/>
        </w:rPr>
        <w:t>三、</w:t>
      </w:r>
      <w:r>
        <w:rPr>
          <w:rFonts w:hint="eastAsia" w:ascii="宋体" w:hAnsi="宋体" w:eastAsia="宋体" w:cs="宋体"/>
          <w:bCs/>
          <w:szCs w:val="32"/>
          <w:lang w:val="en-US" w:eastAsia="zh-CN"/>
        </w:rPr>
        <w:t>服务要求</w:t>
      </w:r>
      <w:r>
        <w:tab/>
      </w:r>
      <w:r>
        <w:fldChar w:fldCharType="begin"/>
      </w:r>
      <w:r>
        <w:instrText xml:space="preserve"> PAGEREF _Toc20728 \h </w:instrText>
      </w:r>
      <w:r>
        <w:fldChar w:fldCharType="separate"/>
      </w:r>
      <w:r>
        <w:t>3</w:t>
      </w:r>
      <w:r>
        <w:fldChar w:fldCharType="end"/>
      </w:r>
      <w:r>
        <w:rPr>
          <w:rFonts w:hint="eastAsia" w:ascii="仿宋_GB2312" w:hAnsi="仿宋_GB2312" w:eastAsia="仿宋_GB2312" w:cs="仿宋_GB2312"/>
          <w:color w:val="auto"/>
          <w:szCs w:val="28"/>
          <w:highlight w:val="none"/>
        </w:rPr>
        <w:fldChar w:fldCharType="end"/>
      </w:r>
    </w:p>
    <w:p>
      <w:pPr>
        <w:rPr>
          <w:rFonts w:hint="eastAsia"/>
          <w:lang w:val="en-US" w:eastAsia="zh-CN"/>
        </w:rPr>
        <w:sectPr>
          <w:headerReference r:id="rId3" w:type="default"/>
          <w:footerReference r:id="rId5" w:type="default"/>
          <w:headerReference r:id="rId4" w:type="even"/>
          <w:footerReference r:id="rId6"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jc w:val="center"/>
        <w:outlineLvl w:val="0"/>
        <w:rPr>
          <w:rFonts w:hint="eastAsia" w:ascii="宋体" w:hAnsi="宋体" w:eastAsia="宋体" w:cs="宋体"/>
          <w:b/>
          <w:bCs/>
          <w:sz w:val="48"/>
          <w:szCs w:val="48"/>
          <w:lang w:val="en-US" w:eastAsia="zh-CN"/>
        </w:rPr>
      </w:pPr>
      <w:bookmarkStart w:id="0" w:name="_Toc18378"/>
      <w:bookmarkStart w:id="1" w:name="_Toc31466"/>
      <w:r>
        <w:rPr>
          <w:rFonts w:hint="eastAsia" w:ascii="宋体" w:hAnsi="宋体" w:eastAsia="宋体" w:cs="宋体"/>
          <w:b/>
          <w:bCs/>
          <w:sz w:val="48"/>
          <w:szCs w:val="48"/>
          <w:lang w:val="en-US" w:eastAsia="zh-CN"/>
        </w:rPr>
        <w:t>北海供电局工会宣传视频制作</w:t>
      </w:r>
      <w:r>
        <w:rPr>
          <w:rFonts w:hint="eastAsia" w:ascii="宋体" w:hAnsi="宋体" w:cs="宋体"/>
          <w:b/>
          <w:bCs/>
          <w:sz w:val="48"/>
          <w:szCs w:val="48"/>
          <w:lang w:val="en-US" w:eastAsia="zh-CN"/>
        </w:rPr>
        <w:t>零星采购</w:t>
      </w:r>
    </w:p>
    <w:p>
      <w:pPr>
        <w:jc w:val="center"/>
        <w:outlineLvl w:val="0"/>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项目服务要求及标准</w:t>
      </w:r>
      <w:bookmarkEnd w:id="0"/>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b w:val="0"/>
          <w:bCs/>
          <w:color w:val="auto"/>
          <w:sz w:val="32"/>
          <w:szCs w:val="32"/>
        </w:rPr>
      </w:pPr>
    </w:p>
    <w:p>
      <w:pPr>
        <w:keepNext w:val="0"/>
        <w:keepLines w:val="0"/>
        <w:pageBreakBefore w:val="0"/>
        <w:widowControl w:val="0"/>
        <w:kinsoku/>
        <w:wordWrap/>
        <w:overflowPunct/>
        <w:topLinePunct w:val="0"/>
        <w:autoSpaceDE/>
        <w:autoSpaceDN/>
        <w:bidi w:val="0"/>
        <w:adjustRightInd/>
        <w:snapToGrid/>
        <w:ind w:firstLine="643" w:firstLineChars="200"/>
        <w:textAlignment w:val="auto"/>
        <w:outlineLvl w:val="0"/>
        <w:rPr>
          <w:rFonts w:hint="eastAsia" w:ascii="宋体" w:hAnsi="宋体" w:eastAsia="宋体" w:cs="宋体"/>
          <w:b/>
          <w:bCs w:val="0"/>
          <w:color w:val="auto"/>
          <w:sz w:val="32"/>
          <w:szCs w:val="32"/>
          <w:lang w:val="en-US" w:eastAsia="zh-CN"/>
        </w:rPr>
      </w:pPr>
      <w:bookmarkStart w:id="2" w:name="_Toc27032"/>
      <w:r>
        <w:rPr>
          <w:rFonts w:hint="eastAsia" w:ascii="宋体" w:hAnsi="宋体" w:eastAsia="宋体" w:cs="宋体"/>
          <w:b/>
          <w:bCs w:val="0"/>
          <w:color w:val="auto"/>
          <w:sz w:val="32"/>
          <w:szCs w:val="32"/>
          <w:lang w:val="en-US" w:eastAsia="zh-CN"/>
        </w:rPr>
        <w:t>一、</w:t>
      </w:r>
      <w:bookmarkEnd w:id="1"/>
      <w:r>
        <w:rPr>
          <w:rFonts w:hint="eastAsia" w:ascii="宋体" w:hAnsi="宋体" w:eastAsia="宋体" w:cs="宋体"/>
          <w:b/>
          <w:bCs w:val="0"/>
          <w:color w:val="auto"/>
          <w:sz w:val="32"/>
          <w:szCs w:val="32"/>
          <w:lang w:val="en-US" w:eastAsia="zh-CN"/>
        </w:rPr>
        <w:t>项目概况</w:t>
      </w:r>
      <w:bookmarkEnd w:id="2"/>
    </w:p>
    <w:p>
      <w:pPr>
        <w:keepNext w:val="0"/>
        <w:keepLines w:val="0"/>
        <w:pageBreakBefore w:val="0"/>
        <w:widowControl w:val="0"/>
        <w:shd w:val="clear"/>
        <w:kinsoku/>
        <w:wordWrap/>
        <w:overflowPunct/>
        <w:topLinePunct w:val="0"/>
        <w:autoSpaceDE/>
        <w:autoSpaceDN/>
        <w:bidi w:val="0"/>
        <w:adjustRightInd/>
        <w:snapToGrid/>
        <w:spacing w:line="580" w:lineRule="exact"/>
        <w:ind w:firstLine="640" w:firstLineChars="200"/>
        <w:textAlignment w:val="auto"/>
        <w:rPr>
          <w:rFonts w:hint="eastAsia" w:ascii="宋体" w:hAnsi="宋体" w:eastAsia="宋体" w:cs="宋体"/>
          <w:b w:val="0"/>
          <w:bCs w:val="0"/>
          <w:color w:val="000000"/>
          <w:sz w:val="32"/>
          <w:szCs w:val="32"/>
          <w:u w:val="none"/>
          <w:lang w:val="en-US" w:eastAsia="zh-CN"/>
        </w:rPr>
      </w:pPr>
      <w:r>
        <w:rPr>
          <w:rFonts w:hint="eastAsia" w:ascii="宋体" w:hAnsi="宋体" w:eastAsia="宋体" w:cs="宋体"/>
          <w:b w:val="0"/>
          <w:bCs w:val="0"/>
          <w:color w:val="000000"/>
          <w:sz w:val="32"/>
          <w:szCs w:val="32"/>
          <w:u w:val="none"/>
          <w:lang w:val="en-US" w:eastAsia="zh-CN"/>
        </w:rPr>
        <w:t>1.</w:t>
      </w:r>
      <w:r>
        <w:rPr>
          <w:rFonts w:hint="eastAsia" w:ascii="宋体" w:hAnsi="宋体" w:cs="宋体"/>
          <w:b w:val="0"/>
          <w:bCs w:val="0"/>
          <w:color w:val="000000"/>
          <w:sz w:val="32"/>
          <w:szCs w:val="32"/>
          <w:u w:val="none"/>
          <w:lang w:val="en-US" w:eastAsia="zh-CN"/>
        </w:rPr>
        <w:t>视频</w:t>
      </w:r>
      <w:r>
        <w:rPr>
          <w:rFonts w:hint="eastAsia" w:ascii="宋体" w:hAnsi="宋体" w:eastAsia="宋体" w:cs="宋体"/>
          <w:b w:val="0"/>
          <w:bCs w:val="0"/>
          <w:color w:val="000000"/>
          <w:sz w:val="32"/>
          <w:szCs w:val="32"/>
          <w:u w:val="none"/>
          <w:lang w:val="en-US" w:eastAsia="zh-CN"/>
        </w:rPr>
        <w:t>名称：北海供电局工会宣传视频制作</w:t>
      </w:r>
      <w:r>
        <w:rPr>
          <w:rFonts w:hint="eastAsia" w:ascii="宋体" w:hAnsi="宋体" w:cs="宋体"/>
          <w:b w:val="0"/>
          <w:bCs w:val="0"/>
          <w:color w:val="000000"/>
          <w:sz w:val="32"/>
          <w:szCs w:val="32"/>
          <w:u w:val="none"/>
          <w:lang w:val="en-US" w:eastAsia="zh-CN"/>
        </w:rPr>
        <w:t>零星采购</w:t>
      </w:r>
      <w:r>
        <w:rPr>
          <w:rFonts w:hint="eastAsia" w:ascii="宋体" w:hAnsi="宋体" w:eastAsia="宋体" w:cs="宋体"/>
          <w:b w:val="0"/>
          <w:bCs w:val="0"/>
          <w:color w:val="000000"/>
          <w:sz w:val="32"/>
          <w:szCs w:val="32"/>
          <w:u w:val="none"/>
          <w:lang w:val="en-US" w:eastAsia="zh-CN"/>
        </w:rPr>
        <w:t>项目</w:t>
      </w:r>
    </w:p>
    <w:p>
      <w:pPr>
        <w:keepNext w:val="0"/>
        <w:keepLines w:val="0"/>
        <w:pageBreakBefore w:val="0"/>
        <w:widowControl w:val="0"/>
        <w:shd w:val="clear"/>
        <w:kinsoku/>
        <w:wordWrap/>
        <w:overflowPunct/>
        <w:topLinePunct w:val="0"/>
        <w:autoSpaceDE/>
        <w:autoSpaceDN/>
        <w:bidi w:val="0"/>
        <w:adjustRightInd/>
        <w:snapToGrid/>
        <w:spacing w:line="580" w:lineRule="exact"/>
        <w:ind w:firstLine="640" w:firstLineChars="200"/>
        <w:textAlignment w:val="auto"/>
        <w:rPr>
          <w:rFonts w:hint="eastAsia" w:ascii="宋体" w:hAnsi="宋体" w:cs="宋体"/>
          <w:b w:val="0"/>
          <w:bCs w:val="0"/>
          <w:color w:val="000000"/>
          <w:sz w:val="32"/>
          <w:szCs w:val="32"/>
          <w:u w:val="none"/>
          <w:lang w:val="en-US" w:eastAsia="zh-CN"/>
        </w:rPr>
      </w:pPr>
      <w:r>
        <w:rPr>
          <w:rFonts w:hint="eastAsia" w:ascii="宋体" w:hAnsi="宋体" w:cs="宋体"/>
          <w:b w:val="0"/>
          <w:bCs w:val="0"/>
          <w:color w:val="000000"/>
          <w:sz w:val="32"/>
          <w:szCs w:val="32"/>
          <w:u w:val="none"/>
          <w:lang w:val="en-US" w:eastAsia="zh-CN"/>
        </w:rPr>
        <w:t>2.视频内容：制作一期关于贝雕（北海贝雕）——广西壮族自治区北海市传统美术，国家级非物质文化遗产之一的视频作品。拟以记录片的形式，对贝雕的制作工艺、制作流程及成果进行全方位展示。</w:t>
      </w:r>
    </w:p>
    <w:p>
      <w:pPr>
        <w:keepNext w:val="0"/>
        <w:keepLines w:val="0"/>
        <w:pageBreakBefore w:val="0"/>
        <w:widowControl w:val="0"/>
        <w:shd w:val="clear"/>
        <w:kinsoku/>
        <w:wordWrap/>
        <w:overflowPunct/>
        <w:topLinePunct w:val="0"/>
        <w:autoSpaceDE/>
        <w:autoSpaceDN/>
        <w:bidi w:val="0"/>
        <w:adjustRightInd/>
        <w:snapToGrid/>
        <w:spacing w:line="580" w:lineRule="exact"/>
        <w:ind w:firstLine="640" w:firstLineChars="200"/>
        <w:textAlignment w:val="auto"/>
        <w:rPr>
          <w:rFonts w:hint="eastAsia" w:ascii="宋体" w:hAnsi="宋体" w:eastAsia="宋体" w:cs="宋体"/>
          <w:b w:val="0"/>
          <w:bCs w:val="0"/>
          <w:color w:val="000000"/>
          <w:sz w:val="32"/>
          <w:szCs w:val="32"/>
          <w:u w:val="none"/>
          <w:lang w:val="en-US" w:eastAsia="zh-CN"/>
        </w:rPr>
      </w:pPr>
      <w:r>
        <w:rPr>
          <w:rFonts w:hint="eastAsia" w:ascii="宋体" w:hAnsi="宋体" w:cs="宋体"/>
          <w:b w:val="0"/>
          <w:bCs w:val="0"/>
          <w:color w:val="000000"/>
          <w:sz w:val="32"/>
          <w:szCs w:val="32"/>
          <w:u w:val="none"/>
          <w:lang w:val="en-US" w:eastAsia="zh-CN"/>
        </w:rPr>
        <w:t>3</w:t>
      </w:r>
      <w:r>
        <w:rPr>
          <w:rFonts w:hint="eastAsia" w:ascii="宋体" w:hAnsi="宋体" w:eastAsia="宋体" w:cs="宋体"/>
          <w:b w:val="0"/>
          <w:bCs w:val="0"/>
          <w:color w:val="000000"/>
          <w:sz w:val="32"/>
          <w:szCs w:val="32"/>
          <w:u w:val="none"/>
          <w:lang w:val="en-US" w:eastAsia="zh-CN"/>
        </w:rPr>
        <w:t>.</w:t>
      </w:r>
      <w:r>
        <w:rPr>
          <w:rFonts w:hint="eastAsia" w:ascii="宋体" w:hAnsi="宋体" w:cs="宋体"/>
          <w:b w:val="0"/>
          <w:bCs w:val="0"/>
          <w:color w:val="000000"/>
          <w:sz w:val="32"/>
          <w:szCs w:val="32"/>
          <w:u w:val="none"/>
          <w:lang w:val="en-US" w:eastAsia="zh-CN"/>
        </w:rPr>
        <w:t>制作时长</w:t>
      </w:r>
      <w:r>
        <w:rPr>
          <w:rFonts w:hint="eastAsia" w:ascii="宋体" w:hAnsi="宋体" w:eastAsia="宋体" w:cs="宋体"/>
          <w:b w:val="0"/>
          <w:bCs w:val="0"/>
          <w:color w:val="000000"/>
          <w:sz w:val="32"/>
          <w:szCs w:val="32"/>
          <w:u w:val="none"/>
          <w:lang w:val="en-US" w:eastAsia="zh-CN"/>
        </w:rPr>
        <w:t>：</w:t>
      </w:r>
      <w:r>
        <w:rPr>
          <w:rFonts w:hint="eastAsia" w:ascii="宋体" w:hAnsi="宋体" w:cs="宋体"/>
          <w:b w:val="0"/>
          <w:bCs w:val="0"/>
          <w:color w:val="000000"/>
          <w:sz w:val="32"/>
          <w:szCs w:val="32"/>
          <w:u w:val="none"/>
          <w:lang w:val="en-US" w:eastAsia="zh-CN"/>
        </w:rPr>
        <w:t>60—90分钟</w:t>
      </w:r>
      <w:r>
        <w:rPr>
          <w:rFonts w:hint="eastAsia" w:ascii="宋体" w:hAnsi="宋体" w:eastAsia="宋体" w:cs="宋体"/>
          <w:b w:val="0"/>
          <w:bCs w:val="0"/>
          <w:color w:val="000000"/>
          <w:sz w:val="32"/>
          <w:szCs w:val="32"/>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outlineLvl w:val="0"/>
        <w:rPr>
          <w:rFonts w:hint="eastAsia" w:ascii="宋体" w:hAnsi="宋体" w:eastAsia="宋体" w:cs="宋体"/>
          <w:b/>
          <w:bCs/>
          <w:color w:val="000000"/>
          <w:sz w:val="32"/>
          <w:szCs w:val="32"/>
          <w:lang w:val="en-US" w:eastAsia="zh-CN"/>
        </w:rPr>
      </w:pPr>
      <w:bookmarkStart w:id="3" w:name="_Toc19113"/>
      <w:r>
        <w:rPr>
          <w:rFonts w:hint="eastAsia" w:ascii="宋体" w:hAnsi="宋体" w:eastAsia="宋体" w:cs="宋体"/>
          <w:b/>
          <w:bCs/>
          <w:color w:val="000000"/>
          <w:sz w:val="32"/>
          <w:szCs w:val="32"/>
        </w:rPr>
        <w:t>二、服务</w:t>
      </w:r>
      <w:r>
        <w:rPr>
          <w:rFonts w:hint="eastAsia" w:ascii="宋体" w:hAnsi="宋体" w:eastAsia="宋体" w:cs="宋体"/>
          <w:b/>
          <w:bCs/>
          <w:color w:val="000000"/>
          <w:sz w:val="32"/>
          <w:szCs w:val="32"/>
          <w:lang w:val="en-US" w:eastAsia="zh-CN"/>
        </w:rPr>
        <w:t>内容</w:t>
      </w:r>
      <w:bookmarkEnd w:id="3"/>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b w:val="0"/>
          <w:bCs w:val="0"/>
          <w:color w:val="000000"/>
          <w:sz w:val="32"/>
          <w:szCs w:val="32"/>
          <w:u w:val="none"/>
          <w:lang w:val="en-US" w:eastAsia="zh-CN"/>
        </w:rPr>
      </w:pPr>
      <w:r>
        <w:rPr>
          <w:rFonts w:hint="eastAsia" w:ascii="宋体" w:hAnsi="宋体" w:eastAsia="宋体" w:cs="宋体"/>
          <w:b w:val="0"/>
          <w:bCs w:val="0"/>
          <w:color w:val="000000"/>
          <w:sz w:val="32"/>
          <w:szCs w:val="32"/>
          <w:u w:val="none"/>
          <w:lang w:val="en-US" w:eastAsia="zh-CN"/>
        </w:rPr>
        <w:t>以记录片的形式，对贝雕的制作工艺、制作流程及成果进行</w:t>
      </w:r>
      <w:r>
        <w:rPr>
          <w:rFonts w:hint="eastAsia" w:ascii="宋体" w:hAnsi="宋体" w:cs="宋体"/>
          <w:b w:val="0"/>
          <w:bCs w:val="0"/>
          <w:color w:val="000000"/>
          <w:sz w:val="32"/>
          <w:szCs w:val="32"/>
          <w:u w:val="none"/>
          <w:lang w:val="en-US" w:eastAsia="zh-CN"/>
        </w:rPr>
        <w:t>全方位</w:t>
      </w:r>
      <w:r>
        <w:rPr>
          <w:rFonts w:hint="eastAsia" w:ascii="宋体" w:hAnsi="宋体" w:eastAsia="宋体" w:cs="宋体"/>
          <w:b w:val="0"/>
          <w:bCs w:val="0"/>
          <w:color w:val="000000"/>
          <w:sz w:val="32"/>
          <w:szCs w:val="32"/>
          <w:u w:val="none"/>
          <w:lang w:val="en-US" w:eastAsia="zh-CN"/>
        </w:rPr>
        <w:t>展示，要求全高清（1920*1080 50P）</w:t>
      </w:r>
      <w:r>
        <w:rPr>
          <w:rFonts w:hint="eastAsia" w:ascii="宋体" w:hAnsi="宋体" w:cs="宋体"/>
          <w:b w:val="0"/>
          <w:bCs w:val="0"/>
          <w:color w:val="000000"/>
          <w:sz w:val="32"/>
          <w:szCs w:val="32"/>
          <w:u w:val="none"/>
          <w:lang w:val="en-US" w:eastAsia="zh-CN"/>
        </w:rPr>
        <w:t>，制作时长为60—90分钟</w:t>
      </w:r>
      <w:r>
        <w:rPr>
          <w:rFonts w:hint="eastAsia" w:ascii="宋体" w:hAnsi="宋体" w:eastAsia="宋体" w:cs="宋体"/>
          <w:b w:val="0"/>
          <w:bCs w:val="0"/>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宋体" w:hAnsi="宋体" w:eastAsia="宋体" w:cs="宋体"/>
          <w:b w:val="0"/>
          <w:bCs w:val="0"/>
          <w:color w:val="000000"/>
          <w:sz w:val="32"/>
          <w:szCs w:val="32"/>
          <w:u w:val="none"/>
          <w:lang w:val="en-US" w:eastAsia="zh-CN"/>
        </w:rPr>
      </w:pPr>
      <w:r>
        <w:rPr>
          <w:rFonts w:hint="eastAsia" w:ascii="宋体" w:hAnsi="宋体" w:eastAsia="宋体" w:cs="宋体"/>
          <w:b w:val="0"/>
          <w:bCs w:val="0"/>
          <w:color w:val="000000"/>
          <w:sz w:val="32"/>
          <w:szCs w:val="32"/>
          <w:u w:val="none"/>
          <w:lang w:val="en-US" w:eastAsia="zh-CN"/>
        </w:rPr>
        <w:t>贝雕（北海贝雕），广西壮族自治区北海市传统美术，国家级非物质文化遗产之一。贝雕是以北部湾天然珍稀贝类为原材料，取贝壳海螺天然色泽、纹理线路，吸收海洋精华，通过精细设计、筛选材料、清洗切割、精雕细琢、运刀修饰、打磨抛光、镶嵌组装等十几道特殊工艺后铸就的艺术精品。其材质高贵，工序繁多，技艺精湛，特色浓郁，堪称北部湾海洋艺术的精髓。2021年5月24日，贝雕（北海贝雕）经中华人民共和国国务院批准列入第五批国家级非物质文化遗产名录。</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43" w:firstLineChars="200"/>
        <w:textAlignment w:val="auto"/>
        <w:outlineLvl w:val="0"/>
        <w:rPr>
          <w:rFonts w:hint="eastAsia" w:ascii="宋体" w:hAnsi="宋体" w:eastAsia="宋体" w:cs="宋体"/>
          <w:sz w:val="32"/>
          <w:szCs w:val="32"/>
          <w:lang w:eastAsia="zh-CN"/>
        </w:rPr>
      </w:pPr>
      <w:bookmarkStart w:id="4" w:name="_Toc20728"/>
      <w:r>
        <w:rPr>
          <w:rFonts w:hint="eastAsia" w:ascii="宋体" w:hAnsi="宋体" w:eastAsia="宋体" w:cs="宋体"/>
          <w:b/>
          <w:bCs/>
          <w:color w:val="000000"/>
          <w:sz w:val="32"/>
          <w:szCs w:val="32"/>
          <w:lang w:val="en-US" w:eastAsia="zh-CN"/>
        </w:rPr>
        <w:t>服务要求</w:t>
      </w:r>
      <w:bookmarkEnd w:id="4"/>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1.拍摄要求：①主题鲜明、主线清晰。②画面优美、流畅、大气，拍摄技法纯熟、多变，视觉冲击力强。③视频、音频效果优良，摄影画面高清。视频制作要充分展示北海贝雕制作的各道工序（包含构图、白描、选料、洗料、磨型、雕琢、抛光、堆叠、干燥、总装、装裱共</w:t>
      </w:r>
      <w:r>
        <w:rPr>
          <w:rFonts w:hint="eastAsia" w:ascii="宋体" w:hAnsi="宋体" w:eastAsia="宋体" w:cs="宋体"/>
          <w:b w:val="0"/>
          <w:bCs w:val="0"/>
          <w:color w:val="000000"/>
          <w:kern w:val="2"/>
          <w:sz w:val="32"/>
          <w:szCs w:val="32"/>
          <w:u w:val="none"/>
          <w:lang w:val="en-US" w:eastAsia="zh-CN" w:bidi="ar-SA"/>
        </w:rPr>
        <w:t>11道工序）；</w:t>
      </w:r>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2.熟悉历史文化，有摄制历史文化方面的纪录片/专题片的丰富经验；</w:t>
      </w:r>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3.</w:t>
      </w:r>
      <w:r>
        <w:rPr>
          <w:rFonts w:hint="eastAsia" w:ascii="宋体" w:hAnsi="宋体" w:eastAsia="宋体" w:cs="宋体"/>
          <w:b w:val="0"/>
          <w:bCs w:val="0"/>
          <w:color w:val="000000"/>
          <w:kern w:val="2"/>
          <w:sz w:val="32"/>
          <w:szCs w:val="32"/>
          <w:u w:val="none"/>
          <w:lang w:val="en-US" w:eastAsia="zh-CN" w:bidi="ar-SA"/>
        </w:rPr>
        <w:t>为确保资料的真实性和权威性，视频</w:t>
      </w:r>
      <w:r>
        <w:rPr>
          <w:rFonts w:hint="eastAsia" w:ascii="宋体" w:hAnsi="宋体" w:eastAsia="宋体" w:cs="宋体"/>
          <w:b w:val="0"/>
          <w:bCs w:val="0"/>
          <w:color w:val="000000"/>
          <w:kern w:val="2"/>
          <w:sz w:val="32"/>
          <w:szCs w:val="32"/>
          <w:u w:val="none"/>
          <w:lang w:val="en-US" w:eastAsia="zh-CN" w:bidi="ar-SA"/>
        </w:rPr>
        <w:t>至少采访5位省级工艺美术大师；</w:t>
      </w:r>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4.使用的全部素材均为自有版权或合法使用，对于违法违规使用素材、侵犯他人版权的行为所造成的后果由供应商自行承担。本项目全部拍摄素材、制作成品等版权最终归北海供电局工会所有</w:t>
      </w:r>
      <w:r>
        <w:rPr>
          <w:rFonts w:hint="eastAsia" w:ascii="宋体" w:hAnsi="宋体" w:eastAsia="宋体" w:cs="宋体"/>
          <w:b w:val="0"/>
          <w:bCs w:val="0"/>
          <w:color w:val="000000"/>
          <w:kern w:val="2"/>
          <w:sz w:val="32"/>
          <w:szCs w:val="32"/>
          <w:u w:val="none"/>
          <w:lang w:val="en-US" w:eastAsia="zh-CN" w:bidi="ar-SA"/>
        </w:rPr>
        <w:t>；</w:t>
      </w:r>
      <w:bookmarkStart w:id="5" w:name="_Toc390762747"/>
      <w:bookmarkStart w:id="6" w:name="_Toc390164109"/>
      <w:bookmarkStart w:id="7" w:name="_Toc343919573"/>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5.制作成品时，供应商应根据采购人要求进行修订完善，直至采购人认可为止。在项目合作期间，供应商与采购人充分沟通，及时了解采购人的意向，确保宣传片制作进度及质量，要求两个月之内完成拍摄及后期制作。</w:t>
      </w:r>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6.供应商提交的宣传片有下列情形的，采购人有权终止合同：</w:t>
      </w:r>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①提交的视频内容不全或粗制滥造的，内容严重偏离采购人下达的任务要求的。</w:t>
      </w:r>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②未经采购人同意，逾期提交的。</w:t>
      </w:r>
    </w:p>
    <w:p>
      <w:pPr>
        <w:ind w:firstLine="640" w:firstLineChars="200"/>
        <w:jc w:val="both"/>
        <w:rPr>
          <w:rFonts w:hint="eastAsia" w:ascii="宋体" w:hAnsi="宋体" w:eastAsia="宋体" w:cs="宋体"/>
          <w:b w:val="0"/>
          <w:bCs w:val="0"/>
          <w:color w:val="000000"/>
          <w:kern w:val="2"/>
          <w:sz w:val="32"/>
          <w:szCs w:val="32"/>
          <w:u w:val="none"/>
          <w:lang w:val="en-US" w:eastAsia="zh-CN" w:bidi="ar-SA"/>
        </w:rPr>
      </w:pPr>
      <w:r>
        <w:rPr>
          <w:rFonts w:hint="eastAsia" w:ascii="宋体" w:hAnsi="宋体" w:eastAsia="宋体" w:cs="宋体"/>
          <w:b w:val="0"/>
          <w:bCs w:val="0"/>
          <w:color w:val="000000"/>
          <w:kern w:val="2"/>
          <w:sz w:val="32"/>
          <w:szCs w:val="32"/>
          <w:u w:val="none"/>
          <w:lang w:val="en-US" w:eastAsia="zh-CN" w:bidi="ar-SA"/>
        </w:rPr>
        <w:t>7.对创作的视频，供应商承诺1年内（自服务验收合格之日起计），免费为采购方进行相应的技术服务修改，采购方提出修改意见，供应商在2小时内响应，并在采购方的要求时间内完成修改工作。</w:t>
      </w:r>
    </w:p>
    <w:bookmarkEnd w:id="5"/>
    <w:bookmarkEnd w:id="6"/>
    <w:bookmarkEnd w:id="7"/>
    <w:p>
      <w:pPr>
        <w:ind w:firstLine="640" w:firstLineChars="200"/>
        <w:jc w:val="both"/>
        <w:rPr>
          <w:rFonts w:hint="eastAsia" w:ascii="宋体" w:hAnsi="宋体" w:eastAsia="宋体" w:cs="宋体"/>
          <w:b w:val="0"/>
          <w:bCs w:val="0"/>
          <w:color w:val="000000"/>
          <w:kern w:val="2"/>
          <w:sz w:val="32"/>
          <w:szCs w:val="32"/>
          <w:u w:val="none"/>
          <w:lang w:val="en-US" w:eastAsia="zh-CN" w:bidi="ar-SA"/>
        </w:rPr>
      </w:pPr>
      <w:bookmarkStart w:id="8" w:name="_GoBack"/>
      <w:bookmarkEnd w:id="8"/>
    </w:p>
    <w:sectPr>
      <w:footerReference r:id="rId7"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embedRegular r:id="rId1" w:fontKey="{402FD9E7-4311-4B21-BC5C-0ECA027E1F45}"/>
  </w:font>
  <w:font w:name="文鼎CS大黑">
    <w:altName w:val="宋体"/>
    <w:panose1 w:val="00000000000000000000"/>
    <w:charset w:val="86"/>
    <w:family w:val="modern"/>
    <w:pitch w:val="default"/>
    <w:sig w:usb0="00000000" w:usb1="00000000" w:usb2="00000010" w:usb3="00000000" w:csb0="00040000" w:csb1="00000000"/>
    <w:embedRegular r:id="rId2" w:fontKey="{73F17ED9-3441-4508-BE2E-E430ECB3C771}"/>
  </w:font>
  <w:font w:name="方正粗宋简体">
    <w:altName w:val="宋体"/>
    <w:panose1 w:val="00000000000000000000"/>
    <w:charset w:val="86"/>
    <w:family w:val="roman"/>
    <w:pitch w:val="default"/>
    <w:sig w:usb0="00000000" w:usb1="00000000" w:usb2="00000010" w:usb3="00000000" w:csb0="00040001" w:csb1="00000000"/>
    <w:embedRegular r:id="rId3" w:fontKey="{02B3952F-B64F-4C8C-9EC8-61C09FBB19E6}"/>
  </w:font>
  <w:font w:name="仿宋_GB2312">
    <w:panose1 w:val="02010609030101010101"/>
    <w:charset w:val="86"/>
    <w:family w:val="auto"/>
    <w:pitch w:val="default"/>
    <w:sig w:usb0="00000001" w:usb1="080E0000" w:usb2="00000000" w:usb3="00000000" w:csb0="00040000" w:csb1="00000000"/>
    <w:embedRegular r:id="rId4" w:fontKey="{A4BF275D-8149-4850-8559-39E215B0849B}"/>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- 1 -</w:t>
                          </w:r>
                          <w:r>
                            <w:rPr>
                              <w:sz w:val="28"/>
                              <w:szCs w:val="28"/>
                            </w:rPr>
                            <w:fldChar w:fldCharType="end"/>
                          </w:r>
                          <w:r>
                            <w:rPr>
                              <w:sz w:val="28"/>
                              <w:szCs w:val="28"/>
                            </w:rPr>
                            <w:t xml:space="preserve"> —</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KLsON4BAAC+AwAADgAAAGRycy9lMm9Eb2MueG1srVPBjtMwEL0j8Q+W&#10;7zTZaoW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pfc+aEpYGfv387//h1/vmV&#10;LZ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couw43gEAAL4DAAAOAAAAAAAA&#10;AAEAIAAAAB4BAABkcnMvZTJvRG9jLnhtbFBLBQYAAAAABgAGAFkBAABuBQAAAAA=&#10;">
              <v:fill on="f" focussize="0,0"/>
              <v:stroke on="f"/>
              <v:imagedata o:title=""/>
              <o:lock v:ext="edit" aspectratio="f"/>
              <v:textbox inset="0mm,0mm,0mm,0mm" style="mso-fit-shape-to-text:t;">
                <w:txbxContent>
                  <w:p>
                    <w:pPr>
                      <w:pStyle w:val="1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- 1 -</w:t>
                    </w:r>
                    <w:r>
                      <w:rPr>
                        <w:sz w:val="28"/>
                        <w:szCs w:val="28"/>
                      </w:rPr>
                      <w:fldChar w:fldCharType="end"/>
                    </w:r>
                    <w:r>
                      <w:rPr>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122</w:t>
                          </w:r>
                          <w:r>
                            <w:rPr>
                              <w:sz w:val="28"/>
                              <w:szCs w:val="28"/>
                            </w:rPr>
                            <w:fldChar w:fldCharType="end"/>
                          </w:r>
                          <w:r>
                            <w:rPr>
                              <w:sz w:val="28"/>
                              <w:szCs w:val="28"/>
                            </w:rPr>
                            <w:t xml:space="preserve"> —</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X6v2d4BAAC+AwAADgAAAGRycy9lMm9Eb2MueG1srVPBjtMwEL0j8Q+W&#10;7zTZI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e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pfq/Z3gEAAL4DAAAOAAAAAAAA&#10;AAEAIAAAAB4BAABkcnMvZTJvRG9jLnhtbFBLBQYAAAAABgAGAFkBAABuBQAAAAA=&#10;">
              <v:fill on="f" focussize="0,0"/>
              <v:stroke on="f"/>
              <v:imagedata o:title=""/>
              <o:lock v:ext="edit" aspectratio="f"/>
              <v:textbox inset="0mm,0mm,0mm,0mm" style="mso-fit-shape-to-text:t;">
                <w:txbxContent>
                  <w:p>
                    <w:pPr>
                      <w:pStyle w:val="1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122</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2BC615"/>
    <w:multiLevelType w:val="singleLevel"/>
    <w:tmpl w:val="172BC61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6F1B"/>
    <w:rsid w:val="00361805"/>
    <w:rsid w:val="01A83F57"/>
    <w:rsid w:val="026F792E"/>
    <w:rsid w:val="039E54C9"/>
    <w:rsid w:val="03AF3191"/>
    <w:rsid w:val="04AF597E"/>
    <w:rsid w:val="04F80929"/>
    <w:rsid w:val="0917059A"/>
    <w:rsid w:val="09956274"/>
    <w:rsid w:val="0B7A691A"/>
    <w:rsid w:val="0BB34E4E"/>
    <w:rsid w:val="0CCD3E11"/>
    <w:rsid w:val="0D4C1C87"/>
    <w:rsid w:val="0EC06C9B"/>
    <w:rsid w:val="0F61153C"/>
    <w:rsid w:val="10D44EE0"/>
    <w:rsid w:val="122F62F4"/>
    <w:rsid w:val="12997637"/>
    <w:rsid w:val="13206CF5"/>
    <w:rsid w:val="145C6F16"/>
    <w:rsid w:val="152C0A43"/>
    <w:rsid w:val="15945231"/>
    <w:rsid w:val="161263DD"/>
    <w:rsid w:val="1622020D"/>
    <w:rsid w:val="164B351B"/>
    <w:rsid w:val="17183323"/>
    <w:rsid w:val="174F6258"/>
    <w:rsid w:val="17A7464C"/>
    <w:rsid w:val="17B468B3"/>
    <w:rsid w:val="17E71CF6"/>
    <w:rsid w:val="180E30E1"/>
    <w:rsid w:val="190909A1"/>
    <w:rsid w:val="192B4E46"/>
    <w:rsid w:val="19B07E0F"/>
    <w:rsid w:val="1AAE5DCD"/>
    <w:rsid w:val="1B15609A"/>
    <w:rsid w:val="1B1967DB"/>
    <w:rsid w:val="1B8D410D"/>
    <w:rsid w:val="1C8456AF"/>
    <w:rsid w:val="1CE53331"/>
    <w:rsid w:val="1D92184C"/>
    <w:rsid w:val="1D997947"/>
    <w:rsid w:val="1E0A03AB"/>
    <w:rsid w:val="1E880A41"/>
    <w:rsid w:val="1EF05632"/>
    <w:rsid w:val="204D20DB"/>
    <w:rsid w:val="20D4184B"/>
    <w:rsid w:val="23E02642"/>
    <w:rsid w:val="25A96433"/>
    <w:rsid w:val="278644AA"/>
    <w:rsid w:val="28136EC5"/>
    <w:rsid w:val="284112F2"/>
    <w:rsid w:val="2889333E"/>
    <w:rsid w:val="28AE0181"/>
    <w:rsid w:val="28E064F2"/>
    <w:rsid w:val="295850B1"/>
    <w:rsid w:val="29A17C53"/>
    <w:rsid w:val="2A7068CF"/>
    <w:rsid w:val="2AD93075"/>
    <w:rsid w:val="2C69734A"/>
    <w:rsid w:val="2DD31939"/>
    <w:rsid w:val="2E921785"/>
    <w:rsid w:val="2EDB4780"/>
    <w:rsid w:val="2FEF2276"/>
    <w:rsid w:val="319C4D4F"/>
    <w:rsid w:val="31E6600A"/>
    <w:rsid w:val="323B1E3B"/>
    <w:rsid w:val="32B63E95"/>
    <w:rsid w:val="331D2B6A"/>
    <w:rsid w:val="33BB479E"/>
    <w:rsid w:val="35357892"/>
    <w:rsid w:val="355A1178"/>
    <w:rsid w:val="3570056F"/>
    <w:rsid w:val="35B17185"/>
    <w:rsid w:val="35DD34F0"/>
    <w:rsid w:val="367E103E"/>
    <w:rsid w:val="36CE0F40"/>
    <w:rsid w:val="36F9612C"/>
    <w:rsid w:val="380264FF"/>
    <w:rsid w:val="38BC6989"/>
    <w:rsid w:val="38DF42C4"/>
    <w:rsid w:val="39235A69"/>
    <w:rsid w:val="394C3B9A"/>
    <w:rsid w:val="3994698E"/>
    <w:rsid w:val="3B134678"/>
    <w:rsid w:val="3C0B39F2"/>
    <w:rsid w:val="3E300DF7"/>
    <w:rsid w:val="3FCA5CAF"/>
    <w:rsid w:val="3FF71D5C"/>
    <w:rsid w:val="409D5D7A"/>
    <w:rsid w:val="414521AB"/>
    <w:rsid w:val="440F2F79"/>
    <w:rsid w:val="44FB6FC2"/>
    <w:rsid w:val="453D539F"/>
    <w:rsid w:val="4569222B"/>
    <w:rsid w:val="46F340F9"/>
    <w:rsid w:val="4890621B"/>
    <w:rsid w:val="49645672"/>
    <w:rsid w:val="49C01B57"/>
    <w:rsid w:val="49F85F18"/>
    <w:rsid w:val="4A3530CB"/>
    <w:rsid w:val="4A8B1AF7"/>
    <w:rsid w:val="4DAE0901"/>
    <w:rsid w:val="504D156B"/>
    <w:rsid w:val="50817C41"/>
    <w:rsid w:val="50C335DB"/>
    <w:rsid w:val="50CE7799"/>
    <w:rsid w:val="50FD14B8"/>
    <w:rsid w:val="51F70E24"/>
    <w:rsid w:val="52236431"/>
    <w:rsid w:val="52F16F1A"/>
    <w:rsid w:val="533A0B44"/>
    <w:rsid w:val="54400A85"/>
    <w:rsid w:val="54487FD5"/>
    <w:rsid w:val="545F1DC6"/>
    <w:rsid w:val="54C72DC0"/>
    <w:rsid w:val="57925D1C"/>
    <w:rsid w:val="585B7EC4"/>
    <w:rsid w:val="58673011"/>
    <w:rsid w:val="595C261A"/>
    <w:rsid w:val="5A6E6344"/>
    <w:rsid w:val="5ACE2F15"/>
    <w:rsid w:val="5B4D7785"/>
    <w:rsid w:val="5B80760D"/>
    <w:rsid w:val="5BC304C9"/>
    <w:rsid w:val="5C562953"/>
    <w:rsid w:val="5C5A545E"/>
    <w:rsid w:val="5CA123BB"/>
    <w:rsid w:val="5CF52D6E"/>
    <w:rsid w:val="5D1B16E2"/>
    <w:rsid w:val="5DD569A6"/>
    <w:rsid w:val="5E296138"/>
    <w:rsid w:val="5E4E529B"/>
    <w:rsid w:val="5E7878E4"/>
    <w:rsid w:val="5F003E3A"/>
    <w:rsid w:val="5F690122"/>
    <w:rsid w:val="5F8A750D"/>
    <w:rsid w:val="5FDF3DFB"/>
    <w:rsid w:val="602F2A3B"/>
    <w:rsid w:val="602F47E9"/>
    <w:rsid w:val="604364E6"/>
    <w:rsid w:val="609D0EB4"/>
    <w:rsid w:val="61840309"/>
    <w:rsid w:val="61907B22"/>
    <w:rsid w:val="620F4864"/>
    <w:rsid w:val="62CA6CC4"/>
    <w:rsid w:val="639728D0"/>
    <w:rsid w:val="63A56FD2"/>
    <w:rsid w:val="643C4B34"/>
    <w:rsid w:val="653E2FA0"/>
    <w:rsid w:val="66654CE1"/>
    <w:rsid w:val="666E73AC"/>
    <w:rsid w:val="6802666A"/>
    <w:rsid w:val="68AB35EE"/>
    <w:rsid w:val="6914583F"/>
    <w:rsid w:val="695B07A1"/>
    <w:rsid w:val="6A303EF7"/>
    <w:rsid w:val="6ACD2E32"/>
    <w:rsid w:val="6B355A05"/>
    <w:rsid w:val="6BE028E7"/>
    <w:rsid w:val="6CA021FC"/>
    <w:rsid w:val="6DDE15B4"/>
    <w:rsid w:val="6E0C0F5A"/>
    <w:rsid w:val="6E8126B3"/>
    <w:rsid w:val="6E8B09C4"/>
    <w:rsid w:val="6E94207F"/>
    <w:rsid w:val="6F1E058A"/>
    <w:rsid w:val="6F66752B"/>
    <w:rsid w:val="707209F7"/>
    <w:rsid w:val="715C592C"/>
    <w:rsid w:val="72E247C9"/>
    <w:rsid w:val="72F13AE8"/>
    <w:rsid w:val="73473F75"/>
    <w:rsid w:val="742814DF"/>
    <w:rsid w:val="750E2BF0"/>
    <w:rsid w:val="75BE243F"/>
    <w:rsid w:val="76ED72C8"/>
    <w:rsid w:val="77181FCD"/>
    <w:rsid w:val="77337F12"/>
    <w:rsid w:val="773E1CAF"/>
    <w:rsid w:val="77637B42"/>
    <w:rsid w:val="77B568ED"/>
    <w:rsid w:val="77B81D59"/>
    <w:rsid w:val="77E952B6"/>
    <w:rsid w:val="782A2C0F"/>
    <w:rsid w:val="785F19F0"/>
    <w:rsid w:val="789507ED"/>
    <w:rsid w:val="79350870"/>
    <w:rsid w:val="7977095E"/>
    <w:rsid w:val="799D461E"/>
    <w:rsid w:val="799F3B4A"/>
    <w:rsid w:val="79A21E16"/>
    <w:rsid w:val="7A834FC5"/>
    <w:rsid w:val="7B8B7DDD"/>
    <w:rsid w:val="7BFE6047"/>
    <w:rsid w:val="7C0A7FF9"/>
    <w:rsid w:val="7C477968"/>
    <w:rsid w:val="7C6649EA"/>
    <w:rsid w:val="7CF24DE2"/>
    <w:rsid w:val="7D300DCB"/>
    <w:rsid w:val="7E2C47D4"/>
    <w:rsid w:val="7F2573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6"/>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6">
    <w:name w:val="Normal Indent"/>
    <w:basedOn w:val="1"/>
    <w:qFormat/>
    <w:uiPriority w:val="0"/>
    <w:pPr>
      <w:ind w:firstLine="420" w:firstLineChars="200"/>
    </w:pPr>
  </w:style>
  <w:style w:type="paragraph" w:styleId="7">
    <w:name w:val="annotation text"/>
    <w:basedOn w:val="1"/>
    <w:qFormat/>
    <w:uiPriority w:val="0"/>
    <w:pPr>
      <w:jc w:val="left"/>
    </w:pPr>
  </w:style>
  <w:style w:type="paragraph" w:styleId="8">
    <w:name w:val="toc 3"/>
    <w:basedOn w:val="1"/>
    <w:next w:val="1"/>
    <w:qFormat/>
    <w:uiPriority w:val="0"/>
    <w:pPr>
      <w:ind w:left="840" w:leftChars="400"/>
    </w:pPr>
  </w:style>
  <w:style w:type="paragraph" w:styleId="9">
    <w:name w:val="Plain Text"/>
    <w:basedOn w:val="1"/>
    <w:qFormat/>
    <w:uiPriority w:val="0"/>
    <w:rPr>
      <w:rFonts w:ascii="宋体" w:hAnsi="Courier New" w:cs="Courier New"/>
      <w:szCs w:val="21"/>
    </w:rPr>
  </w:style>
  <w:style w:type="paragraph" w:styleId="10">
    <w:name w:val="footer"/>
    <w:basedOn w:val="1"/>
    <w:qFormat/>
    <w:uiPriority w:val="0"/>
    <w:pPr>
      <w:tabs>
        <w:tab w:val="center" w:pos="4140"/>
        <w:tab w:val="right" w:pos="8300"/>
      </w:tabs>
      <w:snapToGrid w:val="0"/>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table" w:styleId="16">
    <w:name w:val="Table Grid"/>
    <w:basedOn w:val="15"/>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customStyle="1" w:styleId="19">
    <w:name w:val="font12"/>
    <w:basedOn w:val="17"/>
    <w:qFormat/>
    <w:uiPriority w:val="0"/>
    <w:rPr>
      <w:rFonts w:hint="eastAsia" w:ascii="宋体" w:hAnsi="宋体" w:eastAsia="宋体" w:cs="宋体"/>
      <w:b/>
      <w:color w:val="000000"/>
      <w:sz w:val="20"/>
      <w:szCs w:val="20"/>
      <w:u w:val="none"/>
    </w:rPr>
  </w:style>
  <w:style w:type="character" w:customStyle="1" w:styleId="20">
    <w:name w:val="font71"/>
    <w:basedOn w:val="17"/>
    <w:qFormat/>
    <w:uiPriority w:val="0"/>
    <w:rPr>
      <w:rFonts w:hint="default" w:ascii="Calibri" w:hAnsi="Calibri" w:cs="Calibri"/>
      <w:b/>
      <w:color w:val="000000"/>
      <w:sz w:val="22"/>
      <w:szCs w:val="22"/>
      <w:u w:val="none"/>
    </w:rPr>
  </w:style>
  <w:style w:type="character" w:customStyle="1" w:styleId="21">
    <w:name w:val="font131"/>
    <w:basedOn w:val="17"/>
    <w:qFormat/>
    <w:uiPriority w:val="0"/>
    <w:rPr>
      <w:rFonts w:ascii="宋体" w:hAnsi="宋体" w:eastAsia="宋体" w:cs="宋体"/>
      <w:b/>
      <w:color w:val="000000"/>
      <w:sz w:val="22"/>
      <w:szCs w:val="22"/>
      <w:u w:val="none"/>
    </w:rPr>
  </w:style>
  <w:style w:type="character" w:customStyle="1" w:styleId="22">
    <w:name w:val="font21"/>
    <w:basedOn w:val="17"/>
    <w:qFormat/>
    <w:uiPriority w:val="0"/>
    <w:rPr>
      <w:rFonts w:hint="eastAsia" w:ascii="宋体" w:hAnsi="宋体" w:eastAsia="宋体" w:cs="宋体"/>
      <w:color w:val="000000"/>
      <w:sz w:val="20"/>
      <w:szCs w:val="20"/>
      <w:u w:val="none"/>
    </w:rPr>
  </w:style>
  <w:style w:type="character" w:customStyle="1" w:styleId="23">
    <w:name w:val="font122"/>
    <w:basedOn w:val="17"/>
    <w:qFormat/>
    <w:uiPriority w:val="0"/>
    <w:rPr>
      <w:rFonts w:ascii="宋体" w:hAnsi="宋体" w:eastAsia="宋体" w:cs="宋体"/>
      <w:b/>
      <w:color w:val="000000"/>
      <w:sz w:val="22"/>
      <w:szCs w:val="22"/>
      <w:u w:val="none"/>
    </w:rPr>
  </w:style>
  <w:style w:type="character" w:customStyle="1" w:styleId="24">
    <w:name w:val="font31"/>
    <w:basedOn w:val="17"/>
    <w:qFormat/>
    <w:uiPriority w:val="0"/>
    <w:rPr>
      <w:rFonts w:hint="eastAsia" w:ascii="宋体" w:hAnsi="宋体" w:eastAsia="宋体" w:cs="宋体"/>
      <w:b/>
      <w:color w:val="000000"/>
      <w:sz w:val="22"/>
      <w:szCs w:val="22"/>
      <w:u w:val="none"/>
    </w:rPr>
  </w:style>
  <w:style w:type="character" w:customStyle="1" w:styleId="25">
    <w:name w:val="font61"/>
    <w:basedOn w:val="17"/>
    <w:qFormat/>
    <w:uiPriority w:val="0"/>
    <w:rPr>
      <w:rFonts w:hint="eastAsia" w:ascii="宋体" w:hAnsi="宋体" w:eastAsia="宋体" w:cs="宋体"/>
      <w:b/>
      <w:color w:val="000000"/>
      <w:sz w:val="22"/>
      <w:szCs w:val="22"/>
      <w:u w:val="none"/>
    </w:rPr>
  </w:style>
  <w:style w:type="character" w:customStyle="1" w:styleId="26">
    <w:name w:val="font41"/>
    <w:basedOn w:val="17"/>
    <w:qFormat/>
    <w:uiPriority w:val="0"/>
    <w:rPr>
      <w:rFonts w:hint="eastAsia" w:ascii="宋体" w:hAnsi="宋体" w:eastAsia="宋体" w:cs="宋体"/>
      <w:b/>
      <w:color w:val="000000"/>
      <w:sz w:val="22"/>
      <w:szCs w:val="22"/>
      <w:u w:val="none"/>
    </w:rPr>
  </w:style>
  <w:style w:type="character" w:customStyle="1" w:styleId="27">
    <w:name w:val="font101"/>
    <w:basedOn w:val="17"/>
    <w:qFormat/>
    <w:uiPriority w:val="0"/>
    <w:rPr>
      <w:rFonts w:hint="default" w:ascii="Calibri" w:hAnsi="Calibri" w:cs="Calibri"/>
      <w:b/>
      <w:color w:val="000000"/>
      <w:sz w:val="22"/>
      <w:szCs w:val="22"/>
      <w:u w:val="none"/>
    </w:rPr>
  </w:style>
  <w:style w:type="character" w:customStyle="1" w:styleId="28">
    <w:name w:val="font11"/>
    <w:basedOn w:val="17"/>
    <w:qFormat/>
    <w:uiPriority w:val="0"/>
    <w:rPr>
      <w:rFonts w:ascii="Arial" w:hAnsi="Arial" w:cs="Arial"/>
      <w:color w:val="000000"/>
      <w:sz w:val="20"/>
      <w:szCs w:val="20"/>
      <w:u w:val="none"/>
    </w:rPr>
  </w:style>
  <w:style w:type="character" w:customStyle="1" w:styleId="29">
    <w:name w:val="font01"/>
    <w:basedOn w:val="17"/>
    <w:qFormat/>
    <w:uiPriority w:val="0"/>
    <w:rPr>
      <w:rFonts w:hint="eastAsia" w:ascii="宋体" w:hAnsi="宋体" w:eastAsia="宋体" w:cs="宋体"/>
      <w:b/>
      <w:color w:val="000000"/>
      <w:sz w:val="22"/>
      <w:szCs w:val="22"/>
      <w:u w:val="none"/>
    </w:rPr>
  </w:style>
  <w:style w:type="paragraph" w:customStyle="1" w:styleId="30">
    <w:name w:val="列出段落1"/>
    <w:basedOn w:val="1"/>
    <w:qFormat/>
    <w:uiPriority w:val="34"/>
    <w:pPr>
      <w:ind w:firstLine="420" w:firstLineChars="200"/>
    </w:pPr>
    <w:rPr>
      <w:rFonts w:ascii="Calibri" w:hAnsi="Calibri"/>
      <w:sz w:val="21"/>
    </w:rPr>
  </w:style>
  <w:style w:type="paragraph" w:customStyle="1" w:styleId="31">
    <w:name w:val="无间隔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2">
    <w:name w:val=" Char Char Char1 Char Char Char Char"/>
    <w:basedOn w:val="1"/>
    <w:semiHidden/>
    <w:qFormat/>
    <w:uiPriority w:val="0"/>
    <w:rPr>
      <w:szCs w:val="30"/>
    </w:rPr>
  </w:style>
  <w:style w:type="paragraph" w:customStyle="1" w:styleId="33">
    <w:name w:val="List Paragraph"/>
    <w:basedOn w:val="1"/>
    <w:qFormat/>
    <w:uiPriority w:val="34"/>
    <w:pPr>
      <w:ind w:firstLine="420" w:firstLineChars="200"/>
    </w:pPr>
  </w:style>
  <w:style w:type="paragraph" w:customStyle="1" w:styleId="34">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2021-12-01T07:23:00Z</dcterms:created>
  <dc:creator>Administrator</dc:creator>
  <cp:lastModifiedBy>黄正芹</cp:lastModifiedBy>
  <cp:lastPrinted>2023-03-14T03:03:00Z</cp:lastPrinted>
  <dcterms:modified xsi:type="dcterms:W3CDTF">2024-05-30T03:28:05Z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81FBB50C5FCC493F90350D080EBC8C99</vt:lpwstr>
  </property>
</Properties>
</file>