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spacing w:before="480" w:beforeLines="200" w:beforeAutospacing="0" w:after="0" w:afterAutospacing="0" w:line="360" w:lineRule="auto"/>
        <w:ind w:left="0" w:right="0" w:firstLine="0" w:firstLineChars="0"/>
        <w:jc w:val="center"/>
        <w:rPr>
          <w:rFonts w:hint="eastAsia" w:ascii="宋体" w:hAnsi="Calibri" w:eastAsia="黑体" w:cs="Times New Roman"/>
          <w:spacing w:val="10"/>
          <w:kern w:val="0"/>
          <w:sz w:val="28"/>
          <w:szCs w:val="21"/>
          <w:highlight w:val="none"/>
          <w:lang w:val="en-US" w:eastAsia="zh-CN" w:bidi="ar"/>
        </w:rPr>
      </w:pPr>
      <w:r>
        <w:rPr>
          <w:rFonts w:hint="eastAsia" w:ascii="宋体" w:hAnsi="Calibri" w:eastAsia="宋体" w:cs="Times New Roman"/>
          <w:spacing w:val="10"/>
          <w:kern w:val="0"/>
          <w:sz w:val="28"/>
          <w:szCs w:val="20"/>
          <w:highlight w:val="none"/>
          <w:lang w:val="en-US" w:eastAsia="zh-CN" w:bidi="ar"/>
        </w:rPr>
        <w:drawing>
          <wp:anchor distT="0" distB="0" distL="114935" distR="114935" simplePos="0" relativeHeight="251659264" behindDoc="1" locked="0" layoutInCell="1" allowOverlap="1">
            <wp:simplePos x="0" y="0"/>
            <wp:positionH relativeFrom="column">
              <wp:posOffset>-1143000</wp:posOffset>
            </wp:positionH>
            <wp:positionV relativeFrom="paragraph">
              <wp:posOffset>-911860</wp:posOffset>
            </wp:positionV>
            <wp:extent cx="7964805" cy="2985770"/>
            <wp:effectExtent l="0" t="0" r="17145" b="5080"/>
            <wp:wrapThrough wrapText="bothSides">
              <wp:wrapPolygon>
                <wp:start x="0" y="0"/>
                <wp:lineTo x="0" y="21499"/>
                <wp:lineTo x="21543" y="21499"/>
                <wp:lineTo x="21543" y="0"/>
                <wp:lineTo x="0" y="0"/>
              </wp:wrapPolygon>
            </wp:wrapThrough>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4"/>
                    <a:stretch>
                      <a:fillRect/>
                    </a:stretch>
                  </pic:blipFill>
                  <pic:spPr>
                    <a:xfrm>
                      <a:off x="0" y="0"/>
                      <a:ext cx="7964805" cy="2985770"/>
                    </a:xfrm>
                    <a:prstGeom prst="rect">
                      <a:avLst/>
                    </a:prstGeom>
                    <a:noFill/>
                    <a:ln>
                      <a:noFill/>
                    </a:ln>
                  </pic:spPr>
                </pic:pic>
              </a:graphicData>
            </a:graphic>
          </wp:anchor>
        </w:drawing>
      </w:r>
      <w:r>
        <w:rPr>
          <w:rFonts w:hint="eastAsia" w:ascii="宋体" w:hAnsi="Calibri" w:eastAsia="黑体" w:cs="Times New Roman"/>
          <w:spacing w:val="10"/>
          <w:kern w:val="0"/>
          <w:sz w:val="28"/>
          <w:szCs w:val="21"/>
          <w:highlight w:val="none"/>
          <w:lang w:val="en-US" w:eastAsia="zh-CN" w:bidi="ar"/>
        </w:rPr>
        <w:t xml:space="preserve">                 </w:t>
      </w:r>
    </w:p>
    <w:p>
      <w:pPr>
        <w:keepNext w:val="0"/>
        <w:keepLines w:val="0"/>
        <w:widowControl w:val="0"/>
        <w:suppressLineNumbers w:val="0"/>
        <w:spacing w:before="480" w:beforeLines="200" w:beforeAutospacing="0" w:after="0" w:afterAutospacing="0" w:line="360" w:lineRule="auto"/>
        <w:ind w:left="0" w:right="0" w:firstLine="0" w:firstLineChars="0"/>
        <w:jc w:val="center"/>
        <w:rPr>
          <w:rFonts w:hint="eastAsia" w:ascii="宋体" w:hAnsi="Calibri" w:eastAsia="黑体" w:cs="Times New Roman"/>
          <w:b/>
          <w:bCs w:val="0"/>
          <w:spacing w:val="10"/>
          <w:kern w:val="0"/>
          <w:sz w:val="52"/>
          <w:szCs w:val="20"/>
          <w:highlight w:val="none"/>
          <w:lang w:val="en-US" w:eastAsia="zh-CN" w:bidi="ar"/>
        </w:rPr>
      </w:pPr>
      <w:r>
        <w:rPr>
          <w:rFonts w:hint="eastAsia" w:ascii="宋体" w:hAnsi="Calibri" w:eastAsia="黑体" w:cs="Times New Roman"/>
          <w:b/>
          <w:bCs w:val="0"/>
          <w:spacing w:val="10"/>
          <w:kern w:val="0"/>
          <w:sz w:val="52"/>
          <w:szCs w:val="20"/>
          <w:highlight w:val="none"/>
          <w:lang w:val="en-US" w:eastAsia="zh-CN" w:bidi="ar"/>
        </w:rPr>
        <w:t>篮球场修缮</w:t>
      </w:r>
    </w:p>
    <w:p>
      <w:pPr>
        <w:keepNext w:val="0"/>
        <w:keepLines w:val="0"/>
        <w:widowControl w:val="0"/>
        <w:suppressLineNumbers w:val="0"/>
        <w:spacing w:before="480" w:beforeLines="200" w:beforeAutospacing="0" w:after="0" w:afterAutospacing="0" w:line="360" w:lineRule="auto"/>
        <w:ind w:left="0" w:right="0" w:firstLine="0" w:firstLineChars="0"/>
        <w:jc w:val="center"/>
        <w:rPr>
          <w:rFonts w:eastAsia="黑体"/>
          <w:b/>
          <w:bCs w:val="0"/>
          <w:sz w:val="52"/>
          <w:szCs w:val="20"/>
          <w:highlight w:val="none"/>
          <w:lang w:val="en-US"/>
        </w:rPr>
      </w:pPr>
      <w:r>
        <w:rPr>
          <w:rFonts w:hint="eastAsia" w:ascii="宋体" w:hAnsi="Calibri" w:eastAsia="黑体" w:cs="黑体"/>
          <w:b/>
          <w:bCs w:val="0"/>
          <w:spacing w:val="10"/>
          <w:kern w:val="0"/>
          <w:sz w:val="52"/>
          <w:szCs w:val="20"/>
          <w:highlight w:val="none"/>
          <w:lang w:val="en-US" w:eastAsia="zh-CN" w:bidi="ar"/>
        </w:rPr>
        <w:t>技术规范书</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0" w:firstLineChars="0"/>
        <w:jc w:val="center"/>
        <w:textAlignment w:val="auto"/>
        <w:rPr>
          <w:rFonts w:hint="eastAsia" w:ascii="宋体" w:hAnsi="Calibri" w:eastAsia="黑体" w:cs="黑体"/>
          <w:b/>
          <w:bCs w:val="0"/>
          <w:spacing w:val="10"/>
          <w:kern w:val="0"/>
          <w:sz w:val="36"/>
          <w:szCs w:val="20"/>
          <w:highlight w:val="none"/>
          <w:lang w:val="en-US" w:eastAsia="zh-CN" w:bidi="ar"/>
        </w:rPr>
      </w:pPr>
    </w:p>
    <w:p>
      <w:pPr>
        <w:keepNext w:val="0"/>
        <w:keepLines w:val="0"/>
        <w:widowControl w:val="0"/>
        <w:suppressLineNumbers w:val="0"/>
        <w:spacing w:before="480" w:beforeLines="200" w:beforeAutospacing="0" w:after="0" w:afterAutospacing="0" w:line="360" w:lineRule="auto"/>
        <w:ind w:left="0" w:right="0" w:firstLine="0" w:firstLineChars="0"/>
        <w:jc w:val="center"/>
        <w:rPr>
          <w:rFonts w:eastAsia="黑体"/>
          <w:b/>
          <w:bCs w:val="0"/>
          <w:sz w:val="36"/>
          <w:szCs w:val="20"/>
          <w:highlight w:val="none"/>
          <w:lang w:val="en-US"/>
        </w:rPr>
      </w:pPr>
      <w:r>
        <w:rPr>
          <w:rFonts w:hint="eastAsia" w:ascii="宋体" w:hAnsi="Calibri" w:eastAsia="黑体" w:cs="黑体"/>
          <w:b/>
          <w:bCs w:val="0"/>
          <w:spacing w:val="10"/>
          <w:kern w:val="0"/>
          <w:sz w:val="36"/>
          <w:szCs w:val="20"/>
          <w:highlight w:val="none"/>
          <w:lang w:val="en-US" w:eastAsia="zh-CN" w:bidi="ar"/>
        </w:rPr>
        <w:t>编号：</w:t>
      </w:r>
    </w:p>
    <w:p>
      <w:pPr>
        <w:keepNext w:val="0"/>
        <w:keepLines w:val="0"/>
        <w:widowControl w:val="0"/>
        <w:suppressLineNumbers w:val="0"/>
        <w:spacing w:before="480" w:beforeLines="200" w:beforeAutospacing="0" w:after="0" w:afterAutospacing="0" w:line="360" w:lineRule="auto"/>
        <w:ind w:left="0" w:right="0" w:firstLine="0" w:firstLineChars="0"/>
        <w:jc w:val="center"/>
        <w:rPr>
          <w:rFonts w:eastAsia="黑体"/>
          <w:b/>
          <w:bCs w:val="0"/>
          <w:sz w:val="36"/>
          <w:szCs w:val="20"/>
          <w:highlight w:val="none"/>
          <w:lang w:val="en-US"/>
        </w:rPr>
      </w:pPr>
    </w:p>
    <w:p>
      <w:pPr>
        <w:keepNext w:val="0"/>
        <w:keepLines w:val="0"/>
        <w:widowControl w:val="0"/>
        <w:suppressLineNumbers w:val="0"/>
        <w:spacing w:before="480" w:beforeLines="200" w:beforeAutospacing="0" w:after="0" w:afterAutospacing="0" w:line="360" w:lineRule="auto"/>
        <w:ind w:left="0" w:right="0" w:firstLine="0" w:firstLineChars="0"/>
        <w:jc w:val="center"/>
        <w:rPr>
          <w:rFonts w:eastAsia="黑体"/>
          <w:b/>
          <w:bCs w:val="0"/>
          <w:spacing w:val="20"/>
          <w:w w:val="135"/>
          <w:sz w:val="30"/>
          <w:szCs w:val="20"/>
          <w:highlight w:val="none"/>
          <w:lang w:val="en-US"/>
        </w:rPr>
      </w:pPr>
      <w:r>
        <w:rPr>
          <w:rFonts w:hint="eastAsia" w:ascii="宋体" w:hAnsi="Calibri" w:eastAsia="黑体" w:cs="黑体"/>
          <w:b/>
          <w:bCs w:val="0"/>
          <w:spacing w:val="20"/>
          <w:w w:val="135"/>
          <w:kern w:val="0"/>
          <w:sz w:val="30"/>
          <w:szCs w:val="20"/>
          <w:highlight w:val="none"/>
          <w:lang w:val="en-US" w:eastAsia="zh-CN" w:bidi="ar"/>
        </w:rPr>
        <w:t>贵州电网有限责任公司</w:t>
      </w:r>
    </w:p>
    <w:p>
      <w:pPr>
        <w:keepNext w:val="0"/>
        <w:keepLines w:val="0"/>
        <w:widowControl w:val="0"/>
        <w:suppressLineNumbers w:val="0"/>
        <w:spacing w:before="0" w:beforeAutospacing="0" w:after="0" w:afterAutospacing="0" w:line="360" w:lineRule="auto"/>
        <w:ind w:left="0" w:right="0" w:firstLine="0" w:firstLineChars="0"/>
        <w:jc w:val="center"/>
        <w:rPr>
          <w:rFonts w:eastAsia="黑体"/>
          <w:b/>
          <w:bCs w:val="0"/>
          <w:spacing w:val="20"/>
          <w:w w:val="135"/>
          <w:sz w:val="30"/>
          <w:szCs w:val="20"/>
          <w:highlight w:val="none"/>
          <w:lang w:val="en-US"/>
        </w:rPr>
      </w:pPr>
      <w:r>
        <w:rPr>
          <w:rFonts w:hint="eastAsia" w:ascii="宋体" w:hAnsi="Calibri" w:eastAsia="黑体" w:cs="Times New Roman"/>
          <w:b/>
          <w:bCs w:val="0"/>
          <w:spacing w:val="20"/>
          <w:w w:val="135"/>
          <w:kern w:val="0"/>
          <w:sz w:val="30"/>
          <w:szCs w:val="20"/>
          <w:highlight w:val="none"/>
          <w:lang w:val="en-US" w:eastAsia="zh-CN" w:bidi="ar"/>
        </w:rPr>
        <w:t>2024</w:t>
      </w:r>
      <w:r>
        <w:rPr>
          <w:rFonts w:hint="eastAsia" w:ascii="宋体" w:hAnsi="Calibri" w:eastAsia="黑体" w:cs="黑体"/>
          <w:b/>
          <w:bCs w:val="0"/>
          <w:spacing w:val="20"/>
          <w:w w:val="135"/>
          <w:kern w:val="0"/>
          <w:sz w:val="30"/>
          <w:szCs w:val="20"/>
          <w:highlight w:val="none"/>
          <w:lang w:val="en-US" w:eastAsia="zh-CN" w:bidi="ar"/>
        </w:rPr>
        <w:t>年6月</w:t>
      </w:r>
    </w:p>
    <w:p>
      <w:pPr>
        <w:rPr>
          <w:rFonts w:hint="eastAsia" w:ascii="宋体" w:hAnsi="宋体"/>
          <w:b/>
          <w:sz w:val="28"/>
          <w:szCs w:val="28"/>
          <w:highlight w:val="none"/>
        </w:rPr>
        <w:sectPr>
          <w:pgSz w:w="11906" w:h="16838"/>
          <w:pgMar w:top="0" w:right="0" w:bottom="0" w:left="0" w:header="0" w:footer="0" w:gutter="0"/>
          <w:pgBorders>
            <w:top w:val="none" w:sz="0" w:space="0"/>
            <w:left w:val="none" w:sz="0" w:space="0"/>
            <w:bottom w:val="none" w:sz="0" w:space="0"/>
            <w:right w:val="none" w:sz="0" w:space="0"/>
          </w:pgBorders>
          <w:cols w:space="0" w:num="1"/>
          <w:rtlGutter w:val="0"/>
          <w:docGrid w:type="lines" w:linePitch="312" w:charSpace="0"/>
        </w:sectPr>
      </w:pPr>
    </w:p>
    <w:p>
      <w:pPr>
        <w:keepNext w:val="0"/>
        <w:keepLines w:val="0"/>
        <w:pageBreakBefore w:val="0"/>
        <w:kinsoku/>
        <w:wordWrap/>
        <w:overflowPunct/>
        <w:topLinePunct w:val="0"/>
        <w:autoSpaceDE/>
        <w:autoSpaceDN/>
        <w:bidi w:val="0"/>
        <w:adjustRightInd/>
        <w:snapToGrid/>
        <w:spacing w:line="360" w:lineRule="auto"/>
        <w:ind w:left="0" w:leftChars="0" w:right="0" w:rightChars="0" w:firstLine="643" w:firstLineChars="200"/>
        <w:jc w:val="both"/>
        <w:textAlignment w:val="auto"/>
        <w:outlineLvl w:val="9"/>
        <w:rPr>
          <w:rFonts w:hint="eastAsia" w:ascii="宋体" w:hAnsi="宋体" w:cs="宋体"/>
          <w:b/>
          <w:bCs/>
          <w:sz w:val="32"/>
          <w:szCs w:val="32"/>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ind w:right="0" w:rightChars="0" w:firstLine="1928" w:firstLineChars="600"/>
        <w:jc w:val="both"/>
        <w:textAlignment w:val="auto"/>
        <w:outlineLvl w:val="9"/>
        <w:rPr>
          <w:rFonts w:hint="eastAsia" w:ascii="宋体" w:hAnsi="宋体" w:cs="宋体"/>
          <w:b/>
          <w:bCs/>
          <w:sz w:val="32"/>
          <w:szCs w:val="32"/>
          <w:highlight w:val="none"/>
        </w:rPr>
      </w:pPr>
      <w:r>
        <w:rPr>
          <w:rFonts w:hint="eastAsia" w:ascii="宋体" w:hAnsi="宋体" w:cs="宋体"/>
          <w:b/>
          <w:bCs/>
          <w:sz w:val="32"/>
          <w:szCs w:val="32"/>
          <w:highlight w:val="none"/>
          <w:lang w:val="en-US" w:eastAsia="zh-CN"/>
        </w:rPr>
        <w:t>篮球场修缮</w:t>
      </w:r>
      <w:r>
        <w:rPr>
          <w:rFonts w:hint="eastAsia" w:ascii="宋体" w:hAnsi="宋体" w:cs="宋体"/>
          <w:b/>
          <w:bCs/>
          <w:sz w:val="32"/>
          <w:szCs w:val="32"/>
          <w:highlight w:val="none"/>
        </w:rPr>
        <w:t>采购技术</w:t>
      </w:r>
      <w:r>
        <w:rPr>
          <w:rFonts w:hint="eastAsia" w:ascii="宋体" w:hAnsi="宋体" w:cs="宋体"/>
          <w:b/>
          <w:bCs/>
          <w:sz w:val="32"/>
          <w:szCs w:val="32"/>
          <w:highlight w:val="none"/>
          <w:lang w:eastAsia="zh-CN"/>
        </w:rPr>
        <w:t>规范</w:t>
      </w:r>
      <w:r>
        <w:rPr>
          <w:rFonts w:hint="eastAsia" w:ascii="宋体" w:hAnsi="宋体" w:cs="宋体"/>
          <w:b/>
          <w:bCs/>
          <w:sz w:val="32"/>
          <w:szCs w:val="32"/>
          <w:highlight w:val="none"/>
        </w:rPr>
        <w:t>书</w:t>
      </w:r>
    </w:p>
    <w:p>
      <w:pPr>
        <w:keepNext w:val="0"/>
        <w:keepLines w:val="0"/>
        <w:pageBreakBefore w:val="0"/>
        <w:kinsoku/>
        <w:wordWrap/>
        <w:overflowPunct/>
        <w:topLinePunct w:val="0"/>
        <w:autoSpaceDE/>
        <w:autoSpaceDN/>
        <w:bidi w:val="0"/>
        <w:adjustRightInd/>
        <w:snapToGrid/>
        <w:spacing w:line="360" w:lineRule="auto"/>
        <w:ind w:right="0" w:rightChars="0" w:firstLine="1285" w:firstLineChars="400"/>
        <w:jc w:val="both"/>
        <w:textAlignment w:val="auto"/>
        <w:outlineLvl w:val="9"/>
        <w:rPr>
          <w:rFonts w:hint="eastAsia" w:ascii="宋体" w:hAnsi="宋体" w:cs="宋体"/>
          <w:b/>
          <w:bCs/>
          <w:sz w:val="32"/>
          <w:szCs w:val="32"/>
          <w:highlight w:val="none"/>
        </w:rPr>
      </w:pPr>
    </w:p>
    <w:p>
      <w:pPr>
        <w:keepNext w:val="0"/>
        <w:keepLines w:val="0"/>
        <w:pageBreakBefore w:val="0"/>
        <w:numPr>
          <w:ilvl w:val="0"/>
          <w:numId w:val="0"/>
        </w:numPr>
        <w:kinsoku/>
        <w:wordWrap/>
        <w:overflowPunct/>
        <w:topLinePunct w:val="0"/>
        <w:autoSpaceDE/>
        <w:autoSpaceDN/>
        <w:bidi w:val="0"/>
        <w:adjustRightInd/>
        <w:snapToGrid/>
        <w:spacing w:line="360" w:lineRule="auto"/>
        <w:ind w:leftChars="0" w:right="0" w:rightChars="0"/>
        <w:textAlignment w:val="auto"/>
        <w:outlineLvl w:val="9"/>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t>一、项目概况:</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right="0" w:rightChars="0" w:firstLine="560" w:firstLineChars="200"/>
        <w:textAlignment w:val="auto"/>
        <w:outlineLvl w:val="9"/>
        <w:rPr>
          <w:rFonts w:hint="eastAsia" w:ascii="宋体" w:hAnsi="宋体" w:cs="宋体"/>
          <w:b/>
          <w:bCs/>
          <w:sz w:val="28"/>
          <w:szCs w:val="28"/>
          <w:highlight w:val="none"/>
          <w:lang w:val="en-US" w:eastAsia="zh-CN"/>
        </w:rPr>
      </w:pPr>
      <w:r>
        <w:rPr>
          <w:rFonts w:hint="eastAsia" w:ascii="宋体" w:hAnsi="宋体" w:cs="宋体"/>
          <w:sz w:val="28"/>
          <w:szCs w:val="28"/>
          <w:highlight w:val="none"/>
        </w:rPr>
        <w:t>承接</w:t>
      </w:r>
      <w:r>
        <w:rPr>
          <w:rFonts w:hint="eastAsia" w:ascii="宋体" w:hAnsi="宋体" w:cs="宋体"/>
          <w:sz w:val="28"/>
          <w:szCs w:val="28"/>
          <w:highlight w:val="none"/>
          <w:u w:val="single"/>
          <w:lang w:val="en-US" w:eastAsia="zh-CN"/>
        </w:rPr>
        <w:t>铜仁供电局</w:t>
      </w:r>
      <w:r>
        <w:rPr>
          <w:rFonts w:hint="eastAsia" w:ascii="宋体" w:hAnsi="宋体" w:cs="宋体"/>
          <w:sz w:val="28"/>
          <w:szCs w:val="28"/>
          <w:highlight w:val="none"/>
        </w:rPr>
        <w:t>供电局</w:t>
      </w:r>
      <w:r>
        <w:rPr>
          <w:rFonts w:hint="eastAsia" w:ascii="宋体" w:hAnsi="宋体" w:cs="宋体"/>
          <w:sz w:val="28"/>
          <w:szCs w:val="28"/>
          <w:highlight w:val="none"/>
          <w:u w:val="single"/>
          <w:lang w:val="en-US" w:eastAsia="zh-CN"/>
        </w:rPr>
        <w:t>2024</w:t>
      </w:r>
      <w:r>
        <w:rPr>
          <w:rFonts w:hint="eastAsia" w:ascii="宋体" w:hAnsi="宋体" w:cs="宋体"/>
          <w:sz w:val="28"/>
          <w:szCs w:val="28"/>
          <w:highlight w:val="none"/>
        </w:rPr>
        <w:t>年</w:t>
      </w:r>
      <w:r>
        <w:rPr>
          <w:rFonts w:hint="eastAsia" w:ascii="宋体" w:hAnsi="宋体" w:cs="宋体"/>
          <w:sz w:val="28"/>
          <w:szCs w:val="28"/>
          <w:highlight w:val="none"/>
          <w:lang w:val="en-US" w:eastAsia="zh-CN"/>
        </w:rPr>
        <w:t>篮球场维修</w:t>
      </w:r>
      <w:r>
        <w:rPr>
          <w:rFonts w:hint="eastAsia" w:ascii="宋体" w:hAnsi="宋体" w:cs="宋体"/>
          <w:sz w:val="28"/>
          <w:szCs w:val="28"/>
          <w:highlight w:val="none"/>
        </w:rPr>
        <w:t>项目，服务</w:t>
      </w:r>
      <w:r>
        <w:rPr>
          <w:rFonts w:hint="eastAsia" w:ascii="宋体" w:hAnsi="宋体" w:cs="宋体"/>
          <w:sz w:val="28"/>
          <w:szCs w:val="28"/>
          <w:highlight w:val="none"/>
          <w:lang w:val="en-US" w:eastAsia="zh-CN"/>
        </w:rPr>
        <w:t>地点</w:t>
      </w:r>
      <w:r>
        <w:rPr>
          <w:rFonts w:hint="eastAsia" w:ascii="宋体" w:hAnsi="宋体" w:cs="宋体"/>
          <w:sz w:val="28"/>
          <w:szCs w:val="28"/>
          <w:highlight w:val="none"/>
        </w:rPr>
        <w:t>包括</w:t>
      </w:r>
      <w:r>
        <w:rPr>
          <w:rFonts w:hint="eastAsia" w:ascii="宋体" w:hAnsi="宋体" w:cs="宋体"/>
          <w:sz w:val="28"/>
          <w:szCs w:val="28"/>
          <w:highlight w:val="none"/>
          <w:lang w:val="en-US" w:eastAsia="zh-CN"/>
        </w:rPr>
        <w:t>松桃供电局篮球场、碧江供电局篮球场、铜仁供电局职工活动中心三楼篮球场</w:t>
      </w:r>
      <w:r>
        <w:rPr>
          <w:rFonts w:hint="eastAsia" w:ascii="宋体" w:hAnsi="宋体" w:cs="宋体"/>
          <w:sz w:val="28"/>
          <w:szCs w:val="28"/>
          <w:highlight w:val="none"/>
        </w:rPr>
        <w:t>，</w:t>
      </w:r>
      <w:r>
        <w:rPr>
          <w:rFonts w:hint="eastAsia" w:ascii="宋体" w:hAnsi="宋体" w:cs="宋体"/>
          <w:sz w:val="28"/>
          <w:szCs w:val="28"/>
          <w:highlight w:val="none"/>
          <w:lang w:val="en-US" w:eastAsia="zh-CN"/>
        </w:rPr>
        <w:t>其中，</w:t>
      </w:r>
      <w:r>
        <w:rPr>
          <w:rFonts w:hint="eastAsia" w:ascii="宋体" w:hAnsi="宋体" w:cs="宋体"/>
          <w:sz w:val="28"/>
          <w:szCs w:val="28"/>
          <w:highlight w:val="none"/>
          <w:u w:val="single"/>
          <w:lang w:val="en-US" w:eastAsia="zh-CN"/>
        </w:rPr>
        <w:t>职工活动中心</w:t>
      </w:r>
      <w:r>
        <w:rPr>
          <w:rFonts w:hint="eastAsia" w:ascii="宋体" w:hAnsi="宋体" w:cs="宋体"/>
          <w:sz w:val="28"/>
          <w:szCs w:val="28"/>
          <w:highlight w:val="none"/>
          <w:lang w:val="en-US" w:eastAsia="zh-CN"/>
        </w:rPr>
        <w:t>楼层</w:t>
      </w:r>
      <w:r>
        <w:rPr>
          <w:rFonts w:hint="eastAsia" w:ascii="宋体" w:hAnsi="宋体" w:cs="宋体"/>
          <w:sz w:val="28"/>
          <w:szCs w:val="28"/>
          <w:highlight w:val="none"/>
        </w:rPr>
        <w:t>为</w:t>
      </w:r>
      <w:r>
        <w:rPr>
          <w:rFonts w:hint="eastAsia" w:ascii="宋体" w:hAnsi="宋体" w:cs="宋体"/>
          <w:sz w:val="28"/>
          <w:szCs w:val="28"/>
          <w:highlight w:val="none"/>
          <w:u w:val="single"/>
          <w:lang w:val="en-US" w:eastAsia="zh-CN"/>
        </w:rPr>
        <w:t>3</w:t>
      </w:r>
      <w:r>
        <w:rPr>
          <w:rFonts w:hint="eastAsia" w:ascii="宋体" w:hAnsi="宋体" w:cs="宋体"/>
          <w:sz w:val="28"/>
          <w:szCs w:val="28"/>
          <w:highlight w:val="none"/>
          <w:lang w:val="en-US" w:eastAsia="zh-CN"/>
        </w:rPr>
        <w:t>层</w:t>
      </w:r>
      <w:r>
        <w:rPr>
          <w:rFonts w:hint="eastAsia" w:ascii="宋体" w:hAnsi="宋体" w:cs="宋体"/>
          <w:sz w:val="28"/>
          <w:szCs w:val="28"/>
          <w:highlight w:val="none"/>
        </w:rPr>
        <w:t>，</w:t>
      </w:r>
      <w:r>
        <w:rPr>
          <w:rFonts w:hint="eastAsia" w:ascii="宋体" w:hAnsi="宋体" w:cs="宋体"/>
          <w:sz w:val="28"/>
          <w:szCs w:val="28"/>
          <w:highlight w:val="none"/>
          <w:lang w:val="en-US" w:eastAsia="zh-CN"/>
        </w:rPr>
        <w:t>所处位置：</w:t>
      </w:r>
      <w:r>
        <w:rPr>
          <w:rFonts w:hint="eastAsia" w:ascii="宋体" w:hAnsi="宋体" w:cs="宋体"/>
          <w:sz w:val="28"/>
          <w:szCs w:val="28"/>
          <w:highlight w:val="none"/>
          <w:u w:val="single"/>
          <w:lang w:val="en-US" w:eastAsia="zh-CN"/>
        </w:rPr>
        <w:t>铜仁</w:t>
      </w:r>
      <w:r>
        <w:rPr>
          <w:rFonts w:hint="eastAsia" w:ascii="宋体" w:hAnsi="宋体" w:cs="宋体"/>
          <w:sz w:val="28"/>
          <w:szCs w:val="28"/>
          <w:highlight w:val="none"/>
          <w:lang w:val="en-US" w:eastAsia="zh-CN"/>
        </w:rPr>
        <w:t>市（县）清水达到63号铜仁供电局大楼（</w:t>
      </w:r>
      <w:r>
        <w:rPr>
          <w:rFonts w:hint="eastAsia" w:ascii="宋体" w:hAnsi="宋体" w:cs="宋体"/>
          <w:sz w:val="28"/>
          <w:szCs w:val="28"/>
          <w:highlight w:val="none"/>
          <w:u w:val="single"/>
          <w:lang w:val="en-US" w:eastAsia="zh-CN"/>
        </w:rPr>
        <w:t>以服务实际地点为主</w:t>
      </w:r>
      <w:r>
        <w:rPr>
          <w:rFonts w:hint="eastAsia" w:ascii="宋体" w:hAnsi="宋体" w:cs="宋体"/>
          <w:sz w:val="28"/>
          <w:szCs w:val="28"/>
          <w:highlight w:val="none"/>
          <w:lang w:val="en-US"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right="0" w:rightChars="0"/>
        <w:textAlignment w:val="auto"/>
        <w:outlineLvl w:val="9"/>
        <w:rPr>
          <w:rFonts w:hint="eastAsia" w:ascii="宋体" w:hAnsi="宋体" w:cs="宋体"/>
          <w:sz w:val="28"/>
          <w:szCs w:val="28"/>
          <w:highlight w:val="none"/>
          <w:lang w:eastAsia="zh-CN"/>
        </w:rPr>
      </w:pPr>
      <w:r>
        <w:rPr>
          <w:rFonts w:hint="eastAsia" w:ascii="宋体" w:hAnsi="宋体" w:cs="宋体"/>
          <w:sz w:val="28"/>
          <w:szCs w:val="28"/>
          <w:highlight w:val="none"/>
        </w:rPr>
        <w:t>服务内容主要为</w:t>
      </w:r>
      <w:r>
        <w:rPr>
          <w:rFonts w:hint="eastAsia" w:ascii="宋体" w:hAnsi="宋体" w:cs="宋体"/>
          <w:sz w:val="28"/>
          <w:szCs w:val="28"/>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textAlignment w:val="auto"/>
        <w:outlineLvl w:val="9"/>
        <w:rPr>
          <w:rFonts w:hint="default" w:ascii="宋体" w:hAnsi="宋体" w:cs="宋体"/>
          <w:sz w:val="28"/>
          <w:szCs w:val="28"/>
          <w:highlight w:val="none"/>
          <w:u w:val="none"/>
          <w:lang w:val="en-US" w:eastAsia="zh-CN"/>
        </w:rPr>
      </w:pPr>
      <w:r>
        <w:rPr>
          <w:rFonts w:hint="eastAsia" w:ascii="宋体" w:hAnsi="宋体" w:cs="宋体"/>
          <w:sz w:val="28"/>
          <w:szCs w:val="28"/>
          <w:highlight w:val="none"/>
          <w:lang w:val="en-US" w:eastAsia="zh-CN"/>
        </w:rPr>
        <w:t>1.</w:t>
      </w:r>
      <w:r>
        <w:rPr>
          <w:rFonts w:hint="eastAsia" w:ascii="宋体" w:hAnsi="宋体" w:cs="宋体"/>
          <w:sz w:val="28"/>
          <w:szCs w:val="28"/>
          <w:highlight w:val="none"/>
          <w:u w:val="none"/>
          <w:lang w:val="en-US" w:eastAsia="zh-CN"/>
        </w:rPr>
        <w:t>对铜仁供电局职工活动中心网球场进行恢复。</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right="0" w:rightChars="0"/>
        <w:textAlignment w:val="auto"/>
        <w:outlineLvl w:val="9"/>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2.对松桃供电局篮球场进行修缮工作。</w:t>
      </w:r>
    </w:p>
    <w:p>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textAlignment w:val="auto"/>
        <w:outlineLvl w:val="9"/>
        <w:rPr>
          <w:rFonts w:hint="eastAsia" w:ascii="宋体" w:hAnsi="宋体" w:cs="宋体"/>
          <w:sz w:val="28"/>
          <w:szCs w:val="28"/>
          <w:highlight w:val="none"/>
          <w:u w:val="none"/>
          <w:lang w:val="en-US" w:eastAsia="zh-CN"/>
        </w:rPr>
      </w:pPr>
      <w:r>
        <w:rPr>
          <w:rFonts w:hint="eastAsia" w:ascii="宋体" w:hAnsi="宋体"/>
          <w:sz w:val="28"/>
          <w:szCs w:val="28"/>
          <w:highlight w:val="none"/>
          <w:lang w:val="en-US" w:eastAsia="zh-CN"/>
        </w:rPr>
        <w:t>3.</w:t>
      </w:r>
      <w:r>
        <w:rPr>
          <w:rFonts w:hint="eastAsia" w:ascii="宋体" w:hAnsi="宋体" w:cs="宋体"/>
          <w:sz w:val="28"/>
          <w:szCs w:val="28"/>
          <w:highlight w:val="none"/>
          <w:u w:val="none"/>
          <w:lang w:val="en-US" w:eastAsia="zh-CN"/>
        </w:rPr>
        <w:t>对碧江供电局篮球场进行修缮改造。</w:t>
      </w:r>
    </w:p>
    <w:p>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textAlignment w:val="auto"/>
        <w:outlineLvl w:val="9"/>
        <w:rPr>
          <w:rFonts w:hint="eastAsia" w:ascii="宋体" w:hAnsi="宋体" w:cs="宋体"/>
          <w:sz w:val="28"/>
          <w:szCs w:val="28"/>
          <w:highlight w:val="none"/>
          <w:u w:val="none"/>
          <w:lang w:val="en-US" w:eastAsia="zh-CN"/>
        </w:rPr>
      </w:pPr>
    </w:p>
    <w:p>
      <w:pPr>
        <w:keepNext w:val="0"/>
        <w:keepLines w:val="0"/>
        <w:pageBreakBefore w:val="0"/>
        <w:numPr>
          <w:ilvl w:val="0"/>
          <w:numId w:val="0"/>
        </w:numPr>
        <w:kinsoku/>
        <w:wordWrap/>
        <w:overflowPunct/>
        <w:topLinePunct w:val="0"/>
        <w:autoSpaceDE/>
        <w:autoSpaceDN/>
        <w:bidi w:val="0"/>
        <w:adjustRightInd/>
        <w:snapToGrid/>
        <w:spacing w:line="360" w:lineRule="auto"/>
        <w:ind w:leftChars="0" w:right="0" w:rightChars="0"/>
        <w:textAlignment w:val="auto"/>
        <w:outlineLvl w:val="9"/>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t>二、</w:t>
      </w:r>
      <w:r>
        <w:rPr>
          <w:rFonts w:hint="eastAsia" w:ascii="宋体" w:hAnsi="宋体" w:cs="宋体"/>
          <w:b/>
          <w:bCs/>
          <w:sz w:val="28"/>
          <w:szCs w:val="28"/>
          <w:highlight w:val="none"/>
        </w:rPr>
        <w:t>实施方案</w:t>
      </w:r>
      <w:r>
        <w:rPr>
          <w:rFonts w:hint="eastAsia" w:ascii="宋体" w:hAnsi="宋体" w:cs="宋体"/>
          <w:b/>
          <w:bCs/>
          <w:sz w:val="28"/>
          <w:szCs w:val="28"/>
          <w:highlight w:val="none"/>
          <w:lang w:val="en-US" w:eastAsia="zh-CN"/>
        </w:rPr>
        <w:t>:</w:t>
      </w:r>
    </w:p>
    <w:p>
      <w:pPr>
        <w:spacing w:line="360" w:lineRule="auto"/>
        <w:ind w:firstLine="560" w:firstLineChars="200"/>
        <w:rPr>
          <w:rFonts w:hint="eastAsia" w:ascii="宋体" w:hAnsi="宋体" w:cs="宋体"/>
          <w:sz w:val="28"/>
          <w:szCs w:val="28"/>
          <w:highlight w:val="none"/>
        </w:rPr>
      </w:pPr>
      <w:r>
        <w:rPr>
          <w:rFonts w:hint="eastAsia" w:ascii="宋体" w:hAnsi="宋体" w:cs="宋体"/>
          <w:sz w:val="28"/>
          <w:szCs w:val="28"/>
          <w:highlight w:val="none"/>
        </w:rPr>
        <w:t>投标方应按照本招标文件的要求提供详细、完整的</w:t>
      </w:r>
      <w:r>
        <w:rPr>
          <w:rFonts w:hint="eastAsia" w:ascii="宋体" w:hAnsi="宋体" w:cs="宋体"/>
          <w:sz w:val="28"/>
          <w:szCs w:val="28"/>
          <w:highlight w:val="none"/>
          <w:lang w:val="en-US" w:eastAsia="zh-CN"/>
        </w:rPr>
        <w:t>修缮</w:t>
      </w:r>
      <w:r>
        <w:rPr>
          <w:rFonts w:hint="eastAsia" w:ascii="宋体" w:hAnsi="宋体" w:cs="宋体"/>
          <w:sz w:val="28"/>
          <w:szCs w:val="28"/>
          <w:highlight w:val="none"/>
        </w:rPr>
        <w:t>方案。该方案应完全满足或高于本招标文件要求，对于本招标文件中的某些部分，投标方如不能满足要求，或有其它替代方案，或有其它修改建议，应在方案中指出其必须进行修改的理由以及与原要求的差别，并予突出显示。否则，招标方即认为投标方可以满足本招标文件的要求。</w:t>
      </w:r>
    </w:p>
    <w:p>
      <w:pPr>
        <w:spacing w:line="360" w:lineRule="auto"/>
        <w:ind w:firstLine="560" w:firstLineChars="200"/>
        <w:rPr>
          <w:rFonts w:hint="eastAsia" w:ascii="宋体" w:hAnsi="宋体" w:cs="宋体"/>
          <w:sz w:val="28"/>
          <w:szCs w:val="28"/>
          <w:highlight w:val="none"/>
        </w:rPr>
      </w:pPr>
      <w:r>
        <w:rPr>
          <w:rFonts w:hint="eastAsia" w:ascii="宋体" w:hAnsi="宋体" w:cs="宋体"/>
          <w:sz w:val="28"/>
          <w:szCs w:val="28"/>
          <w:highlight w:val="none"/>
        </w:rPr>
        <w:t>投标方请按照以下要求准备技术投标文件：</w:t>
      </w:r>
    </w:p>
    <w:p>
      <w:pPr>
        <w:spacing w:line="360" w:lineRule="auto"/>
        <w:ind w:firstLine="560" w:firstLineChars="200"/>
        <w:rPr>
          <w:rFonts w:hint="eastAsia" w:ascii="宋体" w:hAnsi="宋体" w:cs="宋体"/>
          <w:sz w:val="28"/>
          <w:szCs w:val="28"/>
          <w:highlight w:val="none"/>
        </w:rPr>
      </w:pPr>
      <w:r>
        <w:rPr>
          <w:rFonts w:hint="eastAsia" w:ascii="宋体" w:hAnsi="宋体" w:cs="宋体"/>
          <w:sz w:val="28"/>
          <w:szCs w:val="28"/>
          <w:highlight w:val="none"/>
        </w:rPr>
        <w:t>（一）</w:t>
      </w:r>
      <w:r>
        <w:rPr>
          <w:rFonts w:hint="eastAsia" w:ascii="宋体" w:hAnsi="宋体" w:cs="宋体"/>
          <w:sz w:val="28"/>
          <w:szCs w:val="28"/>
          <w:highlight w:val="none"/>
          <w:lang w:val="en-US" w:eastAsia="zh-CN"/>
        </w:rPr>
        <w:t xml:space="preserve"> 详细</w:t>
      </w:r>
      <w:r>
        <w:rPr>
          <w:rFonts w:hint="eastAsia" w:ascii="宋体" w:hAnsi="宋体" w:cs="宋体"/>
          <w:sz w:val="28"/>
          <w:szCs w:val="28"/>
          <w:highlight w:val="none"/>
        </w:rPr>
        <w:t>阐述对本项目服务内容的理解。</w:t>
      </w:r>
    </w:p>
    <w:p>
      <w:pPr>
        <w:spacing w:line="360" w:lineRule="auto"/>
        <w:ind w:firstLine="560" w:firstLineChars="200"/>
        <w:rPr>
          <w:rFonts w:hint="eastAsia" w:ascii="宋体" w:hAnsi="宋体" w:cs="宋体"/>
          <w:sz w:val="28"/>
          <w:szCs w:val="28"/>
          <w:highlight w:val="none"/>
        </w:rPr>
      </w:pPr>
      <w:r>
        <w:rPr>
          <w:rFonts w:hint="eastAsia" w:ascii="宋体" w:hAnsi="宋体" w:cs="宋体"/>
          <w:sz w:val="28"/>
          <w:szCs w:val="28"/>
          <w:highlight w:val="none"/>
        </w:rPr>
        <w:t>（二）</w:t>
      </w:r>
      <w:r>
        <w:rPr>
          <w:rFonts w:hint="eastAsia" w:ascii="宋体" w:hAnsi="宋体" w:cs="宋体"/>
          <w:sz w:val="28"/>
          <w:szCs w:val="28"/>
          <w:highlight w:val="none"/>
          <w:lang w:val="en-US" w:eastAsia="zh-CN"/>
        </w:rPr>
        <w:t xml:space="preserve"> </w:t>
      </w:r>
      <w:r>
        <w:rPr>
          <w:rFonts w:hint="eastAsia" w:ascii="宋体" w:hAnsi="宋体" w:cs="宋体"/>
          <w:sz w:val="28"/>
          <w:szCs w:val="28"/>
          <w:highlight w:val="none"/>
        </w:rPr>
        <w:t>按服务规范要求和服务内容清单对如何开展本项目的工作进行详细说明，包括但不限于以下内容：工作内容、工作要求、服务质量管理、风险控制措施、响应时间、应急处置流程。</w:t>
      </w:r>
    </w:p>
    <w:p>
      <w:pPr>
        <w:spacing w:line="360" w:lineRule="auto"/>
        <w:ind w:firstLine="560" w:firstLineChars="200"/>
        <w:rPr>
          <w:rFonts w:hint="eastAsia" w:ascii="宋体" w:hAnsi="宋体" w:cs="宋体"/>
          <w:sz w:val="28"/>
          <w:szCs w:val="28"/>
          <w:highlight w:val="none"/>
        </w:rPr>
      </w:pPr>
      <w:r>
        <w:rPr>
          <w:rFonts w:hint="eastAsia" w:ascii="宋体" w:hAnsi="宋体" w:cs="宋体"/>
          <w:sz w:val="28"/>
          <w:szCs w:val="28"/>
          <w:highlight w:val="none"/>
        </w:rPr>
        <w:t>（三）对本项目的组织架构、分工界面、成员职能等进行介绍，要求详细列出每项工作的项目人员配置及其工作职责。</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right="0" w:rightChars="0" w:firstLine="560" w:firstLineChars="200"/>
        <w:textAlignment w:val="auto"/>
        <w:outlineLvl w:val="9"/>
        <w:rPr>
          <w:rFonts w:hint="eastAsia" w:ascii="宋体" w:hAnsi="宋体" w:cs="宋体"/>
          <w:b/>
          <w:bCs/>
          <w:sz w:val="28"/>
          <w:szCs w:val="28"/>
          <w:highlight w:val="none"/>
          <w:lang w:val="en-US" w:eastAsia="zh-CN"/>
        </w:rPr>
      </w:pPr>
      <w:r>
        <w:rPr>
          <w:rFonts w:hint="eastAsia" w:ascii="宋体" w:hAnsi="宋体" w:cs="宋体"/>
          <w:sz w:val="28"/>
          <w:szCs w:val="28"/>
          <w:highlight w:val="none"/>
        </w:rPr>
        <w:t>（四）对拟交付的文档清单、服务承诺等内容进行说明。</w:t>
      </w:r>
    </w:p>
    <w:p>
      <w:pPr>
        <w:keepNext w:val="0"/>
        <w:keepLines w:val="0"/>
        <w:pageBreakBefore w:val="0"/>
        <w:numPr>
          <w:ilvl w:val="0"/>
          <w:numId w:val="0"/>
        </w:numPr>
        <w:kinsoku/>
        <w:wordWrap/>
        <w:overflowPunct/>
        <w:topLinePunct w:val="0"/>
        <w:autoSpaceDE/>
        <w:autoSpaceDN/>
        <w:bidi w:val="0"/>
        <w:adjustRightInd/>
        <w:snapToGrid/>
        <w:spacing w:line="360" w:lineRule="auto"/>
        <w:ind w:leftChars="0" w:right="0" w:rightChars="0"/>
        <w:textAlignment w:val="auto"/>
        <w:outlineLvl w:val="9"/>
        <w:rPr>
          <w:rFonts w:hint="eastAsia" w:ascii="宋体" w:hAnsi="宋体" w:cs="宋体"/>
          <w:b/>
          <w:bCs/>
          <w:sz w:val="28"/>
          <w:szCs w:val="28"/>
          <w:highlight w:val="none"/>
          <w:lang w:eastAsia="zh-CN"/>
        </w:rPr>
      </w:pPr>
      <w:r>
        <w:rPr>
          <w:rFonts w:hint="eastAsia" w:ascii="宋体" w:hAnsi="宋体" w:cs="宋体"/>
          <w:b/>
          <w:bCs/>
          <w:sz w:val="28"/>
          <w:szCs w:val="28"/>
          <w:highlight w:val="none"/>
          <w:lang w:val="en-US" w:eastAsia="zh-CN"/>
        </w:rPr>
        <w:t>三、</w:t>
      </w:r>
      <w:r>
        <w:rPr>
          <w:rFonts w:hint="eastAsia" w:ascii="宋体" w:hAnsi="宋体" w:cs="宋体"/>
          <w:b/>
          <w:bCs/>
          <w:sz w:val="28"/>
          <w:szCs w:val="28"/>
          <w:highlight w:val="none"/>
        </w:rPr>
        <w:t>服务内容清单</w:t>
      </w:r>
      <w:r>
        <w:rPr>
          <w:rFonts w:hint="eastAsia" w:ascii="宋体" w:hAnsi="宋体" w:cs="宋体"/>
          <w:b/>
          <w:bCs/>
          <w:sz w:val="28"/>
          <w:szCs w:val="28"/>
          <w:highlight w:val="none"/>
          <w:lang w:eastAsia="zh-CN"/>
        </w:rPr>
        <w:t>：</w:t>
      </w:r>
    </w:p>
    <w:p>
      <w:pPr>
        <w:spacing w:line="240" w:lineRule="atLeast"/>
        <w:rPr>
          <w:rFonts w:hint="eastAsia" w:ascii="仿宋" w:hAnsi="仿宋" w:eastAsia="仿宋" w:cs="仿宋"/>
          <w:bCs/>
          <w:sz w:val="28"/>
          <w:szCs w:val="28"/>
          <w:highlight w:val="none"/>
        </w:rPr>
      </w:pPr>
      <w:r>
        <w:rPr>
          <w:rFonts w:hint="eastAsia" w:ascii="仿宋" w:hAnsi="仿宋" w:eastAsia="仿宋" w:cs="仿宋"/>
          <w:bCs/>
          <w:sz w:val="28"/>
          <w:szCs w:val="28"/>
          <w:highlight w:val="none"/>
        </w:rPr>
        <w:t>表一、</w:t>
      </w:r>
      <w:r>
        <w:rPr>
          <w:rFonts w:hint="eastAsia" w:ascii="仿宋" w:hAnsi="仿宋" w:eastAsia="仿宋" w:cs="仿宋"/>
          <w:bCs/>
          <w:i w:val="0"/>
          <w:iCs w:val="0"/>
          <w:sz w:val="28"/>
          <w:szCs w:val="28"/>
          <w:highlight w:val="none"/>
          <w:u w:val="single"/>
          <w:lang w:val="en-US" w:eastAsia="zh-CN"/>
        </w:rPr>
        <w:t>铜仁、碧江、松桃</w:t>
      </w:r>
      <w:r>
        <w:rPr>
          <w:rFonts w:hint="eastAsia" w:ascii="仿宋" w:hAnsi="仿宋" w:eastAsia="仿宋" w:cs="仿宋"/>
          <w:bCs/>
          <w:sz w:val="28"/>
          <w:szCs w:val="28"/>
          <w:highlight w:val="none"/>
        </w:rPr>
        <w:t>电局</w:t>
      </w:r>
      <w:r>
        <w:rPr>
          <w:rFonts w:hint="eastAsia" w:ascii="仿宋" w:hAnsi="仿宋" w:eastAsia="仿宋" w:cs="仿宋"/>
          <w:bCs/>
          <w:sz w:val="28"/>
          <w:szCs w:val="28"/>
          <w:highlight w:val="none"/>
          <w:lang w:val="en-US" w:eastAsia="zh-CN"/>
        </w:rPr>
        <w:t>篮球场修缮</w:t>
      </w:r>
      <w:r>
        <w:rPr>
          <w:rFonts w:hint="eastAsia" w:ascii="仿宋" w:hAnsi="仿宋" w:eastAsia="仿宋" w:cs="仿宋"/>
          <w:bCs/>
          <w:sz w:val="28"/>
          <w:szCs w:val="28"/>
          <w:highlight w:val="none"/>
        </w:rPr>
        <w:t>清单</w:t>
      </w:r>
    </w:p>
    <w:tbl>
      <w:tblPr>
        <w:tblStyle w:val="12"/>
        <w:tblW w:w="8378" w:type="dxa"/>
        <w:tblInd w:w="0" w:type="dxa"/>
        <w:tblLayout w:type="fixed"/>
        <w:tblCellMar>
          <w:top w:w="15" w:type="dxa"/>
          <w:left w:w="15" w:type="dxa"/>
          <w:bottom w:w="15" w:type="dxa"/>
          <w:right w:w="15" w:type="dxa"/>
        </w:tblCellMar>
      </w:tblPr>
      <w:tblGrid>
        <w:gridCol w:w="571"/>
        <w:gridCol w:w="2007"/>
        <w:gridCol w:w="1830"/>
        <w:gridCol w:w="2153"/>
        <w:gridCol w:w="1817"/>
      </w:tblGrid>
      <w:tr>
        <w:tblPrEx>
          <w:tblCellMar>
            <w:top w:w="15" w:type="dxa"/>
            <w:left w:w="15" w:type="dxa"/>
            <w:bottom w:w="15" w:type="dxa"/>
            <w:right w:w="15" w:type="dxa"/>
          </w:tblCellMar>
        </w:tblPrEx>
        <w:trPr>
          <w:trHeight w:val="585" w:hRule="atLeast"/>
        </w:trPr>
        <w:tc>
          <w:tcPr>
            <w:tcW w:w="5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kern w:val="0"/>
                <w:highlight w:val="none"/>
                <w:lang w:bidi="ar"/>
                <w14:textFill>
                  <w14:solidFill>
                    <w14:schemeClr w14:val="tx1"/>
                  </w14:solidFill>
                </w14:textFill>
              </w:rPr>
              <w:t>序号</w:t>
            </w:r>
          </w:p>
        </w:tc>
        <w:tc>
          <w:tcPr>
            <w:tcW w:w="200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kern w:val="0"/>
                <w:highlight w:val="none"/>
                <w:lang w:bidi="ar"/>
                <w14:textFill>
                  <w14:solidFill>
                    <w14:schemeClr w14:val="tx1"/>
                  </w14:solidFill>
                </w14:textFill>
              </w:rPr>
              <w:t>服务地点</w:t>
            </w:r>
          </w:p>
        </w:tc>
        <w:tc>
          <w:tcPr>
            <w:tcW w:w="18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color w:val="000000" w:themeColor="text1"/>
                <w:highlight w:val="none"/>
                <w:lang w:val="en-US" w:eastAsia="zh-CN"/>
                <w14:textFill>
                  <w14:solidFill>
                    <w14:schemeClr w14:val="tx1"/>
                  </w14:solidFill>
                </w14:textFill>
              </w:rPr>
            </w:pPr>
            <w:r>
              <w:rPr>
                <w:rFonts w:hint="eastAsia" w:ascii="宋体" w:hAnsi="宋体" w:cs="宋体"/>
                <w:b/>
                <w:color w:val="000000" w:themeColor="text1"/>
                <w:highlight w:val="none"/>
                <w:lang w:val="en-US" w:eastAsia="zh-CN"/>
                <w14:textFill>
                  <w14:solidFill>
                    <w14:schemeClr w14:val="tx1"/>
                  </w14:solidFill>
                </w14:textFill>
              </w:rPr>
              <w:t>服务设备明细</w:t>
            </w:r>
          </w:p>
        </w:tc>
        <w:tc>
          <w:tcPr>
            <w:tcW w:w="21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b/>
                <w:color w:val="000000" w:themeColor="text1"/>
                <w:kern w:val="0"/>
                <w:highlight w:val="none"/>
                <w:lang w:bidi="ar"/>
                <w14:textFill>
                  <w14:solidFill>
                    <w14:schemeClr w14:val="tx1"/>
                  </w14:solidFill>
                </w14:textFill>
              </w:rPr>
            </w:pPr>
            <w:r>
              <w:rPr>
                <w:rFonts w:hint="eastAsia" w:ascii="宋体" w:hAnsi="宋体" w:cs="宋体"/>
                <w:b/>
                <w:color w:val="000000" w:themeColor="text1"/>
                <w:kern w:val="0"/>
                <w:highlight w:val="none"/>
                <w:lang w:bidi="ar"/>
                <w14:textFill>
                  <w14:solidFill>
                    <w14:schemeClr w14:val="tx1"/>
                  </w14:solidFill>
                </w14:textFill>
              </w:rPr>
              <w:t>服务项目</w:t>
            </w:r>
          </w:p>
        </w:tc>
        <w:tc>
          <w:tcPr>
            <w:tcW w:w="18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b/>
                <w:color w:val="000000" w:themeColor="text1"/>
                <w:kern w:val="0"/>
                <w:highlight w:val="none"/>
                <w:lang w:bidi="ar"/>
                <w14:textFill>
                  <w14:solidFill>
                    <w14:schemeClr w14:val="tx1"/>
                  </w14:solidFill>
                </w14:textFill>
              </w:rPr>
            </w:pPr>
            <w:r>
              <w:rPr>
                <w:rFonts w:hint="eastAsia" w:ascii="宋体" w:hAnsi="宋体" w:cs="宋体"/>
                <w:b/>
                <w:color w:val="000000" w:themeColor="text1"/>
                <w:kern w:val="0"/>
                <w:highlight w:val="none"/>
                <w:lang w:bidi="ar"/>
                <w14:textFill>
                  <w14:solidFill>
                    <w14:schemeClr w14:val="tx1"/>
                  </w14:solidFill>
                </w14:textFill>
              </w:rPr>
              <w:t>备注</w:t>
            </w:r>
          </w:p>
        </w:tc>
      </w:tr>
      <w:tr>
        <w:tblPrEx>
          <w:tblCellMar>
            <w:top w:w="15" w:type="dxa"/>
            <w:left w:w="15" w:type="dxa"/>
            <w:bottom w:w="15" w:type="dxa"/>
            <w:right w:w="15" w:type="dxa"/>
          </w:tblCellMar>
        </w:tblPrEx>
        <w:trPr>
          <w:trHeight w:val="1320" w:hRule="atLeast"/>
        </w:trPr>
        <w:tc>
          <w:tcPr>
            <w:tcW w:w="5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themeColor="text1"/>
                <w:kern w:val="0"/>
                <w:sz w:val="21"/>
                <w:szCs w:val="21"/>
                <w:highlight w:val="none"/>
                <w:lang w:bidi="ar"/>
                <w14:textFill>
                  <w14:solidFill>
                    <w14:schemeClr w14:val="tx1"/>
                  </w14:solidFill>
                </w14:textFill>
              </w:rPr>
            </w:pPr>
            <w:r>
              <w:rPr>
                <w:rFonts w:hint="eastAsia" w:ascii="仿宋_GB2312" w:hAnsi="仿宋_GB2312" w:eastAsia="仿宋_GB2312" w:cs="仿宋_GB2312"/>
                <w:i w:val="0"/>
                <w:iCs w:val="0"/>
                <w:color w:val="000000" w:themeColor="text1"/>
                <w:kern w:val="0"/>
                <w:sz w:val="21"/>
                <w:szCs w:val="21"/>
                <w:highlight w:val="none"/>
                <w:lang w:bidi="ar"/>
                <w14:textFill>
                  <w14:solidFill>
                    <w14:schemeClr w14:val="tx1"/>
                  </w14:solidFill>
                </w14:textFill>
              </w:rPr>
              <w:t>1</w:t>
            </w:r>
          </w:p>
        </w:tc>
        <w:tc>
          <w:tcPr>
            <w:tcW w:w="200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pPr>
            <w:r>
              <w:rPr>
                <w:rFonts w:hint="eastAsia" w:ascii="仿宋_GB2312" w:hAnsi="仿宋_GB2312" w:eastAsia="仿宋_GB2312" w:cs="仿宋_GB2312"/>
                <w:i w:val="0"/>
                <w:iCs w:val="0"/>
                <w:kern w:val="0"/>
                <w:sz w:val="21"/>
                <w:szCs w:val="21"/>
                <w:highlight w:val="none"/>
                <w:u w:val="none"/>
                <w:lang w:val="en-US" w:eastAsia="zh-CN" w:bidi="ar"/>
              </w:rPr>
              <w:t>铜仁供电局职</w:t>
            </w:r>
            <w:r>
              <w:rPr>
                <w:rFonts w:hint="eastAsia" w:ascii="仿宋_GB2312" w:hAnsi="仿宋_GB2312" w:eastAsia="仿宋_GB2312" w:cs="仿宋_GB2312"/>
                <w:i w:val="0"/>
                <w:iCs w:val="0"/>
                <w:kern w:val="0"/>
                <w:sz w:val="21"/>
                <w:szCs w:val="21"/>
                <w:highlight w:val="none"/>
                <w:lang w:val="en-US" w:eastAsia="zh-CN" w:bidi="ar"/>
              </w:rPr>
              <w:t>工活动中心</w:t>
            </w:r>
          </w:p>
        </w:tc>
        <w:tc>
          <w:tcPr>
            <w:tcW w:w="18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t>拆除篮球架、篮球垫、划线、安装网球网</w:t>
            </w:r>
          </w:p>
        </w:tc>
        <w:tc>
          <w:tcPr>
            <w:tcW w:w="21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keepNext w:val="0"/>
              <w:keepLines w:val="0"/>
              <w:widowControl/>
              <w:numPr>
                <w:ilvl w:val="0"/>
                <w:numId w:val="3"/>
              </w:numPr>
              <w:suppressLineNumbers w:val="0"/>
              <w:spacing w:before="0" w:beforeAutospacing="0" w:after="0" w:afterAutospacing="0"/>
              <w:ind w:left="0" w:right="0"/>
              <w:jc w:val="left"/>
              <w:textAlignment w:val="center"/>
              <w:rPr>
                <w:rFonts w:hint="eastAsia"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t>拆除篮球场篮球架；</w:t>
            </w:r>
          </w:p>
          <w:p>
            <w:pPr>
              <w:keepNext w:val="0"/>
              <w:keepLines w:val="0"/>
              <w:widowControl/>
              <w:numPr>
                <w:ilvl w:val="0"/>
                <w:numId w:val="3"/>
              </w:numPr>
              <w:suppressLineNumbers w:val="0"/>
              <w:spacing w:before="0" w:beforeAutospacing="0" w:after="0" w:afterAutospacing="0"/>
              <w:ind w:left="0" w:right="0"/>
              <w:jc w:val="left"/>
              <w:textAlignment w:val="center"/>
              <w:rPr>
                <w:rFonts w:hint="eastAsia"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t>运送篮球架至松桃供电局；</w:t>
            </w:r>
          </w:p>
          <w:p>
            <w:pPr>
              <w:keepNext w:val="0"/>
              <w:keepLines w:val="0"/>
              <w:widowControl/>
              <w:numPr>
                <w:ilvl w:val="0"/>
                <w:numId w:val="3"/>
              </w:numPr>
              <w:suppressLineNumbers w:val="0"/>
              <w:spacing w:before="0" w:beforeAutospacing="0" w:after="0" w:afterAutospacing="0"/>
              <w:ind w:left="0" w:leftChars="0" w:right="0" w:rightChars="0" w:firstLine="0" w:firstLineChars="0"/>
              <w:jc w:val="left"/>
              <w:textAlignment w:val="center"/>
              <w:rPr>
                <w:rFonts w:hint="eastAsia"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t>拆除篮球场地垫并进行打包；</w:t>
            </w:r>
          </w:p>
          <w:p>
            <w:pPr>
              <w:keepNext w:val="0"/>
              <w:keepLines w:val="0"/>
              <w:widowControl/>
              <w:numPr>
                <w:ilvl w:val="0"/>
                <w:numId w:val="3"/>
              </w:numPr>
              <w:suppressLineNumbers w:val="0"/>
              <w:spacing w:before="0" w:beforeAutospacing="0" w:after="0" w:afterAutospacing="0"/>
              <w:ind w:left="0" w:leftChars="0" w:right="0" w:rightChars="0" w:firstLine="0" w:firstLineChars="0"/>
              <w:jc w:val="left"/>
              <w:textAlignment w:val="center"/>
              <w:rPr>
                <w:rFonts w:hint="eastAsia"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t>运送篮球垫到碧江供电局；</w:t>
            </w:r>
          </w:p>
          <w:p>
            <w:pPr>
              <w:keepNext w:val="0"/>
              <w:keepLines w:val="0"/>
              <w:widowControl/>
              <w:numPr>
                <w:ilvl w:val="0"/>
                <w:numId w:val="3"/>
              </w:numPr>
              <w:suppressLineNumbers w:val="0"/>
              <w:spacing w:before="0" w:beforeAutospacing="0" w:after="0" w:afterAutospacing="0"/>
              <w:ind w:left="0" w:leftChars="0" w:right="0" w:rightChars="0" w:firstLine="0" w:firstLineChars="0"/>
              <w:jc w:val="left"/>
              <w:textAlignment w:val="center"/>
              <w:rPr>
                <w:rFonts w:hint="eastAsia"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t>清理场地残留地胶；</w:t>
            </w:r>
          </w:p>
          <w:p>
            <w:pPr>
              <w:keepNext w:val="0"/>
              <w:keepLines w:val="0"/>
              <w:widowControl/>
              <w:numPr>
                <w:ilvl w:val="0"/>
                <w:numId w:val="3"/>
              </w:numPr>
              <w:suppressLineNumbers w:val="0"/>
              <w:spacing w:before="0" w:beforeAutospacing="0" w:after="0" w:afterAutospacing="0"/>
              <w:ind w:left="0" w:leftChars="0" w:right="0" w:rightChars="0" w:firstLine="0" w:firstLineChars="0"/>
              <w:jc w:val="left"/>
              <w:textAlignment w:val="center"/>
              <w:rPr>
                <w:rFonts w:hint="eastAsia"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t>对恢复网球场场地进行划线；</w:t>
            </w:r>
          </w:p>
          <w:p>
            <w:pPr>
              <w:keepNext w:val="0"/>
              <w:keepLines w:val="0"/>
              <w:widowControl/>
              <w:numPr>
                <w:ilvl w:val="0"/>
                <w:numId w:val="3"/>
              </w:numPr>
              <w:suppressLineNumbers w:val="0"/>
              <w:spacing w:before="0" w:beforeAutospacing="0" w:after="0" w:afterAutospacing="0"/>
              <w:ind w:left="0" w:leftChars="0" w:right="0" w:rightChars="0" w:firstLine="0" w:firstLineChars="0"/>
              <w:jc w:val="left"/>
              <w:textAlignment w:val="center"/>
              <w:rPr>
                <w:rFonts w:hint="eastAsia"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t>安装网球网。</w:t>
            </w:r>
          </w:p>
        </w:tc>
        <w:tc>
          <w:tcPr>
            <w:tcW w:w="18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仿宋_GB2312" w:hAnsi="仿宋_GB2312" w:eastAsia="仿宋_GB2312" w:cs="仿宋_GB2312"/>
                <w:i w:val="0"/>
                <w:iCs w:val="0"/>
                <w:color w:val="FF0000"/>
                <w:kern w:val="0"/>
                <w:sz w:val="21"/>
                <w:szCs w:val="21"/>
                <w:highlight w:val="none"/>
                <w:lang w:eastAsia="zh-CN" w:bidi="ar"/>
              </w:rPr>
            </w:pPr>
          </w:p>
        </w:tc>
      </w:tr>
      <w:tr>
        <w:tblPrEx>
          <w:tblCellMar>
            <w:top w:w="15" w:type="dxa"/>
            <w:left w:w="15" w:type="dxa"/>
            <w:bottom w:w="15" w:type="dxa"/>
            <w:right w:w="15" w:type="dxa"/>
          </w:tblCellMar>
        </w:tblPrEx>
        <w:trPr>
          <w:trHeight w:val="1732" w:hRule="atLeast"/>
        </w:trPr>
        <w:tc>
          <w:tcPr>
            <w:tcW w:w="5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b/>
                <w:i w:val="0"/>
                <w:iCs w:val="0"/>
                <w:color w:val="000000" w:themeColor="text1"/>
                <w:highlight w:val="none"/>
                <w14:textFill>
                  <w14:solidFill>
                    <w14:schemeClr w14:val="tx1"/>
                  </w14:solidFill>
                </w14:textFill>
              </w:rPr>
            </w:pPr>
            <w:r>
              <w:rPr>
                <w:rFonts w:hint="eastAsia" w:ascii="仿宋_GB2312" w:hAnsi="仿宋_GB2312" w:eastAsia="仿宋_GB2312" w:cs="仿宋_GB2312"/>
                <w:i w:val="0"/>
                <w:iCs w:val="0"/>
                <w:color w:val="000000" w:themeColor="text1"/>
                <w:kern w:val="0"/>
                <w:highlight w:val="none"/>
                <w:lang w:bidi="ar"/>
                <w14:textFill>
                  <w14:solidFill>
                    <w14:schemeClr w14:val="tx1"/>
                  </w14:solidFill>
                </w14:textFill>
              </w:rPr>
              <w:t>2</w:t>
            </w:r>
          </w:p>
        </w:tc>
        <w:tc>
          <w:tcPr>
            <w:tcW w:w="200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themeColor="text1"/>
                <w:highlight w:val="none"/>
                <w:lang w:val="en-US"/>
                <w14:textFill>
                  <w14:solidFill>
                    <w14:schemeClr w14:val="tx1"/>
                  </w14:solidFill>
                </w14:textFill>
              </w:rPr>
            </w:pPr>
            <w:r>
              <w:rPr>
                <w:rFonts w:hint="eastAsia" w:ascii="仿宋_GB2312" w:hAnsi="仿宋_GB2312" w:eastAsia="仿宋_GB2312" w:cs="仿宋_GB2312"/>
                <w:i w:val="0"/>
                <w:iCs w:val="0"/>
                <w:kern w:val="0"/>
                <w:highlight w:val="none"/>
                <w:lang w:val="en-US" w:eastAsia="zh-CN" w:bidi="ar"/>
              </w:rPr>
              <w:t>松桃供电局篮球场</w:t>
            </w:r>
          </w:p>
        </w:tc>
        <w:tc>
          <w:tcPr>
            <w:tcW w:w="18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_GB2312" w:hAnsi="仿宋_GB2312" w:eastAsia="仿宋_GB2312" w:cs="仿宋_GB2312"/>
                <w:i w:val="0"/>
                <w:iCs w:val="0"/>
                <w:color w:val="000000" w:themeColor="text1"/>
                <w:kern w:val="0"/>
                <w:highlight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highlight w:val="none"/>
                <w:lang w:val="en-US" w:eastAsia="zh-CN" w:bidi="ar"/>
                <w14:textFill>
                  <w14:solidFill>
                    <w14:schemeClr w14:val="tx1"/>
                  </w14:solidFill>
                </w14:textFill>
              </w:rPr>
              <w:t>篮球场修缮</w:t>
            </w:r>
          </w:p>
        </w:tc>
        <w:tc>
          <w:tcPr>
            <w:tcW w:w="21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keepNext w:val="0"/>
              <w:keepLines w:val="0"/>
              <w:numPr>
                <w:ilvl w:val="0"/>
                <w:numId w:val="4"/>
              </w:numPr>
              <w:suppressLineNumbers w:val="0"/>
              <w:spacing w:before="0" w:beforeAutospacing="0" w:after="0" w:afterAutospacing="0"/>
              <w:ind w:left="0" w:right="0"/>
              <w:jc w:val="left"/>
              <w:rPr>
                <w:rFonts w:hint="eastAsia" w:ascii="仿宋_GB2312" w:hAnsi="仿宋_GB2312" w:eastAsia="仿宋_GB2312" w:cs="仿宋_GB2312"/>
                <w:i w:val="0"/>
                <w:iCs w:val="0"/>
                <w:color w:val="000000" w:themeColor="text1"/>
                <w:kern w:val="0"/>
                <w:highlight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highlight w:val="none"/>
                <w:lang w:val="en-US" w:eastAsia="zh-CN" w:bidi="ar"/>
                <w14:textFill>
                  <w14:solidFill>
                    <w14:schemeClr w14:val="tx1"/>
                  </w14:solidFill>
                </w14:textFill>
              </w:rPr>
              <w:t>安装篮球架；</w:t>
            </w:r>
          </w:p>
          <w:p>
            <w:pPr>
              <w:keepNext w:val="0"/>
              <w:keepLines w:val="0"/>
              <w:numPr>
                <w:ilvl w:val="0"/>
                <w:numId w:val="4"/>
              </w:numPr>
              <w:suppressLineNumbers w:val="0"/>
              <w:spacing w:before="0" w:beforeAutospacing="0" w:after="0" w:afterAutospacing="0"/>
              <w:ind w:left="0" w:right="0"/>
              <w:jc w:val="left"/>
              <w:rPr>
                <w:rFonts w:hint="eastAsia" w:ascii="仿宋_GB2312" w:hAnsi="仿宋_GB2312" w:eastAsia="仿宋_GB2312" w:cs="仿宋_GB2312"/>
                <w:i w:val="0"/>
                <w:iCs w:val="0"/>
                <w:color w:val="000000" w:themeColor="text1"/>
                <w:kern w:val="0"/>
                <w:highlight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highlight w:val="none"/>
                <w:lang w:val="en-US" w:eastAsia="zh-CN" w:bidi="ar"/>
                <w14:textFill>
                  <w14:solidFill>
                    <w14:schemeClr w14:val="tx1"/>
                  </w14:solidFill>
                </w14:textFill>
              </w:rPr>
              <w:t>对松桃供电局篮球场进行修补（丙烯酸球场）；</w:t>
            </w:r>
          </w:p>
          <w:p>
            <w:pPr>
              <w:keepNext w:val="0"/>
              <w:keepLines w:val="0"/>
              <w:numPr>
                <w:ilvl w:val="0"/>
                <w:numId w:val="4"/>
              </w:numPr>
              <w:suppressLineNumbers w:val="0"/>
              <w:spacing w:before="0" w:beforeAutospacing="0" w:after="0" w:afterAutospacing="0"/>
              <w:ind w:left="0" w:right="0"/>
              <w:jc w:val="left"/>
              <w:rPr>
                <w:rFonts w:hint="eastAsia" w:ascii="仿宋_GB2312" w:hAnsi="仿宋_GB2312" w:eastAsia="仿宋_GB2312" w:cs="仿宋_GB2312"/>
                <w:i w:val="0"/>
                <w:iCs w:val="0"/>
                <w:color w:val="000000" w:themeColor="text1"/>
                <w:kern w:val="0"/>
                <w:highlight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highlight w:val="none"/>
                <w:lang w:val="en-US" w:eastAsia="zh-CN" w:bidi="ar"/>
                <w14:textFill>
                  <w14:solidFill>
                    <w14:schemeClr w14:val="tx1"/>
                  </w14:solidFill>
                </w14:textFill>
              </w:rPr>
              <w:t>更换篮球场LED灯光。</w:t>
            </w:r>
          </w:p>
        </w:tc>
        <w:tc>
          <w:tcPr>
            <w:tcW w:w="18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themeColor="text1"/>
                <w:kern w:val="0"/>
                <w:highlight w:val="none"/>
                <w:lang w:eastAsia="zh-CN" w:bidi="ar"/>
                <w14:textFill>
                  <w14:solidFill>
                    <w14:schemeClr w14:val="tx1"/>
                  </w14:solidFill>
                </w14:textFill>
              </w:rPr>
            </w:pPr>
          </w:p>
        </w:tc>
      </w:tr>
      <w:tr>
        <w:tblPrEx>
          <w:tblCellMar>
            <w:top w:w="15" w:type="dxa"/>
            <w:left w:w="15" w:type="dxa"/>
            <w:bottom w:w="15" w:type="dxa"/>
            <w:right w:w="15" w:type="dxa"/>
          </w:tblCellMar>
        </w:tblPrEx>
        <w:trPr>
          <w:trHeight w:val="1732" w:hRule="atLeast"/>
        </w:trPr>
        <w:tc>
          <w:tcPr>
            <w:tcW w:w="5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themeColor="text1"/>
                <w:kern w:val="0"/>
                <w:highlight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highlight w:val="none"/>
                <w:lang w:val="en-US" w:eastAsia="zh-CN" w:bidi="ar"/>
                <w14:textFill>
                  <w14:solidFill>
                    <w14:schemeClr w14:val="tx1"/>
                  </w14:solidFill>
                </w14:textFill>
              </w:rPr>
              <w:t>3</w:t>
            </w:r>
          </w:p>
        </w:tc>
        <w:tc>
          <w:tcPr>
            <w:tcW w:w="200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kern w:val="0"/>
                <w:highlight w:val="none"/>
                <w:lang w:val="en-US" w:eastAsia="zh-CN" w:bidi="ar"/>
              </w:rPr>
            </w:pPr>
            <w:r>
              <w:rPr>
                <w:rFonts w:hint="eastAsia" w:ascii="仿宋_GB2312" w:hAnsi="仿宋_GB2312" w:eastAsia="仿宋_GB2312" w:cs="仿宋_GB2312"/>
                <w:i w:val="0"/>
                <w:iCs w:val="0"/>
                <w:kern w:val="0"/>
                <w:highlight w:val="none"/>
                <w:lang w:val="en-US" w:eastAsia="zh-CN" w:bidi="ar"/>
              </w:rPr>
              <w:t>碧江供电局篮球场</w:t>
            </w:r>
          </w:p>
        </w:tc>
        <w:tc>
          <w:tcPr>
            <w:tcW w:w="18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仿宋_GB2312" w:hAnsi="仿宋_GB2312" w:eastAsia="仿宋_GB2312" w:cs="仿宋_GB2312"/>
                <w:i w:val="0"/>
                <w:iCs w:val="0"/>
                <w:color w:val="000000" w:themeColor="text1"/>
                <w:kern w:val="0"/>
                <w:highlight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highlight w:val="none"/>
                <w:lang w:val="en-US" w:eastAsia="zh-CN" w:bidi="ar"/>
                <w14:textFill>
                  <w14:solidFill>
                    <w14:schemeClr w14:val="tx1"/>
                  </w14:solidFill>
                </w14:textFill>
              </w:rPr>
              <w:t>篮球场修缮</w:t>
            </w:r>
          </w:p>
        </w:tc>
        <w:tc>
          <w:tcPr>
            <w:tcW w:w="21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keepNext w:val="0"/>
              <w:keepLines w:val="0"/>
              <w:numPr>
                <w:ilvl w:val="0"/>
                <w:numId w:val="0"/>
              </w:numPr>
              <w:suppressLineNumbers w:val="0"/>
              <w:spacing w:before="0" w:beforeAutospacing="0" w:after="0" w:afterAutospacing="0"/>
              <w:ind w:left="0" w:right="0" w:rightChars="0"/>
              <w:jc w:val="left"/>
              <w:rPr>
                <w:rFonts w:hint="eastAsia" w:ascii="仿宋_GB2312" w:hAnsi="仿宋_GB2312" w:eastAsia="仿宋_GB2312" w:cs="仿宋_GB2312"/>
                <w:i w:val="0"/>
                <w:iCs w:val="0"/>
                <w:color w:val="000000" w:themeColor="text1"/>
                <w:kern w:val="0"/>
                <w:highlight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highlight w:val="none"/>
                <w:lang w:val="en-US" w:eastAsia="zh-CN" w:bidi="ar"/>
                <w14:textFill>
                  <w14:solidFill>
                    <w14:schemeClr w14:val="tx1"/>
                  </w14:solidFill>
                </w14:textFill>
              </w:rPr>
              <w:t>1.安装篮球垫。</w:t>
            </w:r>
          </w:p>
        </w:tc>
        <w:tc>
          <w:tcPr>
            <w:tcW w:w="18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仿宋_GB2312" w:eastAsia="仿宋_GB2312" w:cs="仿宋_GB2312"/>
                <w:i w:val="0"/>
                <w:iCs w:val="0"/>
                <w:color w:val="000000" w:themeColor="text1"/>
                <w:kern w:val="0"/>
                <w:highlight w:val="none"/>
                <w:lang w:eastAsia="zh-CN" w:bidi="ar"/>
                <w14:textFill>
                  <w14:solidFill>
                    <w14:schemeClr w14:val="tx1"/>
                  </w14:solidFill>
                </w14:textFill>
              </w:rPr>
            </w:pPr>
          </w:p>
        </w:tc>
      </w:tr>
      <w:tr>
        <w:tblPrEx>
          <w:tblCellMar>
            <w:top w:w="15" w:type="dxa"/>
            <w:left w:w="15" w:type="dxa"/>
            <w:bottom w:w="15" w:type="dxa"/>
            <w:right w:w="15" w:type="dxa"/>
          </w:tblCellMar>
        </w:tblPrEx>
        <w:trPr>
          <w:trHeight w:val="301" w:hRule="atLeast"/>
        </w:trPr>
        <w:tc>
          <w:tcPr>
            <w:tcW w:w="257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合计</w:t>
            </w:r>
          </w:p>
        </w:tc>
        <w:tc>
          <w:tcPr>
            <w:tcW w:w="18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themeColor="text1"/>
                <w:kern w:val="0"/>
                <w:highlight w:val="none"/>
                <w:lang w:eastAsia="zh-CN" w:bidi="ar"/>
                <w14:textFill>
                  <w14:solidFill>
                    <w14:schemeClr w14:val="tx1"/>
                  </w14:solidFill>
                </w14:textFill>
              </w:rPr>
            </w:pPr>
          </w:p>
        </w:tc>
        <w:tc>
          <w:tcPr>
            <w:tcW w:w="215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color w:val="000000" w:themeColor="text1"/>
                <w:kern w:val="0"/>
                <w:highlight w:val="none"/>
                <w:lang w:bidi="ar"/>
                <w14:textFill>
                  <w14:solidFill>
                    <w14:schemeClr w14:val="tx1"/>
                  </w14:solidFill>
                </w14:textFill>
              </w:rPr>
            </w:pPr>
            <w:r>
              <w:rPr>
                <w:rFonts w:hint="eastAsia" w:asciiTheme="minorEastAsia" w:hAnsiTheme="minorEastAsia" w:eastAsiaTheme="minorEastAsia" w:cstheme="minorEastAsia"/>
                <w:color w:val="000000" w:themeColor="text1"/>
                <w:kern w:val="0"/>
                <w:highlight w:val="none"/>
                <w:lang w:bidi="ar"/>
                <w14:textFill>
                  <w14:solidFill>
                    <w14:schemeClr w14:val="tx1"/>
                  </w14:solidFill>
                </w14:textFill>
              </w:rPr>
              <w:t>/</w:t>
            </w:r>
          </w:p>
        </w:tc>
        <w:tc>
          <w:tcPr>
            <w:tcW w:w="18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_GB2312" w:hAnsi="宋体" w:eastAsia="仿宋_GB2312" w:cs="仿宋_GB2312"/>
                <w:color w:val="FF0000"/>
                <w:kern w:val="0"/>
                <w:highlight w:val="none"/>
                <w:lang w:eastAsia="zh-CN" w:bidi="ar"/>
              </w:rPr>
            </w:pPr>
          </w:p>
        </w:tc>
      </w:tr>
    </w:tbl>
    <w:p>
      <w:pPr>
        <w:ind w:firstLine="560" w:firstLineChars="200"/>
        <w:rPr>
          <w:rFonts w:hint="eastAsia"/>
          <w:color w:val="auto"/>
          <w:sz w:val="28"/>
          <w:szCs w:val="28"/>
          <w:lang w:eastAsia="zh-CN"/>
        </w:rPr>
      </w:pPr>
    </w:p>
    <w:p>
      <w:pPr>
        <w:numPr>
          <w:ilvl w:val="0"/>
          <w:numId w:val="5"/>
        </w:numPr>
        <w:ind w:firstLine="562" w:firstLineChars="200"/>
        <w:rPr>
          <w:rFonts w:hint="eastAsia"/>
          <w:b/>
          <w:bCs/>
          <w:color w:val="auto"/>
          <w:sz w:val="28"/>
          <w:szCs w:val="28"/>
          <w:lang w:eastAsia="zh-CN"/>
        </w:rPr>
      </w:pPr>
      <w:r>
        <w:rPr>
          <w:rFonts w:hint="eastAsia"/>
          <w:b/>
          <w:bCs/>
          <w:color w:val="auto"/>
          <w:sz w:val="28"/>
          <w:szCs w:val="28"/>
          <w:lang w:val="en-US" w:eastAsia="zh-CN"/>
        </w:rPr>
        <w:t>执行标准：</w:t>
      </w:r>
    </w:p>
    <w:p>
      <w:pPr>
        <w:numPr>
          <w:ilvl w:val="0"/>
          <w:numId w:val="0"/>
        </w:numPr>
        <w:rPr>
          <w:rFonts w:hint="eastAsia"/>
          <w:color w:val="auto"/>
          <w:sz w:val="28"/>
          <w:szCs w:val="28"/>
          <w:lang w:eastAsia="zh-CN"/>
        </w:rPr>
      </w:pPr>
      <w:r>
        <w:rPr>
          <w:rFonts w:hint="eastAsia"/>
          <w:color w:val="auto"/>
          <w:sz w:val="28"/>
          <w:szCs w:val="28"/>
          <w:lang w:eastAsia="zh-CN"/>
        </w:rPr>
        <w:t>《建设工程</w:t>
      </w:r>
      <w:r>
        <w:rPr>
          <w:rFonts w:hint="eastAsia"/>
          <w:color w:val="auto"/>
          <w:sz w:val="28"/>
          <w:szCs w:val="28"/>
          <w:lang w:val="en-US" w:eastAsia="zh-CN"/>
        </w:rPr>
        <w:t>施工</w:t>
      </w:r>
      <w:r>
        <w:rPr>
          <w:rFonts w:hint="eastAsia"/>
          <w:color w:val="auto"/>
          <w:sz w:val="28"/>
          <w:szCs w:val="28"/>
          <w:lang w:eastAsia="zh-CN"/>
        </w:rPr>
        <w:t>质量</w:t>
      </w:r>
      <w:r>
        <w:rPr>
          <w:rFonts w:hint="eastAsia"/>
          <w:color w:val="auto"/>
          <w:sz w:val="28"/>
          <w:szCs w:val="28"/>
          <w:lang w:val="en-US" w:eastAsia="zh-CN"/>
        </w:rPr>
        <w:t>验收统一标准</w:t>
      </w:r>
      <w:r>
        <w:rPr>
          <w:rFonts w:hint="eastAsia"/>
          <w:color w:val="auto"/>
          <w:sz w:val="28"/>
          <w:szCs w:val="28"/>
          <w:lang w:eastAsia="zh-CN"/>
        </w:rPr>
        <w:t>》</w:t>
      </w:r>
      <w:r>
        <w:rPr>
          <w:rFonts w:hint="eastAsia"/>
          <w:color w:val="auto"/>
          <w:sz w:val="28"/>
          <w:szCs w:val="28"/>
          <w:lang w:val="en-US" w:eastAsia="zh-CN"/>
        </w:rPr>
        <w:t>GB50300-2013</w:t>
      </w:r>
    </w:p>
    <w:p>
      <w:pPr>
        <w:rPr>
          <w:rFonts w:hint="eastAsia"/>
          <w:color w:val="auto"/>
          <w:sz w:val="28"/>
          <w:szCs w:val="28"/>
          <w:lang w:eastAsia="zh-CN"/>
        </w:rPr>
      </w:pPr>
      <w:r>
        <w:rPr>
          <w:rFonts w:hint="eastAsia"/>
          <w:color w:val="auto"/>
          <w:sz w:val="28"/>
          <w:szCs w:val="28"/>
          <w:lang w:eastAsia="zh-CN"/>
        </w:rPr>
        <w:t>GB/T</w:t>
      </w:r>
      <w:r>
        <w:rPr>
          <w:rFonts w:hint="eastAsia"/>
          <w:color w:val="auto"/>
          <w:sz w:val="28"/>
          <w:szCs w:val="28"/>
          <w:lang w:val="en-US" w:eastAsia="zh-CN"/>
        </w:rPr>
        <w:t xml:space="preserve"> </w:t>
      </w:r>
      <w:r>
        <w:rPr>
          <w:rFonts w:hint="eastAsia"/>
          <w:color w:val="auto"/>
          <w:sz w:val="28"/>
          <w:szCs w:val="28"/>
          <w:lang w:eastAsia="zh-CN"/>
        </w:rPr>
        <w:t>50328《建设工程文件归档整理规范》</w:t>
      </w:r>
    </w:p>
    <w:p>
      <w:pPr>
        <w:rPr>
          <w:rFonts w:hint="eastAsia"/>
          <w:color w:val="auto"/>
          <w:sz w:val="28"/>
          <w:szCs w:val="28"/>
          <w:lang w:val="en-US" w:eastAsia="zh-CN"/>
        </w:rPr>
      </w:pPr>
      <w:r>
        <w:rPr>
          <w:rFonts w:hint="eastAsia"/>
          <w:color w:val="auto"/>
          <w:sz w:val="28"/>
          <w:szCs w:val="28"/>
          <w:lang w:val="en-US" w:eastAsia="zh-CN"/>
        </w:rPr>
        <w:t>《室内装饰工程质量规范》</w:t>
      </w:r>
      <w:r>
        <w:rPr>
          <w:rFonts w:hint="eastAsia"/>
          <w:color w:val="auto"/>
          <w:sz w:val="28"/>
          <w:szCs w:val="28"/>
          <w:lang w:val="en-US" w:eastAsia="zh-CN"/>
        </w:rPr>
        <w:tab/>
      </w:r>
      <w:r>
        <w:rPr>
          <w:rFonts w:hint="eastAsia"/>
          <w:color w:val="auto"/>
          <w:sz w:val="28"/>
          <w:szCs w:val="28"/>
          <w:lang w:val="en-US" w:eastAsia="zh-CN"/>
        </w:rPr>
        <w:t>QB1838-93</w:t>
      </w:r>
    </w:p>
    <w:p>
      <w:pPr>
        <w:numPr>
          <w:ilvl w:val="0"/>
          <w:numId w:val="0"/>
        </w:numPr>
        <w:spacing w:line="360" w:lineRule="auto"/>
        <w:jc w:val="left"/>
        <w:rPr>
          <w:rFonts w:hint="eastAsia" w:ascii="宋体" w:hAnsi="宋体" w:cs="宋体"/>
          <w:b/>
          <w:bCs/>
          <w:color w:val="auto"/>
          <w:sz w:val="28"/>
          <w:szCs w:val="28"/>
          <w:highlight w:val="none"/>
        </w:rPr>
      </w:pPr>
    </w:p>
    <w:p>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281" w:firstLineChars="100"/>
        <w:textAlignment w:val="auto"/>
        <w:outlineLvl w:val="9"/>
        <w:rPr>
          <w:rFonts w:hint="eastAsia" w:ascii="宋体" w:hAnsi="宋体" w:cs="宋体"/>
          <w:b/>
          <w:bCs/>
          <w:sz w:val="28"/>
          <w:szCs w:val="28"/>
          <w:highlight w:val="none"/>
          <w:lang w:eastAsia="zh-CN"/>
        </w:rPr>
      </w:pPr>
      <w:r>
        <w:rPr>
          <w:rFonts w:hint="eastAsia" w:ascii="宋体" w:hAnsi="宋体" w:cs="宋体"/>
          <w:b/>
          <w:bCs/>
          <w:sz w:val="28"/>
          <w:szCs w:val="28"/>
          <w:highlight w:val="none"/>
          <w:lang w:val="en-US" w:eastAsia="zh-CN"/>
        </w:rPr>
        <w:t>五、</w:t>
      </w:r>
      <w:r>
        <w:rPr>
          <w:rFonts w:hint="eastAsia" w:ascii="宋体" w:hAnsi="宋体" w:cs="宋体"/>
          <w:b/>
          <w:bCs/>
          <w:sz w:val="28"/>
          <w:szCs w:val="28"/>
          <w:highlight w:val="none"/>
        </w:rPr>
        <w:t>服务期要求</w:t>
      </w:r>
      <w:r>
        <w:rPr>
          <w:rFonts w:hint="eastAsia" w:ascii="宋体" w:hAnsi="宋体" w:cs="宋体"/>
          <w:b/>
          <w:bCs/>
          <w:sz w:val="28"/>
          <w:szCs w:val="28"/>
          <w:highlight w:val="none"/>
          <w:lang w:eastAsia="zh-CN"/>
        </w:rPr>
        <w:t>：</w:t>
      </w:r>
    </w:p>
    <w:p>
      <w:pPr>
        <w:spacing w:line="360" w:lineRule="auto"/>
        <w:rPr>
          <w:rFonts w:hint="eastAsia" w:ascii="宋体" w:hAnsi="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自合同履行之日起</w:t>
      </w:r>
      <w:r>
        <w:rPr>
          <w:rFonts w:hint="eastAsia" w:ascii="宋体" w:hAnsi="宋体" w:cs="宋体"/>
          <w:i w:val="0"/>
          <w:iCs w:val="0"/>
          <w:color w:val="000000" w:themeColor="text1"/>
          <w:sz w:val="28"/>
          <w:szCs w:val="28"/>
          <w:highlight w:val="none"/>
          <w:u w:val="single"/>
          <w:lang w:val="en-US" w:eastAsia="zh-CN"/>
          <w14:textFill>
            <w14:solidFill>
              <w14:schemeClr w14:val="tx1"/>
            </w14:solidFill>
          </w14:textFill>
        </w:rPr>
        <w:t>1</w:t>
      </w:r>
      <w:r>
        <w:rPr>
          <w:rFonts w:hint="eastAsia" w:ascii="宋体" w:hAnsi="宋体" w:cs="宋体"/>
          <w:color w:val="000000" w:themeColor="text1"/>
          <w:sz w:val="28"/>
          <w:szCs w:val="28"/>
          <w:highlight w:val="none"/>
          <w14:textFill>
            <w14:solidFill>
              <w14:schemeClr w14:val="tx1"/>
            </w14:solidFill>
          </w14:textFill>
        </w:rPr>
        <w:t>个月。</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281" w:firstLineChars="100"/>
        <w:textAlignment w:val="auto"/>
        <w:outlineLvl w:val="9"/>
        <w:rPr>
          <w:rFonts w:hint="eastAsia" w:ascii="宋体" w:hAnsi="宋体" w:cs="宋体"/>
          <w:b/>
          <w:bCs/>
          <w:sz w:val="28"/>
          <w:szCs w:val="28"/>
          <w:highlight w:val="none"/>
          <w:lang w:eastAsia="zh-CN"/>
        </w:rPr>
      </w:pPr>
      <w:r>
        <w:rPr>
          <w:rFonts w:hint="eastAsia" w:ascii="宋体" w:hAnsi="宋体" w:cs="宋体"/>
          <w:b/>
          <w:bCs/>
          <w:sz w:val="28"/>
          <w:szCs w:val="28"/>
          <w:highlight w:val="none"/>
          <w:lang w:val="en-US" w:eastAsia="zh-CN"/>
        </w:rPr>
        <w:t>六、</w:t>
      </w:r>
      <w:r>
        <w:rPr>
          <w:rFonts w:hint="eastAsia" w:ascii="宋体" w:hAnsi="宋体" w:cs="宋体"/>
          <w:b/>
          <w:bCs/>
          <w:sz w:val="28"/>
          <w:szCs w:val="28"/>
          <w:highlight w:val="none"/>
        </w:rPr>
        <w:t>服务设备及工器具要求</w:t>
      </w:r>
      <w:r>
        <w:rPr>
          <w:rFonts w:hint="eastAsia" w:ascii="宋体" w:hAnsi="宋体" w:cs="宋体"/>
          <w:b/>
          <w:bCs/>
          <w:sz w:val="28"/>
          <w:szCs w:val="28"/>
          <w:highlight w:val="none"/>
          <w:lang w:eastAsia="zh-CN"/>
        </w:rPr>
        <w:t>：</w:t>
      </w:r>
    </w:p>
    <w:p>
      <w:pPr>
        <w:spacing w:before="0" w:after="0" w:line="240" w:lineRule="auto"/>
        <w:ind w:right="0"/>
        <w:jc w:val="left"/>
        <w:rPr>
          <w:rFonts w:hint="eastAsia" w:ascii="宋体" w:hAnsi="宋体" w:cs="宋体"/>
          <w:color w:val="auto"/>
          <w:spacing w:val="0"/>
          <w:position w:val="0"/>
          <w:sz w:val="28"/>
          <w:highlight w:val="none"/>
          <w:shd w:val="clear" w:fill="auto"/>
          <w:lang w:val="en-US" w:eastAsia="zh-CN"/>
        </w:rPr>
      </w:pPr>
      <w:r>
        <w:rPr>
          <w:rFonts w:hint="eastAsia" w:asciiTheme="minorEastAsia" w:hAnsiTheme="minorEastAsia" w:eastAsiaTheme="minorEastAsia" w:cstheme="minorEastAsia"/>
          <w:sz w:val="28"/>
          <w:szCs w:val="28"/>
          <w:highlight w:val="none"/>
        </w:rPr>
        <w:t>乙方应自行负责提供</w:t>
      </w:r>
      <w:r>
        <w:rPr>
          <w:rFonts w:hint="eastAsia" w:asciiTheme="minorEastAsia" w:hAnsiTheme="minorEastAsia" w:eastAsiaTheme="minorEastAsia" w:cstheme="minorEastAsia"/>
          <w:sz w:val="28"/>
          <w:szCs w:val="28"/>
          <w:highlight w:val="none"/>
          <w:u w:val="single"/>
        </w:rPr>
        <w:t>人员服装</w:t>
      </w:r>
      <w:r>
        <w:rPr>
          <w:rFonts w:hint="eastAsia" w:asciiTheme="minorEastAsia" w:hAnsiTheme="minorEastAsia" w:eastAsiaTheme="minorEastAsia" w:cstheme="minorEastAsia"/>
          <w:sz w:val="28"/>
          <w:szCs w:val="28"/>
          <w:highlight w:val="none"/>
          <w:u w:val="none"/>
        </w:rPr>
        <w:t>、</w:t>
      </w:r>
      <w:r>
        <w:rPr>
          <w:rFonts w:hint="eastAsia" w:asciiTheme="minorEastAsia" w:hAnsiTheme="minorEastAsia" w:eastAsiaTheme="minorEastAsia" w:cstheme="minorEastAsia"/>
          <w:sz w:val="28"/>
          <w:szCs w:val="28"/>
          <w:highlight w:val="none"/>
          <w:u w:val="single"/>
        </w:rPr>
        <w:t>劳动保护用品</w:t>
      </w:r>
      <w:r>
        <w:rPr>
          <w:rFonts w:hint="eastAsia" w:asciiTheme="minorEastAsia" w:hAnsiTheme="minorEastAsia" w:eastAsiaTheme="minorEastAsia" w:cstheme="minorEastAsia"/>
          <w:sz w:val="28"/>
          <w:szCs w:val="28"/>
          <w:highlight w:val="none"/>
          <w:u w:val="none"/>
        </w:rPr>
        <w:t>、</w:t>
      </w:r>
      <w:r>
        <w:rPr>
          <w:rFonts w:hint="eastAsia" w:asciiTheme="minorEastAsia" w:hAnsiTheme="minorEastAsia" w:eastAsiaTheme="minorEastAsia" w:cstheme="minorEastAsia"/>
          <w:sz w:val="28"/>
          <w:szCs w:val="28"/>
          <w:highlight w:val="none"/>
          <w:u w:val="single"/>
          <w:lang w:val="en-US" w:eastAsia="zh-CN"/>
        </w:rPr>
        <w:t>材料</w:t>
      </w:r>
      <w:r>
        <w:rPr>
          <w:rFonts w:hint="eastAsia" w:asciiTheme="minorEastAsia" w:hAnsiTheme="minorEastAsia" w:eastAsiaTheme="minorEastAsia" w:cstheme="minorEastAsia"/>
          <w:sz w:val="28"/>
          <w:szCs w:val="28"/>
          <w:highlight w:val="none"/>
        </w:rPr>
        <w:t>等</w:t>
      </w:r>
      <w:r>
        <w:rPr>
          <w:rFonts w:hint="eastAsia" w:asciiTheme="minorEastAsia" w:hAnsiTheme="minorEastAsia" w:eastAsiaTheme="minorEastAsia" w:cstheme="minorEastAsia"/>
          <w:sz w:val="28"/>
          <w:szCs w:val="28"/>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firstLine="281" w:firstLineChars="100"/>
        <w:textAlignment w:val="auto"/>
        <w:outlineLvl w:val="9"/>
        <w:rPr>
          <w:rFonts w:hint="eastAsia" w:ascii="宋体" w:hAnsi="宋体" w:cs="宋体"/>
          <w:b/>
          <w:bCs/>
          <w:sz w:val="28"/>
          <w:szCs w:val="28"/>
          <w:highlight w:val="none"/>
        </w:rPr>
      </w:pPr>
      <w:r>
        <w:rPr>
          <w:rFonts w:hint="eastAsia" w:ascii="宋体" w:hAnsi="宋体" w:cs="宋体"/>
          <w:b/>
          <w:bCs/>
          <w:sz w:val="28"/>
          <w:szCs w:val="28"/>
          <w:highlight w:val="none"/>
          <w:lang w:val="en-US" w:eastAsia="zh-CN"/>
        </w:rPr>
        <w:t>七、</w:t>
      </w:r>
      <w:r>
        <w:rPr>
          <w:rFonts w:hint="eastAsia" w:ascii="宋体" w:hAnsi="宋体" w:cs="宋体"/>
          <w:b/>
          <w:bCs/>
          <w:sz w:val="28"/>
          <w:szCs w:val="28"/>
          <w:highlight w:val="none"/>
        </w:rPr>
        <w:t>服务规范要求和服务质量要求</w:t>
      </w:r>
    </w:p>
    <w:p>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textAlignment w:val="auto"/>
        <w:outlineLvl w:val="9"/>
        <w:rPr>
          <w:rFonts w:hint="eastAsia" w:ascii="宋体" w:hAnsi="宋体" w:cs="宋体"/>
          <w:b w:val="0"/>
          <w:bCs w:val="0"/>
          <w:sz w:val="28"/>
          <w:szCs w:val="28"/>
          <w:highlight w:val="none"/>
        </w:rPr>
      </w:pPr>
      <w:r>
        <w:rPr>
          <w:rFonts w:hint="eastAsia" w:ascii="宋体" w:hAnsi="宋体" w:cs="宋体"/>
          <w:b w:val="0"/>
          <w:bCs w:val="0"/>
          <w:sz w:val="28"/>
          <w:szCs w:val="28"/>
          <w:highlight w:val="none"/>
        </w:rPr>
        <w:t>本工程质量要求符合施工设计要求，工程质量达到合格以上：</w:t>
      </w:r>
    </w:p>
    <w:p>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textAlignment w:val="auto"/>
        <w:outlineLvl w:val="9"/>
        <w:rPr>
          <w:rFonts w:hint="eastAsia" w:ascii="宋体" w:hAnsi="宋体" w:cs="宋体"/>
          <w:b w:val="0"/>
          <w:bCs w:val="0"/>
          <w:sz w:val="28"/>
          <w:szCs w:val="28"/>
          <w:highlight w:val="none"/>
        </w:rPr>
      </w:pPr>
      <w:r>
        <w:rPr>
          <w:rFonts w:hint="eastAsia" w:ascii="宋体" w:hAnsi="宋体" w:cs="宋体"/>
          <w:b w:val="0"/>
          <w:bCs w:val="0"/>
          <w:sz w:val="28"/>
          <w:szCs w:val="28"/>
          <w:highlight w:val="none"/>
        </w:rPr>
        <w:t>（1）工程质量必须满足设计图纸和设计文件的技术要求。</w:t>
      </w:r>
    </w:p>
    <w:p>
      <w:pPr>
        <w:keepNext w:val="0"/>
        <w:keepLines w:val="0"/>
        <w:pageBreakBefore w:val="0"/>
        <w:numPr>
          <w:ilvl w:val="0"/>
          <w:numId w:val="0"/>
        </w:numPr>
        <w:kinsoku/>
        <w:wordWrap/>
        <w:overflowPunct/>
        <w:topLinePunct w:val="0"/>
        <w:autoSpaceDE/>
        <w:autoSpaceDN/>
        <w:bidi w:val="0"/>
        <w:adjustRightInd/>
        <w:snapToGrid/>
        <w:spacing w:line="360" w:lineRule="auto"/>
        <w:ind w:right="0" w:rightChars="0"/>
        <w:textAlignment w:val="auto"/>
        <w:outlineLvl w:val="9"/>
        <w:rPr>
          <w:rFonts w:hint="eastAsia" w:ascii="宋体" w:hAnsi="宋体" w:cs="宋体"/>
          <w:b w:val="0"/>
          <w:bCs w:val="0"/>
          <w:i w:val="0"/>
          <w:color w:val="000000"/>
          <w:kern w:val="0"/>
          <w:sz w:val="22"/>
          <w:szCs w:val="22"/>
          <w:highlight w:val="none"/>
          <w:u w:val="none"/>
          <w:lang w:val="en-US" w:eastAsia="zh-CN" w:bidi="ar"/>
        </w:rPr>
      </w:pPr>
      <w:r>
        <w:rPr>
          <w:rFonts w:hint="eastAsia" w:ascii="宋体" w:hAnsi="宋体" w:cs="宋体"/>
          <w:b w:val="0"/>
          <w:bCs w:val="0"/>
          <w:sz w:val="28"/>
          <w:szCs w:val="28"/>
          <w:highlight w:val="none"/>
        </w:rPr>
        <w:t>（2）凡与本工程有关现行国家（或行业、南方电网公司、贵州电网公司）颁发的法律、法规、标准、规程和规范，均是本工程质量标准的依据。合同执行期间如（或行业、南方电网公司、贵州电刚公司）颁发的法律、法规、标准、规程和规范更改，应按最新颁布的执行。当执行的法律、法规、标准、规程和规范有差异时，以南方电网公司、贵州电网公司颁布的规程、规范为准。</w:t>
      </w:r>
    </w:p>
    <w:p>
      <w:pPr>
        <w:numPr>
          <w:ilvl w:val="0"/>
          <w:numId w:val="6"/>
        </w:numPr>
        <w:spacing w:line="560" w:lineRule="exact"/>
        <w:ind w:left="139" w:leftChars="0" w:firstLine="281" w:firstLineChars="0"/>
        <w:rPr>
          <w:rFonts w:hint="eastAsia" w:ascii="宋体" w:hAnsi="宋体" w:cs="宋体"/>
          <w:b/>
          <w:bCs/>
          <w:sz w:val="28"/>
          <w:szCs w:val="28"/>
          <w:highlight w:val="none"/>
          <w:lang w:eastAsia="zh-CN"/>
        </w:rPr>
      </w:pPr>
      <w:r>
        <w:rPr>
          <w:rFonts w:hint="eastAsia" w:ascii="宋体" w:hAnsi="宋体" w:cs="宋体"/>
          <w:b/>
          <w:bCs/>
          <w:sz w:val="28"/>
          <w:szCs w:val="28"/>
          <w:highlight w:val="none"/>
        </w:rPr>
        <w:t>项目交付的成果</w:t>
      </w:r>
      <w:r>
        <w:rPr>
          <w:rFonts w:hint="eastAsia" w:ascii="宋体" w:hAnsi="宋体" w:cs="宋体"/>
          <w:b/>
          <w:bCs/>
          <w:sz w:val="28"/>
          <w:szCs w:val="28"/>
          <w:highlight w:val="none"/>
          <w:lang w:eastAsia="zh-CN"/>
        </w:rPr>
        <w:t>：</w:t>
      </w:r>
    </w:p>
    <w:tbl>
      <w:tblPr>
        <w:tblStyle w:val="12"/>
        <w:tblpPr w:leftFromText="180" w:rightFromText="180" w:vertAnchor="text" w:horzAnchor="page" w:tblpXSpec="center" w:tblpY="168"/>
        <w:tblOverlap w:val="never"/>
        <w:tblW w:w="9441" w:type="dxa"/>
        <w:jc w:val="center"/>
        <w:tblLayout w:type="fixed"/>
        <w:tblCellMar>
          <w:top w:w="15" w:type="dxa"/>
          <w:left w:w="15" w:type="dxa"/>
          <w:bottom w:w="15" w:type="dxa"/>
          <w:right w:w="15" w:type="dxa"/>
        </w:tblCellMar>
      </w:tblPr>
      <w:tblGrid>
        <w:gridCol w:w="737"/>
        <w:gridCol w:w="1900"/>
        <w:gridCol w:w="6804"/>
      </w:tblGrid>
      <w:tr>
        <w:tblPrEx>
          <w:tblCellMar>
            <w:top w:w="15" w:type="dxa"/>
            <w:left w:w="15" w:type="dxa"/>
            <w:bottom w:w="15" w:type="dxa"/>
            <w:right w:w="15" w:type="dxa"/>
          </w:tblCellMar>
        </w:tblPrEx>
        <w:trPr>
          <w:trHeight w:val="570" w:hRule="atLeast"/>
          <w:jc w:val="center"/>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b/>
                <w:color w:val="000000"/>
                <w:highlight w:val="none"/>
              </w:rPr>
            </w:pPr>
            <w:r>
              <w:rPr>
                <w:rFonts w:hint="eastAsia" w:ascii="宋体" w:hAnsi="宋体" w:cs="宋体"/>
                <w:b/>
                <w:color w:val="000000"/>
                <w:kern w:val="0"/>
                <w:highlight w:val="none"/>
                <w:lang w:bidi="ar"/>
              </w:rPr>
              <w:t>序号</w:t>
            </w:r>
          </w:p>
        </w:tc>
        <w:tc>
          <w:tcPr>
            <w:tcW w:w="1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b/>
                <w:color w:val="000000"/>
                <w:highlight w:val="none"/>
              </w:rPr>
            </w:pPr>
            <w:r>
              <w:rPr>
                <w:rFonts w:hint="eastAsia" w:ascii="宋体" w:hAnsi="宋体" w:cs="宋体"/>
                <w:b/>
                <w:color w:val="000000"/>
                <w:kern w:val="0"/>
                <w:highlight w:val="none"/>
                <w:lang w:bidi="ar"/>
              </w:rPr>
              <w:t>服务内容</w:t>
            </w:r>
          </w:p>
        </w:tc>
        <w:tc>
          <w:tcPr>
            <w:tcW w:w="6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color w:val="000000"/>
                <w:highlight w:val="none"/>
                <w:lang w:eastAsia="zh-CN"/>
              </w:rPr>
            </w:pPr>
            <w:r>
              <w:rPr>
                <w:rFonts w:hint="eastAsia" w:ascii="宋体" w:hAnsi="宋体" w:cs="宋体"/>
                <w:b/>
                <w:color w:val="000000"/>
                <w:kern w:val="0"/>
                <w:highlight w:val="none"/>
                <w:lang w:eastAsia="zh-CN" w:bidi="ar"/>
              </w:rPr>
              <w:t>交付成果</w:t>
            </w:r>
          </w:p>
        </w:tc>
      </w:tr>
      <w:tr>
        <w:tblPrEx>
          <w:tblCellMar>
            <w:top w:w="15" w:type="dxa"/>
            <w:left w:w="15" w:type="dxa"/>
            <w:bottom w:w="15" w:type="dxa"/>
            <w:right w:w="15" w:type="dxa"/>
          </w:tblCellMar>
        </w:tblPrEx>
        <w:trPr>
          <w:trHeight w:val="1946" w:hRule="atLeast"/>
          <w:jc w:val="center"/>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highlight w:val="none"/>
              </w:rPr>
            </w:pPr>
            <w:r>
              <w:rPr>
                <w:rFonts w:hint="eastAsia" w:ascii="宋体" w:hAnsi="宋体" w:cs="宋体"/>
                <w:color w:val="000000"/>
                <w:kern w:val="0"/>
                <w:highlight w:val="none"/>
                <w:lang w:bidi="ar"/>
              </w:rPr>
              <w:t>1</w:t>
            </w:r>
          </w:p>
        </w:tc>
        <w:tc>
          <w:tcPr>
            <w:tcW w:w="1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000000"/>
                <w:highlight w:val="none"/>
                <w:lang w:val="en-US"/>
              </w:rPr>
            </w:pPr>
            <w:r>
              <w:rPr>
                <w:rFonts w:hint="eastAsia"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t>铜仁供电局活动中心篮球场拆除篮球架、篮球垫、网球场划线、安装网球网</w:t>
            </w:r>
          </w:p>
        </w:tc>
        <w:tc>
          <w:tcPr>
            <w:tcW w:w="6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t>1完成铜仁供电局篮球场篮球架的拆除；</w:t>
            </w:r>
          </w:p>
          <w:p>
            <w:pPr>
              <w:keepNext w:val="0"/>
              <w:keepLines w:val="0"/>
              <w:widowControl/>
              <w:numPr>
                <w:ilvl w:val="0"/>
                <w:numId w:val="0"/>
              </w:numPr>
              <w:suppressLineNumbers w:val="0"/>
              <w:spacing w:before="0" w:beforeAutospacing="0" w:after="0" w:afterAutospacing="0"/>
              <w:ind w:left="0" w:right="0" w:rightChars="0"/>
              <w:jc w:val="left"/>
              <w:textAlignment w:val="center"/>
              <w:rPr>
                <w:rFonts w:hint="eastAsia"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t>2.完成篮球架运送至松桃供电局；</w:t>
            </w:r>
          </w:p>
          <w:p>
            <w:pPr>
              <w:keepNext w:val="0"/>
              <w:keepLines w:val="0"/>
              <w:widowControl/>
              <w:numPr>
                <w:ilvl w:val="0"/>
                <w:numId w:val="0"/>
              </w:numPr>
              <w:suppressLineNumbers w:val="0"/>
              <w:spacing w:before="0" w:beforeAutospacing="0" w:after="0" w:afterAutospacing="0"/>
              <w:ind w:left="0" w:leftChars="0" w:right="0" w:rightChars="0"/>
              <w:jc w:val="left"/>
              <w:textAlignment w:val="center"/>
              <w:rPr>
                <w:rFonts w:hint="eastAsia"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t>3.完成拆除篮球场地垫并打包；</w:t>
            </w:r>
          </w:p>
          <w:p>
            <w:pPr>
              <w:keepNext w:val="0"/>
              <w:keepLines w:val="0"/>
              <w:widowControl/>
              <w:numPr>
                <w:ilvl w:val="0"/>
                <w:numId w:val="0"/>
              </w:numPr>
              <w:suppressLineNumbers w:val="0"/>
              <w:spacing w:before="0" w:beforeAutospacing="0" w:after="0" w:afterAutospacing="0"/>
              <w:ind w:left="0" w:leftChars="0" w:right="0" w:rightChars="0"/>
              <w:jc w:val="left"/>
              <w:textAlignment w:val="center"/>
              <w:rPr>
                <w:rFonts w:hint="eastAsia"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t>4.完成篮球垫运送到碧江供电局；</w:t>
            </w:r>
          </w:p>
          <w:p>
            <w:pPr>
              <w:keepNext w:val="0"/>
              <w:keepLines w:val="0"/>
              <w:widowControl/>
              <w:numPr>
                <w:ilvl w:val="0"/>
                <w:numId w:val="0"/>
              </w:numPr>
              <w:suppressLineNumbers w:val="0"/>
              <w:spacing w:before="0" w:beforeAutospacing="0" w:after="0" w:afterAutospacing="0"/>
              <w:ind w:left="0" w:leftChars="0" w:right="0" w:rightChars="0"/>
              <w:jc w:val="left"/>
              <w:textAlignment w:val="center"/>
              <w:rPr>
                <w:rFonts w:hint="default"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t>5.完成铜仁供电局活动中心网球场残留地胶清理；</w:t>
            </w:r>
          </w:p>
          <w:p>
            <w:pPr>
              <w:keepNext w:val="0"/>
              <w:keepLines w:val="0"/>
              <w:widowControl/>
              <w:numPr>
                <w:ilvl w:val="0"/>
                <w:numId w:val="0"/>
              </w:numPr>
              <w:suppressLineNumbers w:val="0"/>
              <w:spacing w:before="0" w:beforeAutospacing="0" w:after="0" w:afterAutospacing="0"/>
              <w:ind w:left="0" w:leftChars="0" w:right="0" w:rightChars="0"/>
              <w:jc w:val="left"/>
              <w:textAlignment w:val="center"/>
              <w:rPr>
                <w:rFonts w:hint="eastAsia"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t>6.完成恢复网球场场地的划线</w:t>
            </w:r>
          </w:p>
          <w:p>
            <w:pPr>
              <w:keepNext w:val="0"/>
              <w:keepLines w:val="0"/>
              <w:widowControl/>
              <w:numPr>
                <w:ilvl w:val="0"/>
                <w:numId w:val="0"/>
              </w:numPr>
              <w:suppressLineNumbers w:val="0"/>
              <w:spacing w:before="0" w:beforeAutospacing="0" w:after="0" w:afterAutospacing="0"/>
              <w:ind w:left="0" w:leftChars="0" w:right="0" w:rightChars="0"/>
              <w:jc w:val="left"/>
              <w:textAlignment w:val="center"/>
              <w:rPr>
                <w:rFonts w:hint="eastAsia" w:ascii="宋体" w:hAnsi="宋体" w:cs="宋体"/>
                <w:color w:val="000000"/>
                <w:kern w:val="0"/>
                <w:highlight w:val="none"/>
                <w:lang w:val="en-US" w:eastAsia="zh-CN" w:bidi="ar"/>
              </w:rPr>
            </w:pPr>
            <w:r>
              <w:rPr>
                <w:rFonts w:hint="eastAsia" w:ascii="仿宋_GB2312" w:hAnsi="仿宋_GB2312" w:eastAsia="仿宋_GB2312" w:cs="仿宋_GB2312"/>
                <w:i w:val="0"/>
                <w:iCs w:val="0"/>
                <w:color w:val="000000" w:themeColor="text1"/>
                <w:kern w:val="0"/>
                <w:sz w:val="21"/>
                <w:szCs w:val="21"/>
                <w:highlight w:val="none"/>
                <w:lang w:val="en-US" w:eastAsia="zh-CN" w:bidi="ar"/>
                <w14:textFill>
                  <w14:solidFill>
                    <w14:schemeClr w14:val="tx1"/>
                  </w14:solidFill>
                </w14:textFill>
              </w:rPr>
              <w:t>7.完成网球网的安装。</w:t>
            </w:r>
          </w:p>
        </w:tc>
      </w:tr>
      <w:tr>
        <w:tblPrEx>
          <w:tblCellMar>
            <w:top w:w="15" w:type="dxa"/>
            <w:left w:w="15" w:type="dxa"/>
            <w:bottom w:w="15" w:type="dxa"/>
            <w:right w:w="15" w:type="dxa"/>
          </w:tblCellMar>
        </w:tblPrEx>
        <w:trPr>
          <w:trHeight w:val="1946" w:hRule="atLeast"/>
          <w:jc w:val="center"/>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kern w:val="0"/>
                <w:highlight w:val="none"/>
                <w:lang w:val="en-US" w:eastAsia="zh-CN" w:bidi="ar"/>
              </w:rPr>
            </w:pPr>
            <w:r>
              <w:rPr>
                <w:rFonts w:hint="eastAsia" w:ascii="宋体" w:hAnsi="宋体" w:cs="宋体"/>
                <w:color w:val="000000"/>
                <w:kern w:val="0"/>
                <w:highlight w:val="none"/>
                <w:lang w:val="en-US" w:eastAsia="zh-CN" w:bidi="ar"/>
              </w:rPr>
              <w:t>2</w:t>
            </w:r>
          </w:p>
        </w:tc>
        <w:tc>
          <w:tcPr>
            <w:tcW w:w="1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000000"/>
                <w:kern w:val="0"/>
                <w:highlight w:val="none"/>
                <w:lang w:eastAsia="zh-CN" w:bidi="ar"/>
              </w:rPr>
            </w:pPr>
            <w:r>
              <w:rPr>
                <w:rFonts w:hint="eastAsia" w:ascii="仿宋_GB2312" w:hAnsi="仿宋_GB2312" w:eastAsia="仿宋_GB2312" w:cs="仿宋_GB2312"/>
                <w:i w:val="0"/>
                <w:iCs w:val="0"/>
                <w:color w:val="000000" w:themeColor="text1"/>
                <w:kern w:val="0"/>
                <w:highlight w:val="none"/>
                <w:lang w:val="en-US" w:eastAsia="zh-CN" w:bidi="ar"/>
                <w14:textFill>
                  <w14:solidFill>
                    <w14:schemeClr w14:val="tx1"/>
                  </w14:solidFill>
                </w14:textFill>
              </w:rPr>
              <w:t>松桃供电局篮球场修缮</w:t>
            </w:r>
          </w:p>
        </w:tc>
        <w:tc>
          <w:tcPr>
            <w:tcW w:w="6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numPr>
                <w:ilvl w:val="0"/>
                <w:numId w:val="0"/>
              </w:numPr>
              <w:suppressLineNumbers w:val="0"/>
              <w:spacing w:before="0" w:beforeAutospacing="0" w:after="0" w:afterAutospacing="0"/>
              <w:ind w:left="0" w:right="0" w:rightChars="0"/>
              <w:jc w:val="left"/>
              <w:rPr>
                <w:rFonts w:hint="eastAsia" w:ascii="仿宋_GB2312" w:hAnsi="仿宋_GB2312" w:eastAsia="仿宋_GB2312" w:cs="仿宋_GB2312"/>
                <w:i w:val="0"/>
                <w:iCs w:val="0"/>
                <w:color w:val="000000" w:themeColor="text1"/>
                <w:kern w:val="0"/>
                <w:highlight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highlight w:val="none"/>
                <w:lang w:val="en-US" w:eastAsia="zh-CN" w:bidi="ar"/>
                <w14:textFill>
                  <w14:solidFill>
                    <w14:schemeClr w14:val="tx1"/>
                  </w14:solidFill>
                </w14:textFill>
              </w:rPr>
              <w:t>1.完成松桃供电局篮球场篮球架安装并放置到位；</w:t>
            </w:r>
          </w:p>
          <w:p>
            <w:pPr>
              <w:keepNext w:val="0"/>
              <w:keepLines w:val="0"/>
              <w:numPr>
                <w:ilvl w:val="0"/>
                <w:numId w:val="0"/>
              </w:numPr>
              <w:suppressLineNumbers w:val="0"/>
              <w:spacing w:before="0" w:beforeAutospacing="0" w:after="0" w:afterAutospacing="0"/>
              <w:ind w:left="0" w:right="0" w:rightChars="0"/>
              <w:jc w:val="left"/>
              <w:rPr>
                <w:rFonts w:hint="eastAsia" w:ascii="仿宋_GB2312" w:hAnsi="仿宋_GB2312" w:eastAsia="仿宋_GB2312" w:cs="仿宋_GB2312"/>
                <w:i w:val="0"/>
                <w:iCs w:val="0"/>
                <w:color w:val="000000" w:themeColor="text1"/>
                <w:kern w:val="0"/>
                <w:highlight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highlight w:val="none"/>
                <w:lang w:val="en-US" w:eastAsia="zh-CN" w:bidi="ar"/>
                <w14:textFill>
                  <w14:solidFill>
                    <w14:schemeClr w14:val="tx1"/>
                  </w14:solidFill>
                </w14:textFill>
              </w:rPr>
              <w:t>2.完成松桃供电局篮球场进行修补（丙烯酸球场）</w:t>
            </w:r>
          </w:p>
          <w:p>
            <w:pPr>
              <w:keepNext w:val="0"/>
              <w:keepLines w:val="0"/>
              <w:numPr>
                <w:ilvl w:val="0"/>
                <w:numId w:val="0"/>
              </w:numPr>
              <w:suppressLineNumbers w:val="0"/>
              <w:spacing w:before="0" w:beforeAutospacing="0" w:after="0" w:afterAutospacing="0"/>
              <w:ind w:left="0" w:right="0" w:rightChars="0"/>
              <w:jc w:val="left"/>
              <w:rPr>
                <w:rFonts w:hint="eastAsia" w:ascii="宋体" w:hAnsi="宋体" w:eastAsia="宋体" w:cs="宋体"/>
                <w:color w:val="000000"/>
                <w:kern w:val="0"/>
                <w:highlight w:val="none"/>
                <w:lang w:eastAsia="zh-CN" w:bidi="ar"/>
              </w:rPr>
            </w:pPr>
            <w:r>
              <w:rPr>
                <w:rFonts w:hint="eastAsia" w:ascii="仿宋_GB2312" w:hAnsi="仿宋_GB2312" w:eastAsia="仿宋_GB2312" w:cs="仿宋_GB2312"/>
                <w:i w:val="0"/>
                <w:iCs w:val="0"/>
                <w:color w:val="000000" w:themeColor="text1"/>
                <w:kern w:val="0"/>
                <w:highlight w:val="none"/>
                <w:lang w:val="en-US" w:eastAsia="zh-CN" w:bidi="ar"/>
                <w14:textFill>
                  <w14:solidFill>
                    <w14:schemeClr w14:val="tx1"/>
                  </w14:solidFill>
                </w14:textFill>
              </w:rPr>
              <w:t>3.完成松桃供电局篮球场LED灯光更换。</w:t>
            </w:r>
          </w:p>
        </w:tc>
      </w:tr>
      <w:tr>
        <w:tblPrEx>
          <w:tblCellMar>
            <w:top w:w="15" w:type="dxa"/>
            <w:left w:w="15" w:type="dxa"/>
            <w:bottom w:w="15" w:type="dxa"/>
            <w:right w:w="15" w:type="dxa"/>
          </w:tblCellMar>
        </w:tblPrEx>
        <w:trPr>
          <w:trHeight w:val="1946" w:hRule="atLeast"/>
          <w:jc w:val="center"/>
        </w:trPr>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kern w:val="0"/>
                <w:highlight w:val="none"/>
                <w:lang w:val="en-US" w:eastAsia="zh-CN" w:bidi="ar"/>
              </w:rPr>
            </w:pPr>
            <w:r>
              <w:rPr>
                <w:rFonts w:hint="eastAsia" w:ascii="宋体" w:hAnsi="宋体" w:cs="宋体"/>
                <w:color w:val="000000"/>
                <w:kern w:val="0"/>
                <w:highlight w:val="none"/>
                <w:lang w:val="en-US" w:eastAsia="zh-CN" w:bidi="ar"/>
              </w:rPr>
              <w:t>3</w:t>
            </w:r>
          </w:p>
        </w:tc>
        <w:tc>
          <w:tcPr>
            <w:tcW w:w="1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_GB2312" w:hAnsi="仿宋_GB2312" w:eastAsia="仿宋_GB2312" w:cs="仿宋_GB2312"/>
                <w:i w:val="0"/>
                <w:iCs w:val="0"/>
                <w:kern w:val="0"/>
                <w:highlight w:val="none"/>
                <w:lang w:val="en-US" w:eastAsia="zh-CN" w:bidi="ar"/>
              </w:rPr>
            </w:pPr>
            <w:r>
              <w:rPr>
                <w:rFonts w:hint="eastAsia" w:ascii="仿宋_GB2312" w:hAnsi="仿宋_GB2312" w:eastAsia="仿宋_GB2312" w:cs="仿宋_GB2312"/>
                <w:i w:val="0"/>
                <w:iCs w:val="0"/>
                <w:color w:val="000000" w:themeColor="text1"/>
                <w:kern w:val="0"/>
                <w:highlight w:val="none"/>
                <w:lang w:val="en-US" w:eastAsia="zh-CN" w:bidi="ar"/>
                <w14:textFill>
                  <w14:solidFill>
                    <w14:schemeClr w14:val="tx1"/>
                  </w14:solidFill>
                </w14:textFill>
              </w:rPr>
              <w:t>碧江供电局篮球场修缮</w:t>
            </w:r>
          </w:p>
        </w:tc>
        <w:tc>
          <w:tcPr>
            <w:tcW w:w="6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numPr>
                <w:ilvl w:val="0"/>
                <w:numId w:val="0"/>
              </w:numPr>
              <w:suppressLineNumbers w:val="0"/>
              <w:spacing w:before="0" w:beforeAutospacing="0" w:after="0" w:afterAutospacing="0"/>
              <w:ind w:left="0" w:leftChars="0" w:right="0" w:rightChars="0" w:firstLine="0" w:firstLineChars="0"/>
              <w:jc w:val="left"/>
              <w:rPr>
                <w:rFonts w:hint="eastAsia" w:ascii="仿宋_GB2312" w:hAnsi="仿宋_GB2312" w:eastAsia="仿宋_GB2312" w:cs="仿宋_GB2312"/>
                <w:i w:val="0"/>
                <w:iCs w:val="0"/>
                <w:color w:val="000000" w:themeColor="text1"/>
                <w:kern w:val="0"/>
                <w:highlight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highlight w:val="none"/>
                <w:lang w:val="en-US" w:eastAsia="zh-CN" w:bidi="ar"/>
                <w14:textFill>
                  <w14:solidFill>
                    <w14:schemeClr w14:val="tx1"/>
                  </w14:solidFill>
                </w14:textFill>
              </w:rPr>
              <w:t>完成碧江供电局篮球垫的安装并测试无问题。</w:t>
            </w:r>
            <w:bookmarkStart w:id="0" w:name="_GoBack"/>
            <w:bookmarkEnd w:id="0"/>
          </w:p>
        </w:tc>
      </w:tr>
    </w:tbl>
    <w:p>
      <w:pPr>
        <w:spacing w:line="560" w:lineRule="exact"/>
        <w:ind w:firstLine="560" w:firstLineChars="200"/>
        <w:rPr>
          <w:rFonts w:hint="eastAsia" w:ascii="宋体" w:hAnsi="宋体" w:cs="宋体"/>
          <w:b w:val="0"/>
          <w:bCs w:val="0"/>
          <w:sz w:val="28"/>
          <w:szCs w:val="28"/>
          <w:highlight w:val="none"/>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30142D"/>
    <w:multiLevelType w:val="singleLevel"/>
    <w:tmpl w:val="EE30142D"/>
    <w:lvl w:ilvl="0" w:tentative="0">
      <w:start w:val="9"/>
      <w:numFmt w:val="chineseCounting"/>
      <w:suff w:val="nothing"/>
      <w:lvlText w:val="%1、"/>
      <w:lvlJc w:val="left"/>
      <w:pPr>
        <w:ind w:left="139"/>
      </w:pPr>
      <w:rPr>
        <w:rFonts w:hint="eastAsia"/>
      </w:rPr>
    </w:lvl>
  </w:abstractNum>
  <w:abstractNum w:abstractNumId="1">
    <w:nsid w:val="0000001C"/>
    <w:multiLevelType w:val="multilevel"/>
    <w:tmpl w:val="0000001C"/>
    <w:lvl w:ilvl="0" w:tentative="0">
      <w:start w:val="1"/>
      <w:numFmt w:val="none"/>
      <w:pStyle w:val="4"/>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2">
    <w:nsid w:val="546A1CFC"/>
    <w:multiLevelType w:val="multilevel"/>
    <w:tmpl w:val="546A1CFC"/>
    <w:lvl w:ilvl="0" w:tentative="0">
      <w:start w:val="1"/>
      <w:numFmt w:val="chineseCountingThousand"/>
      <w:suff w:val="nothing"/>
      <w:lvlText w:val="%1、"/>
      <w:lvlJc w:val="center"/>
      <w:pPr>
        <w:ind w:left="-108" w:firstLine="288"/>
      </w:pPr>
      <w:rPr>
        <w:rFonts w:hint="default"/>
      </w:rPr>
    </w:lvl>
    <w:lvl w:ilvl="1" w:tentative="0">
      <w:start w:val="1"/>
      <w:numFmt w:val="decimal"/>
      <w:pStyle w:val="7"/>
      <w:isLgl/>
      <w:suff w:val="space"/>
      <w:lvlText w:val="%1.%2．"/>
      <w:lvlJc w:val="left"/>
      <w:pPr>
        <w:ind w:left="1250" w:hanging="170"/>
      </w:pPr>
      <w:rPr>
        <w:rFonts w:hint="eastAsia"/>
      </w:rPr>
    </w:lvl>
    <w:lvl w:ilvl="2" w:tentative="0">
      <w:start w:val="1"/>
      <w:numFmt w:val="decimal"/>
      <w:isLgl/>
      <w:suff w:val="space"/>
      <w:lvlText w:val="%1.%2.%3."/>
      <w:lvlJc w:val="left"/>
      <w:rPr>
        <w:rFonts w:hint="default"/>
      </w:rPr>
    </w:lvl>
    <w:lvl w:ilvl="3" w:tentative="0">
      <w:start w:val="1"/>
      <w:numFmt w:val="upperRoman"/>
      <w:pStyle w:val="9"/>
      <w:isLgl/>
      <w:lvlText w:val="%1.%2.%3.%4．"/>
      <w:lvlJc w:val="left"/>
      <w:pPr>
        <w:tabs>
          <w:tab w:val="left" w:pos="0"/>
        </w:tabs>
      </w:pPr>
      <w:rPr>
        <w:rFonts w:hint="default"/>
      </w:rPr>
    </w:lvl>
    <w:lvl w:ilvl="4" w:tentative="0">
      <w:start w:val="1"/>
      <w:numFmt w:val="bullet"/>
      <w:pStyle w:val="21"/>
      <w:lvlText w:val=""/>
      <w:lvlJc w:val="left"/>
      <w:pPr>
        <w:tabs>
          <w:tab w:val="left" w:pos="2100"/>
        </w:tabs>
        <w:ind w:left="2100" w:hanging="420"/>
      </w:pPr>
      <w:rPr>
        <w:rFonts w:hint="default" w:ascii="Wingdings" w:hAnsi="Wingdings"/>
      </w:rPr>
    </w:lvl>
    <w:lvl w:ilvl="5" w:tentative="0">
      <w:start w:val="1"/>
      <w:numFmt w:val="bullet"/>
      <w:pStyle w:val="22"/>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5E951AAB"/>
    <w:multiLevelType w:val="singleLevel"/>
    <w:tmpl w:val="5E951AAB"/>
    <w:lvl w:ilvl="0" w:tentative="0">
      <w:start w:val="1"/>
      <w:numFmt w:val="decimal"/>
      <w:suff w:val="nothing"/>
      <w:lvlText w:val="%1."/>
      <w:lvlJc w:val="left"/>
    </w:lvl>
  </w:abstractNum>
  <w:abstractNum w:abstractNumId="4">
    <w:nsid w:val="6B8C23C4"/>
    <w:multiLevelType w:val="singleLevel"/>
    <w:tmpl w:val="6B8C23C4"/>
    <w:lvl w:ilvl="0" w:tentative="0">
      <w:start w:val="1"/>
      <w:numFmt w:val="decimal"/>
      <w:lvlText w:val="%1."/>
      <w:lvlJc w:val="left"/>
      <w:pPr>
        <w:tabs>
          <w:tab w:val="left" w:pos="312"/>
        </w:tabs>
      </w:pPr>
    </w:lvl>
  </w:abstractNum>
  <w:abstractNum w:abstractNumId="5">
    <w:nsid w:val="773FEE55"/>
    <w:multiLevelType w:val="singleLevel"/>
    <w:tmpl w:val="773FEE55"/>
    <w:lvl w:ilvl="0" w:tentative="0">
      <w:start w:val="4"/>
      <w:numFmt w:val="chineseCounting"/>
      <w:suff w:val="nothing"/>
      <w:lvlText w:val="%1、"/>
      <w:lvlJc w:val="left"/>
      <w:rPr>
        <w:rFonts w:hint="eastAsia"/>
      </w:rPr>
    </w:lvl>
  </w:abstractNum>
  <w:num w:numId="1">
    <w:abstractNumId w:val="1"/>
  </w:num>
  <w:num w:numId="2">
    <w:abstractNumId w:val="2"/>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50"/>
  <w:embedSystemFonts/>
  <w:bordersDoNotSurroundHeader w:val="0"/>
  <w:bordersDoNotSurroundFooter w:val="0"/>
  <w:documentProtection w:enforcement="0"/>
  <w:defaultTabStop w:val="42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1907"/>
    <w:rsid w:val="00000D64"/>
    <w:rsid w:val="000033A9"/>
    <w:rsid w:val="00010A73"/>
    <w:rsid w:val="0001222A"/>
    <w:rsid w:val="000135DE"/>
    <w:rsid w:val="00014080"/>
    <w:rsid w:val="0001459A"/>
    <w:rsid w:val="000211F9"/>
    <w:rsid w:val="000259C2"/>
    <w:rsid w:val="0002707D"/>
    <w:rsid w:val="00027E62"/>
    <w:rsid w:val="000333B3"/>
    <w:rsid w:val="00033605"/>
    <w:rsid w:val="00040385"/>
    <w:rsid w:val="00047AFD"/>
    <w:rsid w:val="0005294B"/>
    <w:rsid w:val="00053085"/>
    <w:rsid w:val="000549A3"/>
    <w:rsid w:val="0005749B"/>
    <w:rsid w:val="00057911"/>
    <w:rsid w:val="00057B8D"/>
    <w:rsid w:val="0006163F"/>
    <w:rsid w:val="0006181F"/>
    <w:rsid w:val="0006434C"/>
    <w:rsid w:val="00065919"/>
    <w:rsid w:val="00065C02"/>
    <w:rsid w:val="00074016"/>
    <w:rsid w:val="00077BDD"/>
    <w:rsid w:val="00081142"/>
    <w:rsid w:val="00081B68"/>
    <w:rsid w:val="000845FA"/>
    <w:rsid w:val="00084BE9"/>
    <w:rsid w:val="000954B1"/>
    <w:rsid w:val="00095FB1"/>
    <w:rsid w:val="00097116"/>
    <w:rsid w:val="000A0084"/>
    <w:rsid w:val="000A04CE"/>
    <w:rsid w:val="000A619F"/>
    <w:rsid w:val="000A6F54"/>
    <w:rsid w:val="000B0FA7"/>
    <w:rsid w:val="000B2830"/>
    <w:rsid w:val="000B3336"/>
    <w:rsid w:val="000B5898"/>
    <w:rsid w:val="000C7581"/>
    <w:rsid w:val="000D0AAF"/>
    <w:rsid w:val="000D4A06"/>
    <w:rsid w:val="000D74EF"/>
    <w:rsid w:val="000E0B7F"/>
    <w:rsid w:val="000E0EC8"/>
    <w:rsid w:val="000E2882"/>
    <w:rsid w:val="000E3B0B"/>
    <w:rsid w:val="000E3EB5"/>
    <w:rsid w:val="000E4331"/>
    <w:rsid w:val="000E435D"/>
    <w:rsid w:val="000E4B63"/>
    <w:rsid w:val="000E586E"/>
    <w:rsid w:val="000F0A56"/>
    <w:rsid w:val="000F0E5A"/>
    <w:rsid w:val="000F25AE"/>
    <w:rsid w:val="000F2848"/>
    <w:rsid w:val="0010091F"/>
    <w:rsid w:val="0010180B"/>
    <w:rsid w:val="00101E5C"/>
    <w:rsid w:val="00102366"/>
    <w:rsid w:val="00102E96"/>
    <w:rsid w:val="0010494F"/>
    <w:rsid w:val="00107A1F"/>
    <w:rsid w:val="00110328"/>
    <w:rsid w:val="00110476"/>
    <w:rsid w:val="00110D15"/>
    <w:rsid w:val="00111E73"/>
    <w:rsid w:val="001133E3"/>
    <w:rsid w:val="00113C5A"/>
    <w:rsid w:val="00117DE1"/>
    <w:rsid w:val="00121B5F"/>
    <w:rsid w:val="00123423"/>
    <w:rsid w:val="001272D5"/>
    <w:rsid w:val="00130B3B"/>
    <w:rsid w:val="00133E20"/>
    <w:rsid w:val="0013578D"/>
    <w:rsid w:val="00136CBC"/>
    <w:rsid w:val="001378C5"/>
    <w:rsid w:val="00141B8F"/>
    <w:rsid w:val="00141DB6"/>
    <w:rsid w:val="0014371F"/>
    <w:rsid w:val="00146E3C"/>
    <w:rsid w:val="001507F7"/>
    <w:rsid w:val="0015156A"/>
    <w:rsid w:val="0015726E"/>
    <w:rsid w:val="00166CB7"/>
    <w:rsid w:val="001703A9"/>
    <w:rsid w:val="00170ACF"/>
    <w:rsid w:val="001767F2"/>
    <w:rsid w:val="00177F4A"/>
    <w:rsid w:val="00181923"/>
    <w:rsid w:val="00183FD8"/>
    <w:rsid w:val="0018480A"/>
    <w:rsid w:val="00184C7C"/>
    <w:rsid w:val="00184E52"/>
    <w:rsid w:val="001859DC"/>
    <w:rsid w:val="0018796D"/>
    <w:rsid w:val="001961C4"/>
    <w:rsid w:val="00197730"/>
    <w:rsid w:val="001A3216"/>
    <w:rsid w:val="001A4FDE"/>
    <w:rsid w:val="001A5F11"/>
    <w:rsid w:val="001A65FC"/>
    <w:rsid w:val="001A77AF"/>
    <w:rsid w:val="001B0C4A"/>
    <w:rsid w:val="001B2164"/>
    <w:rsid w:val="001B3D8C"/>
    <w:rsid w:val="001B4BCC"/>
    <w:rsid w:val="001C02A1"/>
    <w:rsid w:val="001C5C54"/>
    <w:rsid w:val="001C6042"/>
    <w:rsid w:val="001D0867"/>
    <w:rsid w:val="001D1E2E"/>
    <w:rsid w:val="001D425B"/>
    <w:rsid w:val="001D45DE"/>
    <w:rsid w:val="001E0C4F"/>
    <w:rsid w:val="001E3930"/>
    <w:rsid w:val="001E4DF3"/>
    <w:rsid w:val="001E6BD8"/>
    <w:rsid w:val="001E6D94"/>
    <w:rsid w:val="001E74B8"/>
    <w:rsid w:val="001F14F7"/>
    <w:rsid w:val="001F561A"/>
    <w:rsid w:val="0020040A"/>
    <w:rsid w:val="00202807"/>
    <w:rsid w:val="002059D8"/>
    <w:rsid w:val="0021137F"/>
    <w:rsid w:val="00211740"/>
    <w:rsid w:val="00212BFC"/>
    <w:rsid w:val="00215EDD"/>
    <w:rsid w:val="00216765"/>
    <w:rsid w:val="00220E03"/>
    <w:rsid w:val="002211C0"/>
    <w:rsid w:val="00221434"/>
    <w:rsid w:val="00226318"/>
    <w:rsid w:val="00226851"/>
    <w:rsid w:val="002274F9"/>
    <w:rsid w:val="00231DC1"/>
    <w:rsid w:val="00232E8F"/>
    <w:rsid w:val="00232FEF"/>
    <w:rsid w:val="0023438E"/>
    <w:rsid w:val="00234BD9"/>
    <w:rsid w:val="0023656B"/>
    <w:rsid w:val="002410C7"/>
    <w:rsid w:val="0024140F"/>
    <w:rsid w:val="00241444"/>
    <w:rsid w:val="00246C26"/>
    <w:rsid w:val="0025045E"/>
    <w:rsid w:val="002510A7"/>
    <w:rsid w:val="002534E9"/>
    <w:rsid w:val="002557FA"/>
    <w:rsid w:val="00260359"/>
    <w:rsid w:val="002639D3"/>
    <w:rsid w:val="0026651B"/>
    <w:rsid w:val="00267921"/>
    <w:rsid w:val="00267DD2"/>
    <w:rsid w:val="00270CDD"/>
    <w:rsid w:val="0027342D"/>
    <w:rsid w:val="0027548B"/>
    <w:rsid w:val="00275BC3"/>
    <w:rsid w:val="0027672F"/>
    <w:rsid w:val="002767D2"/>
    <w:rsid w:val="002779E5"/>
    <w:rsid w:val="00277E44"/>
    <w:rsid w:val="00280BB0"/>
    <w:rsid w:val="002833B7"/>
    <w:rsid w:val="002833EE"/>
    <w:rsid w:val="00283602"/>
    <w:rsid w:val="00284088"/>
    <w:rsid w:val="002858FA"/>
    <w:rsid w:val="00285EC4"/>
    <w:rsid w:val="002905BE"/>
    <w:rsid w:val="00293F17"/>
    <w:rsid w:val="00296602"/>
    <w:rsid w:val="00297820"/>
    <w:rsid w:val="00297961"/>
    <w:rsid w:val="002A29E8"/>
    <w:rsid w:val="002A4944"/>
    <w:rsid w:val="002B1CA4"/>
    <w:rsid w:val="002B4617"/>
    <w:rsid w:val="002B5B86"/>
    <w:rsid w:val="002B5F50"/>
    <w:rsid w:val="002B687C"/>
    <w:rsid w:val="002C220E"/>
    <w:rsid w:val="002C36F8"/>
    <w:rsid w:val="002C3974"/>
    <w:rsid w:val="002C3D66"/>
    <w:rsid w:val="002C4EA4"/>
    <w:rsid w:val="002C5031"/>
    <w:rsid w:val="002D0790"/>
    <w:rsid w:val="002D31B3"/>
    <w:rsid w:val="002D4043"/>
    <w:rsid w:val="002D41C1"/>
    <w:rsid w:val="002D45FB"/>
    <w:rsid w:val="002D52C1"/>
    <w:rsid w:val="002D53A4"/>
    <w:rsid w:val="002E0ECA"/>
    <w:rsid w:val="002E4523"/>
    <w:rsid w:val="002E4C8D"/>
    <w:rsid w:val="002E5CDC"/>
    <w:rsid w:val="002E6D34"/>
    <w:rsid w:val="002E6F2A"/>
    <w:rsid w:val="002F2599"/>
    <w:rsid w:val="002F31D0"/>
    <w:rsid w:val="002F34D7"/>
    <w:rsid w:val="002F4783"/>
    <w:rsid w:val="002F5BCE"/>
    <w:rsid w:val="003012AF"/>
    <w:rsid w:val="003055F9"/>
    <w:rsid w:val="00306CF0"/>
    <w:rsid w:val="00311415"/>
    <w:rsid w:val="003126C2"/>
    <w:rsid w:val="003179F9"/>
    <w:rsid w:val="00320A89"/>
    <w:rsid w:val="003223CF"/>
    <w:rsid w:val="00323211"/>
    <w:rsid w:val="003259D4"/>
    <w:rsid w:val="00330D13"/>
    <w:rsid w:val="003314FE"/>
    <w:rsid w:val="0033301C"/>
    <w:rsid w:val="00334EBD"/>
    <w:rsid w:val="00335543"/>
    <w:rsid w:val="003365F4"/>
    <w:rsid w:val="0033727A"/>
    <w:rsid w:val="00337CF2"/>
    <w:rsid w:val="00340BA0"/>
    <w:rsid w:val="00341269"/>
    <w:rsid w:val="00344114"/>
    <w:rsid w:val="003455DE"/>
    <w:rsid w:val="0034595A"/>
    <w:rsid w:val="0034597F"/>
    <w:rsid w:val="00356883"/>
    <w:rsid w:val="003601D5"/>
    <w:rsid w:val="00362C5A"/>
    <w:rsid w:val="00364821"/>
    <w:rsid w:val="00367D3C"/>
    <w:rsid w:val="0037385F"/>
    <w:rsid w:val="003743BC"/>
    <w:rsid w:val="00376443"/>
    <w:rsid w:val="00377844"/>
    <w:rsid w:val="0038005C"/>
    <w:rsid w:val="0038149B"/>
    <w:rsid w:val="00383033"/>
    <w:rsid w:val="003849F2"/>
    <w:rsid w:val="00385C9F"/>
    <w:rsid w:val="00390421"/>
    <w:rsid w:val="003A53F5"/>
    <w:rsid w:val="003A5530"/>
    <w:rsid w:val="003A5EDD"/>
    <w:rsid w:val="003B28F3"/>
    <w:rsid w:val="003B290B"/>
    <w:rsid w:val="003B29EE"/>
    <w:rsid w:val="003B519F"/>
    <w:rsid w:val="003B695C"/>
    <w:rsid w:val="003B7F55"/>
    <w:rsid w:val="003C042F"/>
    <w:rsid w:val="003C16A1"/>
    <w:rsid w:val="003C22FA"/>
    <w:rsid w:val="003C2F4F"/>
    <w:rsid w:val="003C3AD4"/>
    <w:rsid w:val="003C40B3"/>
    <w:rsid w:val="003C6884"/>
    <w:rsid w:val="003C7FE4"/>
    <w:rsid w:val="003D1FDC"/>
    <w:rsid w:val="003D3D94"/>
    <w:rsid w:val="003D5615"/>
    <w:rsid w:val="003E00A4"/>
    <w:rsid w:val="003E2AC5"/>
    <w:rsid w:val="003E4F97"/>
    <w:rsid w:val="003E50F9"/>
    <w:rsid w:val="003E55B8"/>
    <w:rsid w:val="003F0305"/>
    <w:rsid w:val="003F1C63"/>
    <w:rsid w:val="003F1D2C"/>
    <w:rsid w:val="003F7646"/>
    <w:rsid w:val="00400B4B"/>
    <w:rsid w:val="004035BE"/>
    <w:rsid w:val="00406065"/>
    <w:rsid w:val="00406CC2"/>
    <w:rsid w:val="004139E6"/>
    <w:rsid w:val="00417CF1"/>
    <w:rsid w:val="00420E4F"/>
    <w:rsid w:val="0042461E"/>
    <w:rsid w:val="004353F4"/>
    <w:rsid w:val="004377FC"/>
    <w:rsid w:val="00440214"/>
    <w:rsid w:val="004423B3"/>
    <w:rsid w:val="00446D5F"/>
    <w:rsid w:val="00447844"/>
    <w:rsid w:val="00453934"/>
    <w:rsid w:val="00455E25"/>
    <w:rsid w:val="00462B1F"/>
    <w:rsid w:val="00463653"/>
    <w:rsid w:val="00464553"/>
    <w:rsid w:val="00466C7A"/>
    <w:rsid w:val="00467CE8"/>
    <w:rsid w:val="00467D5F"/>
    <w:rsid w:val="004700E3"/>
    <w:rsid w:val="00471407"/>
    <w:rsid w:val="0047290E"/>
    <w:rsid w:val="00472F25"/>
    <w:rsid w:val="00473A54"/>
    <w:rsid w:val="004745C8"/>
    <w:rsid w:val="00475184"/>
    <w:rsid w:val="00476682"/>
    <w:rsid w:val="00480D6A"/>
    <w:rsid w:val="0048170E"/>
    <w:rsid w:val="0048227E"/>
    <w:rsid w:val="00483335"/>
    <w:rsid w:val="00484793"/>
    <w:rsid w:val="00486660"/>
    <w:rsid w:val="00490642"/>
    <w:rsid w:val="00491B12"/>
    <w:rsid w:val="0049357C"/>
    <w:rsid w:val="004954AC"/>
    <w:rsid w:val="004963A4"/>
    <w:rsid w:val="004A4596"/>
    <w:rsid w:val="004A7CEC"/>
    <w:rsid w:val="004A7EE4"/>
    <w:rsid w:val="004B25D6"/>
    <w:rsid w:val="004B273D"/>
    <w:rsid w:val="004B57A7"/>
    <w:rsid w:val="004B5BF9"/>
    <w:rsid w:val="004C03A6"/>
    <w:rsid w:val="004C7C44"/>
    <w:rsid w:val="004D1734"/>
    <w:rsid w:val="004D6B80"/>
    <w:rsid w:val="004D7D55"/>
    <w:rsid w:val="004E0161"/>
    <w:rsid w:val="004E027D"/>
    <w:rsid w:val="004E162F"/>
    <w:rsid w:val="004E1759"/>
    <w:rsid w:val="004E508B"/>
    <w:rsid w:val="004E60FA"/>
    <w:rsid w:val="004F074C"/>
    <w:rsid w:val="004F0E90"/>
    <w:rsid w:val="004F25BE"/>
    <w:rsid w:val="004F793A"/>
    <w:rsid w:val="004F7C65"/>
    <w:rsid w:val="00500146"/>
    <w:rsid w:val="00501BF0"/>
    <w:rsid w:val="00507472"/>
    <w:rsid w:val="005077D5"/>
    <w:rsid w:val="00510251"/>
    <w:rsid w:val="00510B74"/>
    <w:rsid w:val="0051544F"/>
    <w:rsid w:val="00516FE9"/>
    <w:rsid w:val="0052050D"/>
    <w:rsid w:val="00522A33"/>
    <w:rsid w:val="00524489"/>
    <w:rsid w:val="005268A8"/>
    <w:rsid w:val="005362CF"/>
    <w:rsid w:val="005363AD"/>
    <w:rsid w:val="005439D5"/>
    <w:rsid w:val="00543F3F"/>
    <w:rsid w:val="00545542"/>
    <w:rsid w:val="00555296"/>
    <w:rsid w:val="00555BAD"/>
    <w:rsid w:val="00556829"/>
    <w:rsid w:val="00563EDB"/>
    <w:rsid w:val="00566BF5"/>
    <w:rsid w:val="00571539"/>
    <w:rsid w:val="005745E7"/>
    <w:rsid w:val="00577194"/>
    <w:rsid w:val="00577DA2"/>
    <w:rsid w:val="0058466C"/>
    <w:rsid w:val="005854AE"/>
    <w:rsid w:val="00587CC1"/>
    <w:rsid w:val="00597A73"/>
    <w:rsid w:val="00597FE8"/>
    <w:rsid w:val="005A1011"/>
    <w:rsid w:val="005A1332"/>
    <w:rsid w:val="005A6688"/>
    <w:rsid w:val="005A7DD1"/>
    <w:rsid w:val="005B129C"/>
    <w:rsid w:val="005B50BE"/>
    <w:rsid w:val="005B5B54"/>
    <w:rsid w:val="005B76A5"/>
    <w:rsid w:val="005C0431"/>
    <w:rsid w:val="005C04A5"/>
    <w:rsid w:val="005C2A20"/>
    <w:rsid w:val="005C3A24"/>
    <w:rsid w:val="005D0DA3"/>
    <w:rsid w:val="005D21F4"/>
    <w:rsid w:val="005D463B"/>
    <w:rsid w:val="005D61CA"/>
    <w:rsid w:val="005E0B06"/>
    <w:rsid w:val="005E0BAE"/>
    <w:rsid w:val="005E1907"/>
    <w:rsid w:val="005E2CEE"/>
    <w:rsid w:val="005E4A7B"/>
    <w:rsid w:val="005E4AD7"/>
    <w:rsid w:val="005E59D1"/>
    <w:rsid w:val="005E6E7C"/>
    <w:rsid w:val="005E7F0D"/>
    <w:rsid w:val="005F31CE"/>
    <w:rsid w:val="005F40CE"/>
    <w:rsid w:val="005F5C47"/>
    <w:rsid w:val="00601A78"/>
    <w:rsid w:val="0060340B"/>
    <w:rsid w:val="00615884"/>
    <w:rsid w:val="00617000"/>
    <w:rsid w:val="00617284"/>
    <w:rsid w:val="006178BC"/>
    <w:rsid w:val="00620383"/>
    <w:rsid w:val="00620461"/>
    <w:rsid w:val="006211DD"/>
    <w:rsid w:val="00623686"/>
    <w:rsid w:val="006255D5"/>
    <w:rsid w:val="0063345A"/>
    <w:rsid w:val="00637249"/>
    <w:rsid w:val="006411AB"/>
    <w:rsid w:val="006411D6"/>
    <w:rsid w:val="0064236F"/>
    <w:rsid w:val="00643E86"/>
    <w:rsid w:val="006448CD"/>
    <w:rsid w:val="00644BE3"/>
    <w:rsid w:val="00650E00"/>
    <w:rsid w:val="00651BD7"/>
    <w:rsid w:val="00653548"/>
    <w:rsid w:val="00655D37"/>
    <w:rsid w:val="0066033A"/>
    <w:rsid w:val="0066047F"/>
    <w:rsid w:val="00665FD1"/>
    <w:rsid w:val="006675A1"/>
    <w:rsid w:val="00674500"/>
    <w:rsid w:val="00676FFA"/>
    <w:rsid w:val="00677807"/>
    <w:rsid w:val="00681E64"/>
    <w:rsid w:val="006929B4"/>
    <w:rsid w:val="00694715"/>
    <w:rsid w:val="0069698F"/>
    <w:rsid w:val="00697917"/>
    <w:rsid w:val="006A367B"/>
    <w:rsid w:val="006A3902"/>
    <w:rsid w:val="006B37C4"/>
    <w:rsid w:val="006B4D40"/>
    <w:rsid w:val="006B5DDA"/>
    <w:rsid w:val="006B7737"/>
    <w:rsid w:val="006C0708"/>
    <w:rsid w:val="006C6007"/>
    <w:rsid w:val="006C6C24"/>
    <w:rsid w:val="006D0CF2"/>
    <w:rsid w:val="006D277F"/>
    <w:rsid w:val="006D5E82"/>
    <w:rsid w:val="006D6661"/>
    <w:rsid w:val="006E03F7"/>
    <w:rsid w:val="006E2B97"/>
    <w:rsid w:val="006E4511"/>
    <w:rsid w:val="006E53B8"/>
    <w:rsid w:val="006F1F04"/>
    <w:rsid w:val="006F314E"/>
    <w:rsid w:val="006F42CD"/>
    <w:rsid w:val="006F42D4"/>
    <w:rsid w:val="006F7419"/>
    <w:rsid w:val="00700669"/>
    <w:rsid w:val="0070073E"/>
    <w:rsid w:val="007021FF"/>
    <w:rsid w:val="00702437"/>
    <w:rsid w:val="00706AFD"/>
    <w:rsid w:val="00707DCD"/>
    <w:rsid w:val="00714261"/>
    <w:rsid w:val="00717AB8"/>
    <w:rsid w:val="00724CA0"/>
    <w:rsid w:val="00730C83"/>
    <w:rsid w:val="00730CA8"/>
    <w:rsid w:val="00734247"/>
    <w:rsid w:val="00734B3D"/>
    <w:rsid w:val="00743186"/>
    <w:rsid w:val="00744161"/>
    <w:rsid w:val="007443EB"/>
    <w:rsid w:val="00745D1B"/>
    <w:rsid w:val="00753008"/>
    <w:rsid w:val="00753AD6"/>
    <w:rsid w:val="00756307"/>
    <w:rsid w:val="00757C7D"/>
    <w:rsid w:val="00763512"/>
    <w:rsid w:val="00763E7B"/>
    <w:rsid w:val="0076467B"/>
    <w:rsid w:val="007701A1"/>
    <w:rsid w:val="007720D3"/>
    <w:rsid w:val="00774C78"/>
    <w:rsid w:val="0077742D"/>
    <w:rsid w:val="007815B7"/>
    <w:rsid w:val="00782219"/>
    <w:rsid w:val="007872BC"/>
    <w:rsid w:val="0078740B"/>
    <w:rsid w:val="00787A17"/>
    <w:rsid w:val="00787DDD"/>
    <w:rsid w:val="0079060D"/>
    <w:rsid w:val="00790893"/>
    <w:rsid w:val="007915BE"/>
    <w:rsid w:val="007936ED"/>
    <w:rsid w:val="007A048B"/>
    <w:rsid w:val="007A702F"/>
    <w:rsid w:val="007A71ED"/>
    <w:rsid w:val="007B0E68"/>
    <w:rsid w:val="007B30CC"/>
    <w:rsid w:val="007B448A"/>
    <w:rsid w:val="007B4C4E"/>
    <w:rsid w:val="007B4CEA"/>
    <w:rsid w:val="007B5325"/>
    <w:rsid w:val="007B63D9"/>
    <w:rsid w:val="007B721E"/>
    <w:rsid w:val="007B7BEA"/>
    <w:rsid w:val="007B7CBD"/>
    <w:rsid w:val="007C10E0"/>
    <w:rsid w:val="007C2B41"/>
    <w:rsid w:val="007C489E"/>
    <w:rsid w:val="007C606F"/>
    <w:rsid w:val="007D22F2"/>
    <w:rsid w:val="007D25DB"/>
    <w:rsid w:val="007D2859"/>
    <w:rsid w:val="007D2C82"/>
    <w:rsid w:val="007D3298"/>
    <w:rsid w:val="007D397C"/>
    <w:rsid w:val="007D3B66"/>
    <w:rsid w:val="007D6BD0"/>
    <w:rsid w:val="007D7C5D"/>
    <w:rsid w:val="007E110D"/>
    <w:rsid w:val="007E7473"/>
    <w:rsid w:val="007E7740"/>
    <w:rsid w:val="007F284A"/>
    <w:rsid w:val="007F5281"/>
    <w:rsid w:val="007F6026"/>
    <w:rsid w:val="007F6C4B"/>
    <w:rsid w:val="007F72AA"/>
    <w:rsid w:val="008017C0"/>
    <w:rsid w:val="00801904"/>
    <w:rsid w:val="0081399B"/>
    <w:rsid w:val="0081600A"/>
    <w:rsid w:val="008176F7"/>
    <w:rsid w:val="00820416"/>
    <w:rsid w:val="008211C8"/>
    <w:rsid w:val="00824151"/>
    <w:rsid w:val="008244C0"/>
    <w:rsid w:val="0082469A"/>
    <w:rsid w:val="00825AE2"/>
    <w:rsid w:val="00830296"/>
    <w:rsid w:val="00830CD6"/>
    <w:rsid w:val="00832D10"/>
    <w:rsid w:val="008330F2"/>
    <w:rsid w:val="0083681A"/>
    <w:rsid w:val="008400FB"/>
    <w:rsid w:val="00841244"/>
    <w:rsid w:val="00844C0C"/>
    <w:rsid w:val="00847B5B"/>
    <w:rsid w:val="00850F95"/>
    <w:rsid w:val="008531B6"/>
    <w:rsid w:val="00854390"/>
    <w:rsid w:val="00854716"/>
    <w:rsid w:val="00857FF7"/>
    <w:rsid w:val="00860EB4"/>
    <w:rsid w:val="008627B2"/>
    <w:rsid w:val="00862EC0"/>
    <w:rsid w:val="00863BB2"/>
    <w:rsid w:val="00863E47"/>
    <w:rsid w:val="00864F60"/>
    <w:rsid w:val="00865A4B"/>
    <w:rsid w:val="008719ED"/>
    <w:rsid w:val="008742FA"/>
    <w:rsid w:val="00875F62"/>
    <w:rsid w:val="0088099F"/>
    <w:rsid w:val="00885782"/>
    <w:rsid w:val="00885E18"/>
    <w:rsid w:val="00890328"/>
    <w:rsid w:val="008932B6"/>
    <w:rsid w:val="008935C4"/>
    <w:rsid w:val="00893760"/>
    <w:rsid w:val="0089389D"/>
    <w:rsid w:val="00894460"/>
    <w:rsid w:val="00895223"/>
    <w:rsid w:val="008966DC"/>
    <w:rsid w:val="008A25D7"/>
    <w:rsid w:val="008A2F05"/>
    <w:rsid w:val="008A416F"/>
    <w:rsid w:val="008A55D6"/>
    <w:rsid w:val="008A702C"/>
    <w:rsid w:val="008B2AED"/>
    <w:rsid w:val="008B3B49"/>
    <w:rsid w:val="008C08C4"/>
    <w:rsid w:val="008C1D4B"/>
    <w:rsid w:val="008D23A1"/>
    <w:rsid w:val="008D2B54"/>
    <w:rsid w:val="008D32E8"/>
    <w:rsid w:val="008E0D09"/>
    <w:rsid w:val="008E2449"/>
    <w:rsid w:val="008E2B5F"/>
    <w:rsid w:val="008E6CB4"/>
    <w:rsid w:val="008E6D01"/>
    <w:rsid w:val="008E7408"/>
    <w:rsid w:val="008E7663"/>
    <w:rsid w:val="008E7FDC"/>
    <w:rsid w:val="008F1090"/>
    <w:rsid w:val="008F44C4"/>
    <w:rsid w:val="008F6998"/>
    <w:rsid w:val="008F7AD0"/>
    <w:rsid w:val="00900A12"/>
    <w:rsid w:val="00901453"/>
    <w:rsid w:val="009029E3"/>
    <w:rsid w:val="00902D3A"/>
    <w:rsid w:val="00903664"/>
    <w:rsid w:val="0090746A"/>
    <w:rsid w:val="0091021C"/>
    <w:rsid w:val="00913ADF"/>
    <w:rsid w:val="00913FDC"/>
    <w:rsid w:val="0091413F"/>
    <w:rsid w:val="00916953"/>
    <w:rsid w:val="00917A89"/>
    <w:rsid w:val="009214B4"/>
    <w:rsid w:val="00921CEF"/>
    <w:rsid w:val="00926A57"/>
    <w:rsid w:val="009277EA"/>
    <w:rsid w:val="009278EC"/>
    <w:rsid w:val="0093150E"/>
    <w:rsid w:val="009348BF"/>
    <w:rsid w:val="00934C4C"/>
    <w:rsid w:val="00934F0D"/>
    <w:rsid w:val="009353A3"/>
    <w:rsid w:val="00935C5A"/>
    <w:rsid w:val="009363CD"/>
    <w:rsid w:val="009365F9"/>
    <w:rsid w:val="009422B1"/>
    <w:rsid w:val="00944EF3"/>
    <w:rsid w:val="00945750"/>
    <w:rsid w:val="00945B38"/>
    <w:rsid w:val="00945CAA"/>
    <w:rsid w:val="009506B2"/>
    <w:rsid w:val="00950DB9"/>
    <w:rsid w:val="00951D91"/>
    <w:rsid w:val="00952848"/>
    <w:rsid w:val="00952F9B"/>
    <w:rsid w:val="00953913"/>
    <w:rsid w:val="009541BB"/>
    <w:rsid w:val="00954A18"/>
    <w:rsid w:val="009554B9"/>
    <w:rsid w:val="00956137"/>
    <w:rsid w:val="0095655A"/>
    <w:rsid w:val="0096675F"/>
    <w:rsid w:val="009668E5"/>
    <w:rsid w:val="0096705D"/>
    <w:rsid w:val="00967346"/>
    <w:rsid w:val="00972D69"/>
    <w:rsid w:val="009737EE"/>
    <w:rsid w:val="00973A94"/>
    <w:rsid w:val="00975D4E"/>
    <w:rsid w:val="00977442"/>
    <w:rsid w:val="00977974"/>
    <w:rsid w:val="009808AB"/>
    <w:rsid w:val="00980EB7"/>
    <w:rsid w:val="00985A1F"/>
    <w:rsid w:val="009870F5"/>
    <w:rsid w:val="00987CD5"/>
    <w:rsid w:val="00990517"/>
    <w:rsid w:val="00991535"/>
    <w:rsid w:val="0099252D"/>
    <w:rsid w:val="009A2A24"/>
    <w:rsid w:val="009B0176"/>
    <w:rsid w:val="009B033B"/>
    <w:rsid w:val="009B213C"/>
    <w:rsid w:val="009B34B5"/>
    <w:rsid w:val="009B52C3"/>
    <w:rsid w:val="009C2E25"/>
    <w:rsid w:val="009C336B"/>
    <w:rsid w:val="009C3990"/>
    <w:rsid w:val="009C47D2"/>
    <w:rsid w:val="009C5310"/>
    <w:rsid w:val="009D0E70"/>
    <w:rsid w:val="009D1C5C"/>
    <w:rsid w:val="009D1D97"/>
    <w:rsid w:val="009D228C"/>
    <w:rsid w:val="009D23D4"/>
    <w:rsid w:val="009D27DD"/>
    <w:rsid w:val="009D2944"/>
    <w:rsid w:val="009D3014"/>
    <w:rsid w:val="009D6ACA"/>
    <w:rsid w:val="009E1036"/>
    <w:rsid w:val="009E4A87"/>
    <w:rsid w:val="009E51B9"/>
    <w:rsid w:val="009F0296"/>
    <w:rsid w:val="009F7530"/>
    <w:rsid w:val="00A019CF"/>
    <w:rsid w:val="00A05BB0"/>
    <w:rsid w:val="00A07D90"/>
    <w:rsid w:val="00A1263A"/>
    <w:rsid w:val="00A2300D"/>
    <w:rsid w:val="00A234BE"/>
    <w:rsid w:val="00A25073"/>
    <w:rsid w:val="00A2534F"/>
    <w:rsid w:val="00A33C23"/>
    <w:rsid w:val="00A33DA3"/>
    <w:rsid w:val="00A3442E"/>
    <w:rsid w:val="00A351C1"/>
    <w:rsid w:val="00A3793B"/>
    <w:rsid w:val="00A40041"/>
    <w:rsid w:val="00A40BC5"/>
    <w:rsid w:val="00A42F48"/>
    <w:rsid w:val="00A43795"/>
    <w:rsid w:val="00A43DB6"/>
    <w:rsid w:val="00A548E7"/>
    <w:rsid w:val="00A552AB"/>
    <w:rsid w:val="00A55587"/>
    <w:rsid w:val="00A559A1"/>
    <w:rsid w:val="00A55F3E"/>
    <w:rsid w:val="00A562EE"/>
    <w:rsid w:val="00A577F5"/>
    <w:rsid w:val="00A628CE"/>
    <w:rsid w:val="00A632BD"/>
    <w:rsid w:val="00A6348B"/>
    <w:rsid w:val="00A66153"/>
    <w:rsid w:val="00A70B22"/>
    <w:rsid w:val="00A71C9D"/>
    <w:rsid w:val="00A71F3F"/>
    <w:rsid w:val="00A74584"/>
    <w:rsid w:val="00A74FCF"/>
    <w:rsid w:val="00A81DBA"/>
    <w:rsid w:val="00A83A55"/>
    <w:rsid w:val="00A8611B"/>
    <w:rsid w:val="00A86A47"/>
    <w:rsid w:val="00A90E1B"/>
    <w:rsid w:val="00A91567"/>
    <w:rsid w:val="00A92A47"/>
    <w:rsid w:val="00AA329F"/>
    <w:rsid w:val="00AA435E"/>
    <w:rsid w:val="00AA682F"/>
    <w:rsid w:val="00AA7A0C"/>
    <w:rsid w:val="00AB25AC"/>
    <w:rsid w:val="00AC5E85"/>
    <w:rsid w:val="00AC636C"/>
    <w:rsid w:val="00AC6C0D"/>
    <w:rsid w:val="00AD0F7E"/>
    <w:rsid w:val="00AD2A05"/>
    <w:rsid w:val="00AD2E7E"/>
    <w:rsid w:val="00AE36CC"/>
    <w:rsid w:val="00AE40BA"/>
    <w:rsid w:val="00AE4B73"/>
    <w:rsid w:val="00AF1D74"/>
    <w:rsid w:val="00AF1EDB"/>
    <w:rsid w:val="00AF46D4"/>
    <w:rsid w:val="00AF6A68"/>
    <w:rsid w:val="00B00240"/>
    <w:rsid w:val="00B01720"/>
    <w:rsid w:val="00B01A9A"/>
    <w:rsid w:val="00B026E4"/>
    <w:rsid w:val="00B036D7"/>
    <w:rsid w:val="00B06D27"/>
    <w:rsid w:val="00B06E36"/>
    <w:rsid w:val="00B06EEC"/>
    <w:rsid w:val="00B07EBF"/>
    <w:rsid w:val="00B1062D"/>
    <w:rsid w:val="00B10F8C"/>
    <w:rsid w:val="00B14B99"/>
    <w:rsid w:val="00B14FA2"/>
    <w:rsid w:val="00B15E7E"/>
    <w:rsid w:val="00B17D6B"/>
    <w:rsid w:val="00B20325"/>
    <w:rsid w:val="00B20F87"/>
    <w:rsid w:val="00B221BE"/>
    <w:rsid w:val="00B24838"/>
    <w:rsid w:val="00B252C6"/>
    <w:rsid w:val="00B2611C"/>
    <w:rsid w:val="00B266DF"/>
    <w:rsid w:val="00B307BA"/>
    <w:rsid w:val="00B32105"/>
    <w:rsid w:val="00B327F5"/>
    <w:rsid w:val="00B33BE1"/>
    <w:rsid w:val="00B35D3D"/>
    <w:rsid w:val="00B37A6B"/>
    <w:rsid w:val="00B4194A"/>
    <w:rsid w:val="00B422AC"/>
    <w:rsid w:val="00B43290"/>
    <w:rsid w:val="00B432EA"/>
    <w:rsid w:val="00B43950"/>
    <w:rsid w:val="00B444E0"/>
    <w:rsid w:val="00B50D37"/>
    <w:rsid w:val="00B56889"/>
    <w:rsid w:val="00B61A41"/>
    <w:rsid w:val="00B631E6"/>
    <w:rsid w:val="00B741B4"/>
    <w:rsid w:val="00B7438F"/>
    <w:rsid w:val="00B775E2"/>
    <w:rsid w:val="00B779B5"/>
    <w:rsid w:val="00B80A7D"/>
    <w:rsid w:val="00B81EDA"/>
    <w:rsid w:val="00B826A6"/>
    <w:rsid w:val="00B8443A"/>
    <w:rsid w:val="00B84E7F"/>
    <w:rsid w:val="00B85D30"/>
    <w:rsid w:val="00B86331"/>
    <w:rsid w:val="00B900BF"/>
    <w:rsid w:val="00B9071F"/>
    <w:rsid w:val="00BA0545"/>
    <w:rsid w:val="00BB2203"/>
    <w:rsid w:val="00BB65DA"/>
    <w:rsid w:val="00BC0A23"/>
    <w:rsid w:val="00BC2BB9"/>
    <w:rsid w:val="00BC5470"/>
    <w:rsid w:val="00BC5E72"/>
    <w:rsid w:val="00BC7558"/>
    <w:rsid w:val="00BC757F"/>
    <w:rsid w:val="00BD1F46"/>
    <w:rsid w:val="00BD3773"/>
    <w:rsid w:val="00BD3D07"/>
    <w:rsid w:val="00BD514A"/>
    <w:rsid w:val="00BD59D6"/>
    <w:rsid w:val="00BD6AB3"/>
    <w:rsid w:val="00BD6E8B"/>
    <w:rsid w:val="00BE0D2C"/>
    <w:rsid w:val="00BE4E8B"/>
    <w:rsid w:val="00BF13D2"/>
    <w:rsid w:val="00BF2162"/>
    <w:rsid w:val="00BF3666"/>
    <w:rsid w:val="00BF6E6B"/>
    <w:rsid w:val="00BF72C0"/>
    <w:rsid w:val="00BF7416"/>
    <w:rsid w:val="00C008F3"/>
    <w:rsid w:val="00C07BC0"/>
    <w:rsid w:val="00C160B9"/>
    <w:rsid w:val="00C169E3"/>
    <w:rsid w:val="00C173B1"/>
    <w:rsid w:val="00C17FF5"/>
    <w:rsid w:val="00C21441"/>
    <w:rsid w:val="00C23E7A"/>
    <w:rsid w:val="00C24641"/>
    <w:rsid w:val="00C26951"/>
    <w:rsid w:val="00C26AF1"/>
    <w:rsid w:val="00C27219"/>
    <w:rsid w:val="00C272BA"/>
    <w:rsid w:val="00C31176"/>
    <w:rsid w:val="00C3308D"/>
    <w:rsid w:val="00C34114"/>
    <w:rsid w:val="00C34E57"/>
    <w:rsid w:val="00C3696E"/>
    <w:rsid w:val="00C41E51"/>
    <w:rsid w:val="00C43E20"/>
    <w:rsid w:val="00C45D01"/>
    <w:rsid w:val="00C4708F"/>
    <w:rsid w:val="00C470BC"/>
    <w:rsid w:val="00C4739D"/>
    <w:rsid w:val="00C47A1B"/>
    <w:rsid w:val="00C5116C"/>
    <w:rsid w:val="00C5154B"/>
    <w:rsid w:val="00C524D3"/>
    <w:rsid w:val="00C53391"/>
    <w:rsid w:val="00C55884"/>
    <w:rsid w:val="00C559FB"/>
    <w:rsid w:val="00C56614"/>
    <w:rsid w:val="00C57CD8"/>
    <w:rsid w:val="00C62C97"/>
    <w:rsid w:val="00C65769"/>
    <w:rsid w:val="00C66E65"/>
    <w:rsid w:val="00C706AD"/>
    <w:rsid w:val="00C743DB"/>
    <w:rsid w:val="00C767A8"/>
    <w:rsid w:val="00C83962"/>
    <w:rsid w:val="00C845F4"/>
    <w:rsid w:val="00C854C8"/>
    <w:rsid w:val="00C865EA"/>
    <w:rsid w:val="00C873F2"/>
    <w:rsid w:val="00C904BE"/>
    <w:rsid w:val="00C90D82"/>
    <w:rsid w:val="00C93F32"/>
    <w:rsid w:val="00C949E9"/>
    <w:rsid w:val="00CA2A7A"/>
    <w:rsid w:val="00CA3B69"/>
    <w:rsid w:val="00CA414A"/>
    <w:rsid w:val="00CB0F97"/>
    <w:rsid w:val="00CB1367"/>
    <w:rsid w:val="00CB4121"/>
    <w:rsid w:val="00CB625B"/>
    <w:rsid w:val="00CC055E"/>
    <w:rsid w:val="00CC0A72"/>
    <w:rsid w:val="00CC1354"/>
    <w:rsid w:val="00CC3DFD"/>
    <w:rsid w:val="00CC421C"/>
    <w:rsid w:val="00CC4D9D"/>
    <w:rsid w:val="00CC5DA6"/>
    <w:rsid w:val="00CC78FF"/>
    <w:rsid w:val="00CC7C55"/>
    <w:rsid w:val="00CD3CCB"/>
    <w:rsid w:val="00CD6EC9"/>
    <w:rsid w:val="00CD7D98"/>
    <w:rsid w:val="00CE1560"/>
    <w:rsid w:val="00CE1FAC"/>
    <w:rsid w:val="00CE42D0"/>
    <w:rsid w:val="00CE4C47"/>
    <w:rsid w:val="00CE70DB"/>
    <w:rsid w:val="00CF0FE6"/>
    <w:rsid w:val="00CF14FD"/>
    <w:rsid w:val="00CF21DF"/>
    <w:rsid w:val="00CF2DFB"/>
    <w:rsid w:val="00CF4AF6"/>
    <w:rsid w:val="00CF5286"/>
    <w:rsid w:val="00D007F4"/>
    <w:rsid w:val="00D01D71"/>
    <w:rsid w:val="00D02B9E"/>
    <w:rsid w:val="00D05277"/>
    <w:rsid w:val="00D1134F"/>
    <w:rsid w:val="00D123E4"/>
    <w:rsid w:val="00D1345E"/>
    <w:rsid w:val="00D14BBA"/>
    <w:rsid w:val="00D15C66"/>
    <w:rsid w:val="00D21AF9"/>
    <w:rsid w:val="00D23B8D"/>
    <w:rsid w:val="00D345FF"/>
    <w:rsid w:val="00D36FEB"/>
    <w:rsid w:val="00D373AD"/>
    <w:rsid w:val="00D40FFD"/>
    <w:rsid w:val="00D4223E"/>
    <w:rsid w:val="00D4277F"/>
    <w:rsid w:val="00D43330"/>
    <w:rsid w:val="00D4449C"/>
    <w:rsid w:val="00D54C6F"/>
    <w:rsid w:val="00D55DD6"/>
    <w:rsid w:val="00D56177"/>
    <w:rsid w:val="00D5618D"/>
    <w:rsid w:val="00D5680B"/>
    <w:rsid w:val="00D60649"/>
    <w:rsid w:val="00D60E63"/>
    <w:rsid w:val="00D61E1E"/>
    <w:rsid w:val="00D62C58"/>
    <w:rsid w:val="00D630CE"/>
    <w:rsid w:val="00D63A72"/>
    <w:rsid w:val="00D63D96"/>
    <w:rsid w:val="00D70CB7"/>
    <w:rsid w:val="00D72411"/>
    <w:rsid w:val="00D73944"/>
    <w:rsid w:val="00D77092"/>
    <w:rsid w:val="00D81CBE"/>
    <w:rsid w:val="00D83F74"/>
    <w:rsid w:val="00D92822"/>
    <w:rsid w:val="00D9553D"/>
    <w:rsid w:val="00D95956"/>
    <w:rsid w:val="00D96083"/>
    <w:rsid w:val="00D96E2B"/>
    <w:rsid w:val="00D97E26"/>
    <w:rsid w:val="00D97FD4"/>
    <w:rsid w:val="00DA1245"/>
    <w:rsid w:val="00DA352C"/>
    <w:rsid w:val="00DA3F4B"/>
    <w:rsid w:val="00DA7740"/>
    <w:rsid w:val="00DB246C"/>
    <w:rsid w:val="00DB402F"/>
    <w:rsid w:val="00DB55B4"/>
    <w:rsid w:val="00DC21CA"/>
    <w:rsid w:val="00DC5321"/>
    <w:rsid w:val="00DC7CC4"/>
    <w:rsid w:val="00DD1319"/>
    <w:rsid w:val="00DD3620"/>
    <w:rsid w:val="00DD3704"/>
    <w:rsid w:val="00DD53B2"/>
    <w:rsid w:val="00DD6354"/>
    <w:rsid w:val="00DD7C00"/>
    <w:rsid w:val="00DF19F1"/>
    <w:rsid w:val="00DF52B6"/>
    <w:rsid w:val="00E04DCD"/>
    <w:rsid w:val="00E04F40"/>
    <w:rsid w:val="00E052D5"/>
    <w:rsid w:val="00E07C92"/>
    <w:rsid w:val="00E1162E"/>
    <w:rsid w:val="00E12658"/>
    <w:rsid w:val="00E13F9F"/>
    <w:rsid w:val="00E14A59"/>
    <w:rsid w:val="00E17D5E"/>
    <w:rsid w:val="00E217F8"/>
    <w:rsid w:val="00E218E8"/>
    <w:rsid w:val="00E24F30"/>
    <w:rsid w:val="00E25E66"/>
    <w:rsid w:val="00E3148A"/>
    <w:rsid w:val="00E31F3A"/>
    <w:rsid w:val="00E32DA6"/>
    <w:rsid w:val="00E3337D"/>
    <w:rsid w:val="00E36615"/>
    <w:rsid w:val="00E37399"/>
    <w:rsid w:val="00E412B7"/>
    <w:rsid w:val="00E41361"/>
    <w:rsid w:val="00E42ECF"/>
    <w:rsid w:val="00E43698"/>
    <w:rsid w:val="00E43743"/>
    <w:rsid w:val="00E453A1"/>
    <w:rsid w:val="00E455B0"/>
    <w:rsid w:val="00E4627D"/>
    <w:rsid w:val="00E50E3D"/>
    <w:rsid w:val="00E51998"/>
    <w:rsid w:val="00E53814"/>
    <w:rsid w:val="00E60545"/>
    <w:rsid w:val="00E606D9"/>
    <w:rsid w:val="00E60F2C"/>
    <w:rsid w:val="00E67A39"/>
    <w:rsid w:val="00E700A3"/>
    <w:rsid w:val="00E705D0"/>
    <w:rsid w:val="00E7182E"/>
    <w:rsid w:val="00E72066"/>
    <w:rsid w:val="00E7601E"/>
    <w:rsid w:val="00E802F9"/>
    <w:rsid w:val="00E80C86"/>
    <w:rsid w:val="00E80E99"/>
    <w:rsid w:val="00E81C1F"/>
    <w:rsid w:val="00E831D0"/>
    <w:rsid w:val="00E8619B"/>
    <w:rsid w:val="00E902FD"/>
    <w:rsid w:val="00E973A8"/>
    <w:rsid w:val="00EA1157"/>
    <w:rsid w:val="00EA4092"/>
    <w:rsid w:val="00EA50EF"/>
    <w:rsid w:val="00EA52EE"/>
    <w:rsid w:val="00EA574B"/>
    <w:rsid w:val="00EA5E53"/>
    <w:rsid w:val="00EA79C0"/>
    <w:rsid w:val="00EB19FB"/>
    <w:rsid w:val="00EB40AF"/>
    <w:rsid w:val="00EB4FA0"/>
    <w:rsid w:val="00EC2F65"/>
    <w:rsid w:val="00EC357D"/>
    <w:rsid w:val="00EC4496"/>
    <w:rsid w:val="00ED4FEE"/>
    <w:rsid w:val="00ED5DA1"/>
    <w:rsid w:val="00ED688F"/>
    <w:rsid w:val="00ED700B"/>
    <w:rsid w:val="00EE4EF7"/>
    <w:rsid w:val="00EE57BB"/>
    <w:rsid w:val="00EE7B72"/>
    <w:rsid w:val="00EF0085"/>
    <w:rsid w:val="00EF2937"/>
    <w:rsid w:val="00F078BD"/>
    <w:rsid w:val="00F11B3E"/>
    <w:rsid w:val="00F1201A"/>
    <w:rsid w:val="00F1255C"/>
    <w:rsid w:val="00F1256B"/>
    <w:rsid w:val="00F12AAC"/>
    <w:rsid w:val="00F12E07"/>
    <w:rsid w:val="00F13A6C"/>
    <w:rsid w:val="00F14FDE"/>
    <w:rsid w:val="00F167A8"/>
    <w:rsid w:val="00F2001F"/>
    <w:rsid w:val="00F210FA"/>
    <w:rsid w:val="00F23CC7"/>
    <w:rsid w:val="00F25051"/>
    <w:rsid w:val="00F26711"/>
    <w:rsid w:val="00F30E93"/>
    <w:rsid w:val="00F32DB0"/>
    <w:rsid w:val="00F35A17"/>
    <w:rsid w:val="00F35BAE"/>
    <w:rsid w:val="00F3772A"/>
    <w:rsid w:val="00F41E02"/>
    <w:rsid w:val="00F45BD4"/>
    <w:rsid w:val="00F46CBA"/>
    <w:rsid w:val="00F5022E"/>
    <w:rsid w:val="00F5034B"/>
    <w:rsid w:val="00F5153B"/>
    <w:rsid w:val="00F519C8"/>
    <w:rsid w:val="00F542D6"/>
    <w:rsid w:val="00F54364"/>
    <w:rsid w:val="00F54621"/>
    <w:rsid w:val="00F5602A"/>
    <w:rsid w:val="00F60CE2"/>
    <w:rsid w:val="00F64CD6"/>
    <w:rsid w:val="00F714DC"/>
    <w:rsid w:val="00F74F21"/>
    <w:rsid w:val="00F756A1"/>
    <w:rsid w:val="00F76697"/>
    <w:rsid w:val="00F76B80"/>
    <w:rsid w:val="00F903F2"/>
    <w:rsid w:val="00F92B20"/>
    <w:rsid w:val="00F93FB4"/>
    <w:rsid w:val="00F961F6"/>
    <w:rsid w:val="00F977A8"/>
    <w:rsid w:val="00F97B63"/>
    <w:rsid w:val="00FA0446"/>
    <w:rsid w:val="00FA0B33"/>
    <w:rsid w:val="00FA2830"/>
    <w:rsid w:val="00FA7AF3"/>
    <w:rsid w:val="00FB34EF"/>
    <w:rsid w:val="00FB433E"/>
    <w:rsid w:val="00FB44CA"/>
    <w:rsid w:val="00FB6981"/>
    <w:rsid w:val="00FC1BD8"/>
    <w:rsid w:val="00FC3E27"/>
    <w:rsid w:val="00FC4BE5"/>
    <w:rsid w:val="00FC518B"/>
    <w:rsid w:val="00FC5A59"/>
    <w:rsid w:val="00FC60DA"/>
    <w:rsid w:val="00FC627F"/>
    <w:rsid w:val="00FC74F8"/>
    <w:rsid w:val="00FC7B8C"/>
    <w:rsid w:val="00FD3980"/>
    <w:rsid w:val="00FD64A2"/>
    <w:rsid w:val="00FE6F41"/>
    <w:rsid w:val="00FF3581"/>
    <w:rsid w:val="00FF459C"/>
    <w:rsid w:val="01973F78"/>
    <w:rsid w:val="03CA6E2E"/>
    <w:rsid w:val="051549F6"/>
    <w:rsid w:val="0542635E"/>
    <w:rsid w:val="056874EA"/>
    <w:rsid w:val="0586625C"/>
    <w:rsid w:val="05883DAF"/>
    <w:rsid w:val="0612098E"/>
    <w:rsid w:val="061222BB"/>
    <w:rsid w:val="071C0C9F"/>
    <w:rsid w:val="07F37093"/>
    <w:rsid w:val="08904CC8"/>
    <w:rsid w:val="0BA03EC3"/>
    <w:rsid w:val="0BA80E62"/>
    <w:rsid w:val="0BDC0057"/>
    <w:rsid w:val="0C4924CD"/>
    <w:rsid w:val="0C564CAE"/>
    <w:rsid w:val="0EB50BB7"/>
    <w:rsid w:val="0F824E23"/>
    <w:rsid w:val="11CB061D"/>
    <w:rsid w:val="11E15F7B"/>
    <w:rsid w:val="1399523D"/>
    <w:rsid w:val="14DC3F17"/>
    <w:rsid w:val="152F74DC"/>
    <w:rsid w:val="155F6B97"/>
    <w:rsid w:val="15AD6E79"/>
    <w:rsid w:val="16134367"/>
    <w:rsid w:val="188B4B5A"/>
    <w:rsid w:val="18BB3E61"/>
    <w:rsid w:val="18C8638E"/>
    <w:rsid w:val="19AD3D96"/>
    <w:rsid w:val="19CF4081"/>
    <w:rsid w:val="1A79352E"/>
    <w:rsid w:val="1AB40A7C"/>
    <w:rsid w:val="1D2F2109"/>
    <w:rsid w:val="1DC6441E"/>
    <w:rsid w:val="1EF45AF4"/>
    <w:rsid w:val="1FDD544F"/>
    <w:rsid w:val="200E037A"/>
    <w:rsid w:val="20E9180D"/>
    <w:rsid w:val="22CD4BD8"/>
    <w:rsid w:val="240872B2"/>
    <w:rsid w:val="247C2606"/>
    <w:rsid w:val="24A46895"/>
    <w:rsid w:val="27A21C76"/>
    <w:rsid w:val="293A1A3C"/>
    <w:rsid w:val="2A151E03"/>
    <w:rsid w:val="2AA54126"/>
    <w:rsid w:val="2B75556B"/>
    <w:rsid w:val="2C845263"/>
    <w:rsid w:val="2D152598"/>
    <w:rsid w:val="2D391C0B"/>
    <w:rsid w:val="2DA404A0"/>
    <w:rsid w:val="2E9E5E65"/>
    <w:rsid w:val="2F1A5173"/>
    <w:rsid w:val="2F8D4788"/>
    <w:rsid w:val="315D40CA"/>
    <w:rsid w:val="31CC1D35"/>
    <w:rsid w:val="31F203ED"/>
    <w:rsid w:val="358405FC"/>
    <w:rsid w:val="35A6261D"/>
    <w:rsid w:val="35AF44D3"/>
    <w:rsid w:val="35F87242"/>
    <w:rsid w:val="389A0351"/>
    <w:rsid w:val="390632B8"/>
    <w:rsid w:val="39263E5A"/>
    <w:rsid w:val="3AFE0B89"/>
    <w:rsid w:val="3C184D03"/>
    <w:rsid w:val="40E14D98"/>
    <w:rsid w:val="41374CEB"/>
    <w:rsid w:val="41F90668"/>
    <w:rsid w:val="420D3ABB"/>
    <w:rsid w:val="42120307"/>
    <w:rsid w:val="461075F2"/>
    <w:rsid w:val="466B2BE9"/>
    <w:rsid w:val="467D7301"/>
    <w:rsid w:val="48400B70"/>
    <w:rsid w:val="48601071"/>
    <w:rsid w:val="48996B7E"/>
    <w:rsid w:val="48CD3FB0"/>
    <w:rsid w:val="494B1A2A"/>
    <w:rsid w:val="49B57CBA"/>
    <w:rsid w:val="4C493DE6"/>
    <w:rsid w:val="4CB37E73"/>
    <w:rsid w:val="4CE2191D"/>
    <w:rsid w:val="4D6E5EBA"/>
    <w:rsid w:val="4DB973F3"/>
    <w:rsid w:val="4DF017FF"/>
    <w:rsid w:val="4FD83E29"/>
    <w:rsid w:val="4FFF700F"/>
    <w:rsid w:val="50FC3CD2"/>
    <w:rsid w:val="516225BC"/>
    <w:rsid w:val="535A65D0"/>
    <w:rsid w:val="558D5467"/>
    <w:rsid w:val="55CC2D88"/>
    <w:rsid w:val="55DC6450"/>
    <w:rsid w:val="56800A2A"/>
    <w:rsid w:val="57000C1F"/>
    <w:rsid w:val="574D437B"/>
    <w:rsid w:val="57896F86"/>
    <w:rsid w:val="579D5152"/>
    <w:rsid w:val="58FE44E5"/>
    <w:rsid w:val="598C2146"/>
    <w:rsid w:val="599E47FD"/>
    <w:rsid w:val="5A831D51"/>
    <w:rsid w:val="5A9E4ED2"/>
    <w:rsid w:val="5AA3075D"/>
    <w:rsid w:val="5B5E13AB"/>
    <w:rsid w:val="5CC20F61"/>
    <w:rsid w:val="5D457B6B"/>
    <w:rsid w:val="5EE6625D"/>
    <w:rsid w:val="5F8D6812"/>
    <w:rsid w:val="619E0D44"/>
    <w:rsid w:val="63517C10"/>
    <w:rsid w:val="63F645A3"/>
    <w:rsid w:val="64307DBF"/>
    <w:rsid w:val="648312D3"/>
    <w:rsid w:val="64BA09D0"/>
    <w:rsid w:val="66D5442C"/>
    <w:rsid w:val="66E96633"/>
    <w:rsid w:val="670016B2"/>
    <w:rsid w:val="6A2A79CD"/>
    <w:rsid w:val="6B156AD8"/>
    <w:rsid w:val="6BF5137B"/>
    <w:rsid w:val="6CAD5E5B"/>
    <w:rsid w:val="6D333FB2"/>
    <w:rsid w:val="6EB810C0"/>
    <w:rsid w:val="6F0A57D9"/>
    <w:rsid w:val="704F7B4C"/>
    <w:rsid w:val="70D551FE"/>
    <w:rsid w:val="716A133C"/>
    <w:rsid w:val="72445DBC"/>
    <w:rsid w:val="73E231EF"/>
    <w:rsid w:val="74DE5ADF"/>
    <w:rsid w:val="75B728C7"/>
    <w:rsid w:val="76B24152"/>
    <w:rsid w:val="76F265FD"/>
    <w:rsid w:val="7734364B"/>
    <w:rsid w:val="7D456E75"/>
    <w:rsid w:val="7E0C5E9E"/>
    <w:rsid w:val="7FFC3ECF"/>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9" w:semiHidden="0" w:name="heading 2"/>
    <w:lsdException w:qFormat="1" w:uiPriority="0" w:name="heading 3" w:locked="1"/>
    <w:lsdException w:qFormat="1" w:unhideWhenUsed="0" w:uiPriority="99" w:semiHidden="0" w:name="heading 4"/>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99" w:semiHidden="0"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4">
    <w:name w:val="heading 1"/>
    <w:basedOn w:val="1"/>
    <w:next w:val="1"/>
    <w:qFormat/>
    <w:locked/>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5">
    <w:name w:val="heading 2"/>
    <w:basedOn w:val="1"/>
    <w:next w:val="1"/>
    <w:link w:val="15"/>
    <w:qFormat/>
    <w:uiPriority w:val="99"/>
    <w:pPr>
      <w:keepNext/>
      <w:keepLines/>
      <w:spacing w:before="260" w:after="260" w:line="416" w:lineRule="auto"/>
      <w:outlineLvl w:val="1"/>
    </w:pPr>
    <w:rPr>
      <w:rFonts w:ascii="Cambria" w:hAnsi="Cambria" w:cs="Cambria"/>
      <w:b/>
      <w:bCs/>
      <w:sz w:val="32"/>
      <w:szCs w:val="32"/>
    </w:rPr>
  </w:style>
  <w:style w:type="paragraph" w:styleId="6">
    <w:name w:val="heading 4"/>
    <w:basedOn w:val="1"/>
    <w:next w:val="1"/>
    <w:link w:val="23"/>
    <w:qFormat/>
    <w:uiPriority w:val="99"/>
    <w:pPr>
      <w:keepNext/>
      <w:keepLines/>
      <w:spacing w:before="280" w:after="290" w:line="376" w:lineRule="auto"/>
      <w:outlineLvl w:val="3"/>
    </w:pPr>
    <w:rPr>
      <w:rFonts w:ascii="Arial" w:hAnsi="Arial" w:eastAsia="黑体" w:cs="Arial"/>
      <w:b/>
      <w:bCs/>
      <w:sz w:val="28"/>
      <w:szCs w:val="28"/>
    </w:rPr>
  </w:style>
  <w:style w:type="character" w:default="1" w:styleId="13">
    <w:name w:val="Default Paragraph Font"/>
    <w:semiHidden/>
    <w:qFormat/>
    <w:uiPriority w:val="99"/>
  </w:style>
  <w:style w:type="table" w:default="1" w:styleId="12">
    <w:name w:val="Normal Table"/>
    <w:unhideWhenUsed/>
    <w:qFormat/>
    <w:uiPriority w:val="99"/>
    <w:pPr>
      <w:keepNext w:val="0"/>
      <w:keepLines w:val="0"/>
      <w:widowControl/>
      <w:suppressLineNumbers w:val="0"/>
      <w:spacing w:before="0" w:beforeAutospacing="0" w:after="0" w:afterAutospacing="0"/>
      <w:ind w:left="0" w:right="0"/>
    </w:pPr>
    <w:rPr>
      <w:rFonts w:hint="default" w:ascii="Calibri" w:hAnsi="Calibri" w:eastAsia="宋体" w:cs="Times New Roman"/>
      <w:kern w:val="2"/>
      <w:sz w:val="21"/>
      <w:szCs w:val="22"/>
    </w:rPr>
    <w:tblPr>
      <w:tblCellMar>
        <w:top w:w="0" w:type="dxa"/>
        <w:left w:w="108" w:type="dxa"/>
        <w:bottom w:w="0" w:type="dxa"/>
        <w:right w:w="108" w:type="dxa"/>
      </w:tblCellMar>
    </w:tblPr>
  </w:style>
  <w:style w:type="paragraph" w:styleId="2">
    <w:name w:val="Body Text"/>
    <w:basedOn w:val="1"/>
    <w:next w:val="3"/>
    <w:qFormat/>
    <w:uiPriority w:val="99"/>
    <w:pPr>
      <w:widowControl/>
      <w:spacing w:after="120" w:line="276" w:lineRule="auto"/>
      <w:jc w:val="left"/>
    </w:pPr>
    <w:rPr>
      <w:rFonts w:ascii="Calibri" w:hAnsi="Calibri" w:eastAsia="宋体" w:cs="Times New Roman"/>
      <w:kern w:val="0"/>
      <w:sz w:val="22"/>
      <w:lang w:val="zh-CN" w:eastAsia="en-US" w:bidi="en-US"/>
    </w:rPr>
  </w:style>
  <w:style w:type="paragraph" w:styleId="3">
    <w:name w:val="Title"/>
    <w:basedOn w:val="1"/>
    <w:next w:val="1"/>
    <w:qFormat/>
    <w:locked/>
    <w:uiPriority w:val="0"/>
    <w:pPr>
      <w:spacing w:beforeLines="100" w:afterLines="100"/>
      <w:jc w:val="center"/>
      <w:outlineLvl w:val="0"/>
    </w:pPr>
    <w:rPr>
      <w:rFonts w:ascii="Arial" w:hAnsi="Arial" w:eastAsia="黑体" w:cs="Arial"/>
      <w:bCs/>
      <w:sz w:val="44"/>
    </w:rPr>
  </w:style>
  <w:style w:type="paragraph" w:styleId="7">
    <w:name w:val="Normal Indent"/>
    <w:basedOn w:val="1"/>
    <w:qFormat/>
    <w:uiPriority w:val="99"/>
    <w:pPr>
      <w:numPr>
        <w:ilvl w:val="1"/>
        <w:numId w:val="2"/>
      </w:numPr>
      <w:ind w:left="0" w:firstLine="420" w:firstLineChars="200"/>
    </w:pPr>
  </w:style>
  <w:style w:type="paragraph" w:styleId="8">
    <w:name w:val="Plain Text"/>
    <w:basedOn w:val="1"/>
    <w:unhideWhenUsed/>
    <w:qFormat/>
    <w:uiPriority w:val="99"/>
    <w:rPr>
      <w:rFonts w:ascii="宋体" w:hAnsi="Courier New"/>
    </w:rPr>
  </w:style>
  <w:style w:type="paragraph" w:styleId="9">
    <w:name w:val="Date"/>
    <w:basedOn w:val="1"/>
    <w:next w:val="1"/>
    <w:link w:val="20"/>
    <w:qFormat/>
    <w:uiPriority w:val="99"/>
    <w:pPr>
      <w:numPr>
        <w:ilvl w:val="3"/>
        <w:numId w:val="2"/>
      </w:numPr>
      <w:tabs>
        <w:tab w:val="clear" w:pos="0"/>
      </w:tabs>
      <w:ind w:left="100" w:leftChars="2500"/>
    </w:pPr>
  </w:style>
  <w:style w:type="paragraph" w:styleId="10">
    <w:name w:val="footer"/>
    <w:basedOn w:val="1"/>
    <w:link w:val="18"/>
    <w:semiHidden/>
    <w:qFormat/>
    <w:uiPriority w:val="99"/>
    <w:pPr>
      <w:tabs>
        <w:tab w:val="center" w:pos="4153"/>
        <w:tab w:val="right" w:pos="8306"/>
      </w:tabs>
      <w:snapToGrid w:val="0"/>
      <w:jc w:val="left"/>
    </w:pPr>
    <w:rPr>
      <w:sz w:val="18"/>
      <w:szCs w:val="18"/>
    </w:rPr>
  </w:style>
  <w:style w:type="paragraph" w:styleId="11">
    <w:name w:val="header"/>
    <w:basedOn w:val="1"/>
    <w:link w:val="17"/>
    <w:semiHidden/>
    <w:qFormat/>
    <w:uiPriority w:val="99"/>
    <w:pPr>
      <w:pBdr>
        <w:bottom w:val="single" w:color="auto" w:sz="6" w:space="1"/>
      </w:pBdr>
      <w:tabs>
        <w:tab w:val="center" w:pos="4153"/>
        <w:tab w:val="right" w:pos="8306"/>
      </w:tabs>
      <w:snapToGrid w:val="0"/>
      <w:jc w:val="center"/>
    </w:pPr>
    <w:rPr>
      <w:sz w:val="18"/>
      <w:szCs w:val="18"/>
    </w:rPr>
  </w:style>
  <w:style w:type="character" w:styleId="14">
    <w:name w:val="Hyperlink"/>
    <w:basedOn w:val="13"/>
    <w:unhideWhenUsed/>
    <w:qFormat/>
    <w:uiPriority w:val="99"/>
    <w:rPr>
      <w:color w:val="0000FF"/>
      <w:u w:val="single"/>
    </w:rPr>
  </w:style>
  <w:style w:type="character" w:customStyle="1" w:styleId="15">
    <w:name w:val="Heading 2 Char"/>
    <w:basedOn w:val="13"/>
    <w:link w:val="5"/>
    <w:semiHidden/>
    <w:qFormat/>
    <w:locked/>
    <w:uiPriority w:val="99"/>
    <w:rPr>
      <w:rFonts w:ascii="Cambria" w:hAnsi="Cambria" w:eastAsia="宋体" w:cs="Cambria"/>
      <w:b/>
      <w:bCs/>
      <w:sz w:val="32"/>
      <w:szCs w:val="32"/>
    </w:rPr>
  </w:style>
  <w:style w:type="character" w:customStyle="1" w:styleId="16">
    <w:name w:val="Heading 4 Char"/>
    <w:basedOn w:val="13"/>
    <w:link w:val="6"/>
    <w:qFormat/>
    <w:locked/>
    <w:uiPriority w:val="99"/>
    <w:rPr>
      <w:rFonts w:ascii="Arial" w:hAnsi="Arial" w:eastAsia="黑体" w:cs="Arial"/>
      <w:b/>
      <w:bCs/>
      <w:kern w:val="2"/>
      <w:sz w:val="28"/>
      <w:szCs w:val="28"/>
      <w:lang w:val="en-US" w:eastAsia="zh-CN"/>
    </w:rPr>
  </w:style>
  <w:style w:type="character" w:customStyle="1" w:styleId="17">
    <w:name w:val="Header Char"/>
    <w:basedOn w:val="13"/>
    <w:link w:val="11"/>
    <w:semiHidden/>
    <w:qFormat/>
    <w:locked/>
    <w:uiPriority w:val="99"/>
    <w:rPr>
      <w:rFonts w:ascii="Times New Roman" w:hAnsi="Times New Roman" w:eastAsia="宋体" w:cs="Times New Roman"/>
      <w:sz w:val="18"/>
      <w:szCs w:val="18"/>
    </w:rPr>
  </w:style>
  <w:style w:type="character" w:customStyle="1" w:styleId="18">
    <w:name w:val="Footer Char"/>
    <w:basedOn w:val="13"/>
    <w:link w:val="10"/>
    <w:semiHidden/>
    <w:qFormat/>
    <w:locked/>
    <w:uiPriority w:val="99"/>
    <w:rPr>
      <w:rFonts w:ascii="Times New Roman" w:hAnsi="Times New Roman" w:eastAsia="宋体" w:cs="Times New Roman"/>
      <w:sz w:val="18"/>
      <w:szCs w:val="18"/>
    </w:rPr>
  </w:style>
  <w:style w:type="paragraph" w:customStyle="1" w:styleId="19">
    <w:name w:val="Char"/>
    <w:basedOn w:val="1"/>
    <w:qFormat/>
    <w:uiPriority w:val="99"/>
    <w:pPr>
      <w:spacing w:line="400" w:lineRule="exact"/>
    </w:pPr>
    <w:rPr>
      <w:rFonts w:ascii="Tahoma" w:hAnsi="Tahoma" w:cs="Tahoma"/>
      <w:sz w:val="24"/>
      <w:szCs w:val="24"/>
    </w:rPr>
  </w:style>
  <w:style w:type="character" w:customStyle="1" w:styleId="20">
    <w:name w:val="Date Char"/>
    <w:basedOn w:val="13"/>
    <w:link w:val="9"/>
    <w:qFormat/>
    <w:locked/>
    <w:uiPriority w:val="99"/>
    <w:rPr>
      <w:rFonts w:ascii="Times New Roman" w:hAnsi="Times New Roman" w:eastAsia="宋体" w:cs="Times New Roman"/>
      <w:sz w:val="24"/>
      <w:szCs w:val="24"/>
    </w:rPr>
  </w:style>
  <w:style w:type="paragraph" w:customStyle="1" w:styleId="21">
    <w:name w:val="List Paragraph"/>
    <w:basedOn w:val="1"/>
    <w:qFormat/>
    <w:uiPriority w:val="99"/>
    <w:pPr>
      <w:numPr>
        <w:ilvl w:val="4"/>
        <w:numId w:val="2"/>
      </w:numPr>
      <w:tabs>
        <w:tab w:val="clear" w:pos="2100"/>
      </w:tabs>
      <w:ind w:left="0" w:firstLine="420" w:firstLineChars="200"/>
    </w:pPr>
    <w:rPr>
      <w:rFonts w:ascii="Calibri" w:hAnsi="Calibri" w:cs="Calibri"/>
    </w:rPr>
  </w:style>
  <w:style w:type="paragraph" w:customStyle="1" w:styleId="22">
    <w:name w:val="标题02"/>
    <w:basedOn w:val="5"/>
    <w:qFormat/>
    <w:uiPriority w:val="99"/>
    <w:pPr>
      <w:numPr>
        <w:ilvl w:val="5"/>
        <w:numId w:val="2"/>
      </w:numPr>
      <w:tabs>
        <w:tab w:val="clear" w:pos="2520"/>
      </w:tabs>
      <w:spacing w:line="360" w:lineRule="auto"/>
      <w:ind w:left="1250" w:hanging="1250"/>
    </w:pPr>
    <w:rPr>
      <w:rFonts w:ascii="宋体" w:hAnsi="Arial" w:cs="宋体"/>
      <w:sz w:val="36"/>
      <w:szCs w:val="36"/>
    </w:rPr>
  </w:style>
  <w:style w:type="character" w:customStyle="1" w:styleId="23">
    <w:name w:val="标题 4 Char1"/>
    <w:basedOn w:val="13"/>
    <w:link w:val="6"/>
    <w:semiHidden/>
    <w:qFormat/>
    <w:locked/>
    <w:uiPriority w:val="99"/>
    <w:rPr>
      <w:rFonts w:ascii="Cambria" w:hAnsi="Cambria" w:eastAsia="宋体" w:cs="Cambria"/>
      <w:b/>
      <w:bCs/>
      <w:sz w:val="28"/>
      <w:szCs w:val="28"/>
    </w:rPr>
  </w:style>
  <w:style w:type="paragraph" w:customStyle="1" w:styleId="24">
    <w:name w:val=" Char Char1 Char Char Char Char Char Char Char"/>
    <w:basedOn w:val="1"/>
    <w:qFormat/>
    <w:uiPriority w:val="0"/>
    <w:pPr>
      <w:widowControl/>
      <w:spacing w:before="100" w:beforeLines="0" w:beforeAutospacing="1" w:after="100" w:afterLines="0" w:afterAutospacing="1" w:line="330" w:lineRule="atLeast"/>
      <w:ind w:left="360"/>
      <w:jc w:val="left"/>
    </w:pPr>
    <w:rPr>
      <w:rFonts w:ascii="ˎ̥" w:hAnsi="ˎ̥"/>
      <w:color w:val="51585D"/>
      <w:kern w:val="0"/>
      <w:sz w:val="24"/>
    </w:rPr>
  </w:style>
  <w:style w:type="character" w:customStyle="1" w:styleId="25">
    <w:name w:val="font21"/>
    <w:basedOn w:val="13"/>
    <w:qFormat/>
    <w:uiPriority w:val="0"/>
    <w:rPr>
      <w:rFonts w:hint="eastAsia" w:ascii="宋体" w:hAnsi="宋体" w:eastAsia="宋体" w:cs="宋体"/>
      <w:color w:val="FFFF00"/>
      <w:sz w:val="28"/>
      <w:szCs w:val="28"/>
      <w:u w:val="none"/>
    </w:rPr>
  </w:style>
  <w:style w:type="character" w:customStyle="1" w:styleId="26">
    <w:name w:val="font31"/>
    <w:basedOn w:val="13"/>
    <w:qFormat/>
    <w:uiPriority w:val="0"/>
    <w:rPr>
      <w:rFonts w:hint="eastAsia" w:ascii="宋体" w:hAnsi="宋体" w:eastAsia="宋体" w:cs="宋体"/>
      <w:color w:val="000000"/>
      <w:sz w:val="28"/>
      <w:szCs w:val="2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Template>
  <Company>Sky123.Org</Company>
  <Pages>1</Pages>
  <Words>30</Words>
  <Characters>175</Characters>
  <Lines>0</Lines>
  <Paragraphs>0</Paragraphs>
  <TotalTime>2</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2015-07-13T08:06:00Z</dcterms:created>
  <dc:creator>周莎</dc:creator>
  <cp:lastModifiedBy>黄翔</cp:lastModifiedBy>
  <dcterms:modified xsi:type="dcterms:W3CDTF">2024-06-05T09:12:53Z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7D643949E2D743FABE72D0580FDC16D3</vt:lpwstr>
  </property>
</Properties>
</file>