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color w:val="auto"/>
          <w:sz w:val="44"/>
          <w:szCs w:val="44"/>
          <w:highlight w:val="none"/>
        </w:rPr>
      </w:pPr>
      <w:bookmarkStart w:id="0" w:name="_Toc371343936"/>
      <w:bookmarkStart w:id="1" w:name="_Toc371343937"/>
      <w:bookmarkStart w:id="2" w:name="_Toc371453819"/>
      <w:bookmarkStart w:id="3" w:name="_Toc274902993"/>
      <w:bookmarkStart w:id="4" w:name="_Toc339216643"/>
      <w:bookmarkStart w:id="5" w:name="_Toc371453820"/>
      <w:bookmarkStart w:id="6" w:name="_Toc244916004"/>
      <w:bookmarkStart w:id="7" w:name="_Toc339216642"/>
      <w:bookmarkStart w:id="8" w:name="_Toc274903054"/>
      <w:bookmarkStart w:id="9" w:name="_Toc323572795"/>
      <w:r>
        <w:drawing>
          <wp:anchor distT="0" distB="0" distL="114300" distR="114300" simplePos="0" relativeHeight="251659264" behindDoc="1" locked="0" layoutInCell="1" allowOverlap="1">
            <wp:simplePos x="0" y="0"/>
            <wp:positionH relativeFrom="column">
              <wp:posOffset>-902970</wp:posOffset>
            </wp:positionH>
            <wp:positionV relativeFrom="paragraph">
              <wp:posOffset>-861060</wp:posOffset>
            </wp:positionV>
            <wp:extent cx="7886700" cy="10948035"/>
            <wp:effectExtent l="0" t="0" r="7620" b="9525"/>
            <wp:wrapNone/>
            <wp:docPr id="1" name="图片 2" descr="会议封面-空白-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会议封面-空白-A4"/>
                    <pic:cNvPicPr>
                      <a:picLocks noChangeAspect="1"/>
                    </pic:cNvPicPr>
                  </pic:nvPicPr>
                  <pic:blipFill>
                    <a:blip r:embed="rId10"/>
                    <a:stretch>
                      <a:fillRect/>
                    </a:stretch>
                  </pic:blipFill>
                  <pic:spPr>
                    <a:xfrm>
                      <a:off x="0" y="0"/>
                      <a:ext cx="7886700" cy="10948035"/>
                    </a:xfrm>
                    <a:prstGeom prst="rect">
                      <a:avLst/>
                    </a:prstGeom>
                    <a:noFill/>
                    <a:ln>
                      <a:noFill/>
                    </a:ln>
                  </pic:spPr>
                </pic:pic>
              </a:graphicData>
            </a:graphic>
          </wp:anchor>
        </w:drawing>
      </w: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lang w:val="en-US" w:eastAsia="zh-CN"/>
        </w:rPr>
      </w:pPr>
      <w:r>
        <w:rPr>
          <w:rFonts w:hint="eastAsia" w:eastAsia="黑体"/>
          <w:b/>
          <w:color w:val="auto"/>
          <w:sz w:val="48"/>
          <w:szCs w:val="48"/>
          <w:highlight w:val="none"/>
          <w:lang w:eastAsia="zh-CN"/>
        </w:rPr>
        <w:t>超高压大理局2024年小型汽车停车位租赁零星采购</w:t>
      </w:r>
      <w:r>
        <w:rPr>
          <w:rFonts w:hint="eastAsia" w:eastAsia="黑体"/>
          <w:b/>
          <w:color w:val="auto"/>
          <w:sz w:val="48"/>
          <w:szCs w:val="48"/>
          <w:highlight w:val="none"/>
        </w:rPr>
        <w:t>项目</w:t>
      </w:r>
      <w:r>
        <w:rPr>
          <w:rFonts w:hint="eastAsia" w:eastAsia="黑体"/>
          <w:b/>
          <w:color w:val="auto"/>
          <w:sz w:val="48"/>
          <w:szCs w:val="48"/>
          <w:highlight w:val="none"/>
          <w:lang w:eastAsia="zh-CN"/>
        </w:rPr>
        <w:t>询价材料</w:t>
      </w:r>
    </w:p>
    <w:p>
      <w:pPr>
        <w:rPr>
          <w:rFonts w:ascii="黑体" w:hAnsi="黑体" w:eastAsia="黑体"/>
          <w:b/>
          <w:color w:val="auto"/>
          <w:sz w:val="32"/>
          <w:szCs w:val="32"/>
          <w:highlight w:val="none"/>
        </w:rPr>
      </w:pPr>
    </w:p>
    <w:p>
      <w:pPr>
        <w:jc w:val="center"/>
        <w:rPr>
          <w:rFonts w:ascii="黑体" w:hAnsi="黑体" w:eastAsia="黑体"/>
          <w:b/>
          <w:color w:val="auto"/>
          <w:sz w:val="32"/>
          <w:szCs w:val="32"/>
          <w:highlight w:val="none"/>
        </w:rPr>
      </w:pPr>
    </w:p>
    <w:p>
      <w:pPr>
        <w:spacing w:line="280" w:lineRule="exact"/>
        <w:jc w:val="center"/>
        <w:rPr>
          <w:rFonts w:ascii="黑体" w:hAnsi="黑体" w:eastAsia="黑体"/>
          <w:b/>
          <w:color w:val="auto"/>
          <w:sz w:val="30"/>
          <w:szCs w:val="30"/>
          <w:highlight w:val="none"/>
        </w:rPr>
      </w:pPr>
    </w:p>
    <w:p>
      <w:pPr>
        <w:spacing w:line="280" w:lineRule="exact"/>
        <w:jc w:val="center"/>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jc w:val="center"/>
        <w:rPr>
          <w:rFonts w:ascii="黑体" w:hAnsi="黑体" w:eastAsia="黑体"/>
          <w:b/>
          <w:color w:val="auto"/>
          <w:sz w:val="30"/>
          <w:szCs w:val="30"/>
          <w:highlight w:val="none"/>
        </w:rPr>
      </w:pPr>
    </w:p>
    <w:p>
      <w:pPr>
        <w:spacing w:before="480" w:beforeLines="200" w:line="320" w:lineRule="exact"/>
        <w:jc w:val="center"/>
        <w:rPr>
          <w:rFonts w:ascii="宋体" w:hAnsi="宋体" w:cs="宋体"/>
          <w:color w:val="auto"/>
          <w:sz w:val="30"/>
          <w:szCs w:val="30"/>
          <w:highlight w:val="none"/>
        </w:rPr>
      </w:pPr>
      <w:r>
        <w:rPr>
          <w:rFonts w:hint="eastAsia" w:ascii="宋体" w:hAnsi="宋体" w:cs="宋体"/>
          <w:color w:val="auto"/>
          <w:sz w:val="30"/>
          <w:szCs w:val="30"/>
          <w:highlight w:val="none"/>
          <w:lang w:eastAsia="zh-CN"/>
        </w:rPr>
        <w:t>南网</w:t>
      </w:r>
      <w:r>
        <w:rPr>
          <w:rFonts w:hint="eastAsia" w:ascii="宋体" w:hAnsi="宋体" w:cs="宋体"/>
          <w:color w:val="auto"/>
          <w:sz w:val="30"/>
          <w:szCs w:val="30"/>
          <w:highlight w:val="none"/>
        </w:rPr>
        <w:t>超高压</w:t>
      </w:r>
      <w:r>
        <w:rPr>
          <w:rFonts w:hint="eastAsia" w:ascii="宋体" w:hAnsi="宋体" w:cs="宋体"/>
          <w:color w:val="auto"/>
          <w:sz w:val="30"/>
          <w:szCs w:val="30"/>
          <w:highlight w:val="none"/>
          <w:lang w:eastAsia="zh-CN"/>
        </w:rPr>
        <w:t>输电</w:t>
      </w:r>
      <w:r>
        <w:rPr>
          <w:rFonts w:hint="eastAsia" w:ascii="宋体" w:hAnsi="宋体" w:cs="宋体"/>
          <w:color w:val="auto"/>
          <w:sz w:val="30"/>
          <w:szCs w:val="30"/>
          <w:highlight w:val="none"/>
        </w:rPr>
        <w:t>公司大理局</w:t>
      </w:r>
      <w:r>
        <w:rPr>
          <w:rFonts w:hint="eastAsia" w:ascii="宋体" w:hAnsi="宋体" w:cs="宋体"/>
          <w:color w:val="auto"/>
          <w:sz w:val="30"/>
          <w:szCs w:val="30"/>
          <w:highlight w:val="none"/>
          <w:lang w:eastAsia="zh-CN"/>
        </w:rPr>
        <w:t>生产技术部（盖章）</w:t>
      </w:r>
    </w:p>
    <w:p>
      <w:pPr>
        <w:spacing w:before="480" w:beforeLines="200" w:line="320" w:lineRule="exact"/>
        <w:jc w:val="center"/>
        <w:rPr>
          <w:rFonts w:ascii="仿宋_GB2312" w:eastAsia="仿宋_GB2312"/>
          <w:color w:val="auto"/>
          <w:szCs w:val="21"/>
          <w:highlight w:val="none"/>
        </w:rPr>
      </w:pPr>
      <w:r>
        <w:rPr>
          <w:rFonts w:hint="eastAsia" w:ascii="宋体" w:hAnsi="宋体" w:cs="宋体"/>
          <w:color w:val="auto"/>
          <w:sz w:val="30"/>
          <w:szCs w:val="30"/>
          <w:highlight w:val="none"/>
        </w:rPr>
        <w:t>202</w:t>
      </w:r>
      <w:r>
        <w:rPr>
          <w:rFonts w:hint="eastAsia" w:ascii="宋体" w:hAnsi="宋体" w:cs="宋体"/>
          <w:color w:val="auto"/>
          <w:sz w:val="30"/>
          <w:szCs w:val="30"/>
          <w:highlight w:val="none"/>
          <w:lang w:val="en-US" w:eastAsia="zh-CN"/>
        </w:rPr>
        <w:t>4</w:t>
      </w:r>
      <w:r>
        <w:rPr>
          <w:rFonts w:hint="eastAsia" w:ascii="宋体" w:hAnsi="宋体" w:cs="宋体"/>
          <w:color w:val="auto"/>
          <w:sz w:val="30"/>
          <w:szCs w:val="30"/>
          <w:highlight w:val="none"/>
        </w:rPr>
        <w:t>年</w:t>
      </w:r>
      <w:r>
        <w:rPr>
          <w:rFonts w:hint="eastAsia" w:ascii="宋体" w:hAnsi="宋体" w:cs="宋体"/>
          <w:color w:val="auto"/>
          <w:sz w:val="30"/>
          <w:szCs w:val="30"/>
          <w:highlight w:val="none"/>
          <w:lang w:val="en-US" w:eastAsia="zh-CN"/>
        </w:rPr>
        <w:t>5</w:t>
      </w:r>
      <w:r>
        <w:rPr>
          <w:rFonts w:hint="eastAsia" w:ascii="宋体" w:hAnsi="宋体" w:cs="宋体"/>
          <w:color w:val="auto"/>
          <w:sz w:val="30"/>
          <w:szCs w:val="30"/>
          <w:highlight w:val="none"/>
        </w:rPr>
        <w:t>月</w:t>
      </w:r>
    </w:p>
    <w:p>
      <w:pPr>
        <w:rPr>
          <w:rFonts w:ascii="宋体" w:hAnsi="宋体"/>
          <w:b/>
          <w:color w:val="auto"/>
          <w:sz w:val="24"/>
          <w:highlight w:val="none"/>
        </w:rPr>
        <w:sectPr>
          <w:headerReference r:id="rId3" w:type="default"/>
          <w:footerReference r:id="rId4" w:type="default"/>
          <w:pgSz w:w="11907" w:h="16839"/>
          <w:pgMar w:top="1417" w:right="1134" w:bottom="1134" w:left="1417" w:header="907" w:footer="1134" w:gutter="0"/>
          <w:cols w:space="720" w:num="1"/>
          <w:docGrid w:linePitch="312" w:charSpace="0"/>
        </w:sectPr>
      </w:pPr>
    </w:p>
    <w:bookmarkEnd w:id="0"/>
    <w:bookmarkEnd w:id="1"/>
    <w:bookmarkEnd w:id="2"/>
    <w:bookmarkEnd w:id="3"/>
    <w:bookmarkEnd w:id="4"/>
    <w:bookmarkEnd w:id="5"/>
    <w:bookmarkEnd w:id="6"/>
    <w:bookmarkEnd w:id="7"/>
    <w:bookmarkEnd w:id="8"/>
    <w:bookmarkEnd w:id="9"/>
    <w:p>
      <w:pPr>
        <w:numPr>
          <w:ilvl w:val="0"/>
          <w:numId w:val="0"/>
        </w:numPr>
        <w:adjustRightInd w:val="0"/>
        <w:snapToGrid w:val="0"/>
        <w:spacing w:line="360" w:lineRule="auto"/>
        <w:ind w:firstLine="562" w:firstLineChars="200"/>
        <w:rPr>
          <w:rFonts w:ascii="宋体" w:hAnsi="宋体"/>
          <w:b/>
          <w:bCs/>
          <w:color w:val="auto"/>
          <w:sz w:val="28"/>
          <w:szCs w:val="28"/>
          <w:highlight w:val="none"/>
        </w:rPr>
      </w:pPr>
      <w:bookmarkStart w:id="10" w:name="_Toc371344042"/>
      <w:bookmarkStart w:id="11" w:name="_Toc371153697"/>
      <w:bookmarkStart w:id="12" w:name="_Toc399839020"/>
      <w:bookmarkStart w:id="13" w:name="_Toc372699294"/>
      <w:bookmarkStart w:id="14" w:name="_Toc369269815"/>
      <w:r>
        <w:rPr>
          <w:rFonts w:hint="eastAsia" w:ascii="宋体" w:hAnsi="宋体"/>
          <w:b/>
          <w:bCs/>
          <w:color w:val="auto"/>
          <w:sz w:val="28"/>
          <w:szCs w:val="28"/>
          <w:highlight w:val="none"/>
          <w:lang w:val="en-US" w:eastAsia="zh-CN"/>
        </w:rPr>
        <w:t xml:space="preserve">1 </w:t>
      </w:r>
      <w:r>
        <w:rPr>
          <w:rFonts w:hint="eastAsia" w:ascii="宋体" w:hAnsi="宋体"/>
          <w:b/>
          <w:bCs/>
          <w:color w:val="auto"/>
          <w:sz w:val="28"/>
          <w:szCs w:val="28"/>
          <w:highlight w:val="none"/>
        </w:rPr>
        <w:t>项目名称</w:t>
      </w:r>
    </w:p>
    <w:p>
      <w:pPr>
        <w:adjustRightInd w:val="0"/>
        <w:snapToGrid w:val="0"/>
        <w:spacing w:line="360" w:lineRule="auto"/>
        <w:ind w:firstLine="560" w:firstLineChars="200"/>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超高压大理局2024年小型汽车停车位租赁零星采购项目</w:t>
      </w:r>
    </w:p>
    <w:p>
      <w:pPr>
        <w:numPr>
          <w:ilvl w:val="0"/>
          <w:numId w:val="0"/>
        </w:numPr>
        <w:adjustRightInd w:val="0"/>
        <w:snapToGrid w:val="0"/>
        <w:spacing w:line="360" w:lineRule="auto"/>
        <w:ind w:firstLine="562" w:firstLineChars="200"/>
        <w:rPr>
          <w:rFonts w:ascii="宋体" w:hAnsi="宋体"/>
          <w:b/>
          <w:bCs/>
          <w:color w:val="auto"/>
          <w:sz w:val="28"/>
          <w:szCs w:val="28"/>
          <w:highlight w:val="none"/>
        </w:rPr>
      </w:pPr>
      <w:r>
        <w:rPr>
          <w:rFonts w:hint="eastAsia" w:ascii="宋体" w:hAnsi="宋体"/>
          <w:b/>
          <w:bCs/>
          <w:color w:val="auto"/>
          <w:sz w:val="28"/>
          <w:szCs w:val="28"/>
          <w:highlight w:val="none"/>
          <w:lang w:val="en-US" w:eastAsia="zh-CN"/>
        </w:rPr>
        <w:t xml:space="preserve">2 </w:t>
      </w:r>
      <w:r>
        <w:rPr>
          <w:rFonts w:hint="eastAsia" w:ascii="宋体" w:hAnsi="宋体"/>
          <w:b/>
          <w:bCs/>
          <w:color w:val="auto"/>
          <w:sz w:val="28"/>
          <w:szCs w:val="28"/>
          <w:highlight w:val="none"/>
        </w:rPr>
        <w:t>项目需求内容</w:t>
      </w:r>
    </w:p>
    <w:p>
      <w:pPr>
        <w:adjustRightInd w:val="0"/>
        <w:snapToGrid w:val="0"/>
        <w:spacing w:line="360" w:lineRule="auto"/>
        <w:ind w:firstLine="560" w:firstLineChars="200"/>
        <w:rPr>
          <w:rFonts w:hint="eastAsia" w:ascii="宋体" w:hAnsi="宋体"/>
          <w:color w:val="auto"/>
          <w:sz w:val="28"/>
          <w:szCs w:val="28"/>
          <w:highlight w:val="none"/>
          <w:lang w:val="en-US" w:eastAsia="zh-CN"/>
        </w:rPr>
      </w:pPr>
      <w:r>
        <w:rPr>
          <w:rFonts w:hint="eastAsia" w:ascii="宋体" w:hAnsi="宋体"/>
          <w:color w:val="auto"/>
          <w:sz w:val="28"/>
          <w:szCs w:val="28"/>
          <w:highlight w:val="none"/>
          <w:lang w:eastAsia="zh-CN"/>
        </w:rPr>
        <w:t>大理局现有车辆</w:t>
      </w:r>
      <w:r>
        <w:rPr>
          <w:rFonts w:hint="eastAsia" w:ascii="宋体" w:hAnsi="宋体"/>
          <w:color w:val="auto"/>
          <w:sz w:val="28"/>
          <w:szCs w:val="28"/>
          <w:highlight w:val="none"/>
          <w:lang w:val="en-US" w:eastAsia="zh-CN"/>
        </w:rPr>
        <w:t>35辆，停放局生产指挥中心约30辆。目前局生产指挥中心停放车位不能满足车辆停放需求。为了应急抢修出车及时性考虑，</w:t>
      </w:r>
      <w:r>
        <w:rPr>
          <w:rFonts w:hint="eastAsia" w:ascii="宋体" w:hAnsi="宋体"/>
          <w:color w:val="auto"/>
          <w:sz w:val="28"/>
          <w:szCs w:val="28"/>
          <w:highlight w:val="none"/>
          <w:lang w:eastAsia="zh-CN"/>
        </w:rPr>
        <w:t>需在生产指挥场所附近租赁10个小型汽车停车位，满足大理局现有车辆停放需求</w:t>
      </w:r>
      <w:r>
        <w:rPr>
          <w:rFonts w:hint="eastAsia" w:ascii="宋体" w:hAnsi="宋体"/>
          <w:color w:val="auto"/>
          <w:sz w:val="28"/>
          <w:szCs w:val="28"/>
          <w:highlight w:val="none"/>
        </w:rPr>
        <w:t>。</w:t>
      </w:r>
    </w:p>
    <w:p>
      <w:pPr>
        <w:adjustRightInd w:val="0"/>
        <w:snapToGrid w:val="0"/>
        <w:spacing w:line="360" w:lineRule="auto"/>
        <w:ind w:firstLine="562" w:firstLineChars="200"/>
        <w:rPr>
          <w:rFonts w:ascii="宋体" w:hAnsi="宋体"/>
          <w:b/>
          <w:bCs/>
          <w:color w:val="auto"/>
          <w:sz w:val="28"/>
          <w:szCs w:val="28"/>
          <w:highlight w:val="none"/>
        </w:rPr>
      </w:pPr>
      <w:r>
        <w:rPr>
          <w:rFonts w:hint="eastAsia" w:ascii="宋体" w:hAnsi="宋体"/>
          <w:b/>
          <w:bCs/>
          <w:color w:val="auto"/>
          <w:sz w:val="28"/>
          <w:szCs w:val="28"/>
          <w:highlight w:val="none"/>
        </w:rPr>
        <w:t>3</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lang w:eastAsia="zh-CN"/>
        </w:rPr>
        <w:t>项目</w:t>
      </w:r>
      <w:r>
        <w:rPr>
          <w:rFonts w:hint="eastAsia" w:ascii="宋体" w:hAnsi="宋体"/>
          <w:b/>
          <w:bCs/>
          <w:color w:val="auto"/>
          <w:sz w:val="28"/>
          <w:szCs w:val="28"/>
          <w:highlight w:val="none"/>
        </w:rPr>
        <w:t>要求</w:t>
      </w:r>
    </w:p>
    <w:bookmarkEnd w:id="10"/>
    <w:bookmarkEnd w:id="11"/>
    <w:bookmarkEnd w:id="12"/>
    <w:bookmarkEnd w:id="13"/>
    <w:bookmarkEnd w:id="14"/>
    <w:p>
      <w:pPr>
        <w:spacing w:line="360" w:lineRule="auto"/>
        <w:ind w:firstLine="560" w:firstLineChars="200"/>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3.1 </w:t>
      </w:r>
      <w:r>
        <w:rPr>
          <w:rFonts w:hint="eastAsia" w:ascii="宋体" w:hAnsi="宋体"/>
          <w:color w:val="auto"/>
          <w:sz w:val="28"/>
          <w:szCs w:val="28"/>
          <w:highlight w:val="none"/>
        </w:rPr>
        <w:t>租用期限</w:t>
      </w:r>
      <w:r>
        <w:rPr>
          <w:rFonts w:hint="eastAsia" w:ascii="宋体" w:hAnsi="宋体"/>
          <w:color w:val="auto"/>
          <w:sz w:val="28"/>
          <w:szCs w:val="28"/>
          <w:highlight w:val="none"/>
          <w:lang w:eastAsia="zh-CN"/>
        </w:rPr>
        <w:t>：自</w:t>
      </w:r>
      <w:r>
        <w:rPr>
          <w:rFonts w:hint="eastAsia" w:ascii="宋体" w:hAnsi="宋体"/>
          <w:color w:val="auto"/>
          <w:sz w:val="28"/>
          <w:szCs w:val="28"/>
          <w:highlight w:val="none"/>
        </w:rPr>
        <w:t>202</w:t>
      </w:r>
      <w:r>
        <w:rPr>
          <w:rFonts w:hint="eastAsia" w:ascii="宋体" w:hAnsi="宋体"/>
          <w:color w:val="auto"/>
          <w:sz w:val="28"/>
          <w:szCs w:val="28"/>
          <w:highlight w:val="none"/>
          <w:lang w:val="en-US" w:eastAsia="zh-CN"/>
        </w:rPr>
        <w:t>4</w:t>
      </w:r>
      <w:r>
        <w:rPr>
          <w:rFonts w:hint="eastAsia" w:ascii="宋体" w:hAnsi="宋体"/>
          <w:color w:val="auto"/>
          <w:sz w:val="28"/>
          <w:szCs w:val="28"/>
          <w:highlight w:val="none"/>
        </w:rPr>
        <w:t>年</w:t>
      </w:r>
      <w:r>
        <w:rPr>
          <w:rFonts w:hint="eastAsia" w:ascii="宋体" w:hAnsi="宋体"/>
          <w:color w:val="auto"/>
          <w:sz w:val="28"/>
          <w:szCs w:val="28"/>
          <w:highlight w:val="none"/>
          <w:lang w:val="en-US" w:eastAsia="zh-CN"/>
        </w:rPr>
        <w:t>7</w:t>
      </w:r>
      <w:r>
        <w:rPr>
          <w:rFonts w:hint="eastAsia" w:ascii="宋体" w:hAnsi="宋体"/>
          <w:color w:val="auto"/>
          <w:sz w:val="28"/>
          <w:szCs w:val="28"/>
          <w:highlight w:val="none"/>
        </w:rPr>
        <w:t>月1日起至202</w:t>
      </w:r>
      <w:r>
        <w:rPr>
          <w:rFonts w:hint="eastAsia" w:ascii="宋体" w:hAnsi="宋体"/>
          <w:color w:val="auto"/>
          <w:sz w:val="28"/>
          <w:szCs w:val="28"/>
          <w:highlight w:val="none"/>
          <w:lang w:val="en-US" w:eastAsia="zh-CN"/>
        </w:rPr>
        <w:t>4</w:t>
      </w:r>
      <w:r>
        <w:rPr>
          <w:rFonts w:hint="eastAsia" w:ascii="宋体" w:hAnsi="宋体"/>
          <w:color w:val="auto"/>
          <w:sz w:val="28"/>
          <w:szCs w:val="28"/>
          <w:highlight w:val="none"/>
        </w:rPr>
        <w:t>年</w:t>
      </w:r>
      <w:r>
        <w:rPr>
          <w:rFonts w:hint="eastAsia" w:ascii="宋体" w:hAnsi="宋体"/>
          <w:color w:val="auto"/>
          <w:sz w:val="28"/>
          <w:szCs w:val="28"/>
          <w:highlight w:val="none"/>
          <w:lang w:val="en-US" w:eastAsia="zh-CN"/>
        </w:rPr>
        <w:t>12</w:t>
      </w:r>
      <w:r>
        <w:rPr>
          <w:rFonts w:hint="eastAsia" w:ascii="宋体" w:hAnsi="宋体"/>
          <w:color w:val="auto"/>
          <w:sz w:val="28"/>
          <w:szCs w:val="28"/>
          <w:highlight w:val="none"/>
        </w:rPr>
        <w:t>月</w:t>
      </w:r>
      <w:r>
        <w:rPr>
          <w:rFonts w:hint="eastAsia" w:ascii="宋体" w:hAnsi="宋体"/>
          <w:color w:val="auto"/>
          <w:sz w:val="28"/>
          <w:szCs w:val="28"/>
          <w:highlight w:val="none"/>
          <w:lang w:val="en-US" w:eastAsia="zh-CN"/>
        </w:rPr>
        <w:t>31</w:t>
      </w:r>
      <w:r>
        <w:rPr>
          <w:rFonts w:hint="eastAsia" w:ascii="宋体" w:hAnsi="宋体"/>
          <w:color w:val="auto"/>
          <w:sz w:val="28"/>
          <w:szCs w:val="28"/>
          <w:highlight w:val="none"/>
        </w:rPr>
        <w:t>日止。</w:t>
      </w:r>
      <w:r>
        <w:rPr>
          <w:rFonts w:hint="eastAsia" w:ascii="宋体" w:hAnsi="宋体" w:cs="宋体"/>
          <w:b w:val="0"/>
          <w:bCs/>
          <w:color w:val="auto"/>
          <w:kern w:val="2"/>
          <w:sz w:val="28"/>
          <w:szCs w:val="28"/>
          <w:lang w:val="en-US" w:eastAsia="zh-CN"/>
        </w:rPr>
        <w:t>（以大理局实际通知为准）</w:t>
      </w:r>
    </w:p>
    <w:p>
      <w:pPr>
        <w:spacing w:line="360" w:lineRule="auto"/>
        <w:ind w:firstLine="560" w:firstLineChars="200"/>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3.2 </w:t>
      </w:r>
      <w:r>
        <w:rPr>
          <w:rFonts w:hint="eastAsia" w:ascii="宋体" w:hAnsi="宋体"/>
          <w:color w:val="auto"/>
          <w:sz w:val="28"/>
          <w:szCs w:val="28"/>
          <w:highlight w:val="none"/>
          <w:lang w:eastAsia="zh-CN"/>
        </w:rPr>
        <w:t>报价单位</w:t>
      </w:r>
      <w:r>
        <w:rPr>
          <w:rFonts w:hint="eastAsia" w:ascii="宋体" w:hAnsi="宋体"/>
          <w:color w:val="auto"/>
          <w:sz w:val="28"/>
          <w:szCs w:val="28"/>
          <w:highlight w:val="none"/>
        </w:rPr>
        <w:t>须提供约定数量的可24</w:t>
      </w:r>
      <w:r>
        <w:rPr>
          <w:rFonts w:hint="eastAsia" w:ascii="宋体" w:hAnsi="宋体"/>
          <w:color w:val="auto"/>
          <w:sz w:val="28"/>
          <w:szCs w:val="28"/>
          <w:highlight w:val="none"/>
          <w:lang w:val="en-US" w:eastAsia="zh-CN"/>
        </w:rPr>
        <w:t>h</w:t>
      </w:r>
      <w:r>
        <w:rPr>
          <w:rFonts w:hint="eastAsia" w:ascii="宋体" w:hAnsi="宋体"/>
          <w:color w:val="auto"/>
          <w:sz w:val="28"/>
          <w:szCs w:val="28"/>
          <w:highlight w:val="none"/>
        </w:rPr>
        <w:t>停放车辆的停车位。</w:t>
      </w:r>
    </w:p>
    <w:p>
      <w:pPr>
        <w:spacing w:line="360" w:lineRule="auto"/>
        <w:ind w:firstLine="560" w:firstLineChars="200"/>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3.3 </w:t>
      </w:r>
      <w:r>
        <w:rPr>
          <w:rFonts w:hint="eastAsia" w:ascii="宋体" w:hAnsi="宋体"/>
          <w:color w:val="auto"/>
          <w:sz w:val="28"/>
          <w:szCs w:val="28"/>
          <w:highlight w:val="none"/>
          <w:lang w:eastAsia="zh-CN"/>
        </w:rPr>
        <w:t>报价单位</w:t>
      </w:r>
      <w:r>
        <w:rPr>
          <w:rFonts w:hint="eastAsia" w:ascii="宋体" w:hAnsi="宋体"/>
          <w:color w:val="auto"/>
          <w:sz w:val="28"/>
          <w:szCs w:val="28"/>
          <w:highlight w:val="none"/>
        </w:rPr>
        <w:t>须保证停放于停车场内车辆及随车物品的财产安全。</w:t>
      </w:r>
    </w:p>
    <w:p>
      <w:pPr>
        <w:spacing w:line="360" w:lineRule="auto"/>
        <w:ind w:firstLine="560" w:firstLineChars="200"/>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3.4 </w:t>
      </w:r>
      <w:r>
        <w:rPr>
          <w:rFonts w:hint="eastAsia" w:ascii="宋体" w:hAnsi="宋体"/>
          <w:color w:val="auto"/>
          <w:sz w:val="28"/>
          <w:szCs w:val="28"/>
          <w:highlight w:val="none"/>
          <w:lang w:eastAsia="zh-CN"/>
        </w:rPr>
        <w:t>报价单位</w:t>
      </w:r>
      <w:r>
        <w:rPr>
          <w:rFonts w:hint="eastAsia" w:ascii="宋体" w:hAnsi="宋体"/>
          <w:color w:val="auto"/>
          <w:sz w:val="28"/>
          <w:szCs w:val="28"/>
          <w:highlight w:val="none"/>
        </w:rPr>
        <w:t>须定期对停车场进行清洁卫生，对停车场设施设备进行日常保养。</w:t>
      </w:r>
    </w:p>
    <w:p>
      <w:pPr>
        <w:spacing w:line="360" w:lineRule="auto"/>
        <w:ind w:firstLine="560" w:firstLineChars="200"/>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3.5 </w:t>
      </w:r>
      <w:r>
        <w:rPr>
          <w:rFonts w:hint="eastAsia" w:ascii="宋体" w:hAnsi="宋体"/>
          <w:color w:val="auto"/>
          <w:sz w:val="28"/>
          <w:szCs w:val="28"/>
          <w:highlight w:val="none"/>
          <w:lang w:eastAsia="zh-CN"/>
        </w:rPr>
        <w:t>报价单位</w:t>
      </w:r>
      <w:r>
        <w:rPr>
          <w:rFonts w:hint="eastAsia" w:ascii="宋体" w:hAnsi="宋体"/>
          <w:color w:val="auto"/>
          <w:sz w:val="28"/>
          <w:szCs w:val="28"/>
          <w:highlight w:val="none"/>
        </w:rPr>
        <w:t>须对进入停车场内的所有车辆进行引导、指挥，对车辆停放情况进行监督。</w:t>
      </w:r>
    </w:p>
    <w:p>
      <w:pPr>
        <w:spacing w:line="360" w:lineRule="auto"/>
        <w:ind w:firstLine="560" w:firstLineChars="200"/>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3.6 </w:t>
      </w:r>
      <w:r>
        <w:rPr>
          <w:rFonts w:hint="eastAsia" w:ascii="宋体" w:hAnsi="宋体"/>
          <w:color w:val="auto"/>
          <w:sz w:val="28"/>
          <w:szCs w:val="28"/>
          <w:highlight w:val="none"/>
        </w:rPr>
        <w:t>若</w:t>
      </w:r>
      <w:r>
        <w:rPr>
          <w:rFonts w:hint="eastAsia" w:ascii="宋体" w:hAnsi="宋体"/>
          <w:color w:val="auto"/>
          <w:sz w:val="28"/>
          <w:szCs w:val="28"/>
          <w:highlight w:val="none"/>
          <w:lang w:eastAsia="zh-CN"/>
        </w:rPr>
        <w:t>报价单位</w:t>
      </w:r>
      <w:r>
        <w:rPr>
          <w:rFonts w:hint="eastAsia" w:ascii="宋体" w:hAnsi="宋体"/>
          <w:color w:val="auto"/>
          <w:sz w:val="28"/>
          <w:szCs w:val="28"/>
          <w:highlight w:val="none"/>
        </w:rPr>
        <w:t>对停车场进行维护、装修或改造，</w:t>
      </w:r>
      <w:r>
        <w:rPr>
          <w:rFonts w:hint="eastAsia" w:ascii="宋体" w:hAnsi="宋体"/>
          <w:color w:val="auto"/>
          <w:sz w:val="28"/>
          <w:szCs w:val="28"/>
          <w:highlight w:val="none"/>
          <w:lang w:eastAsia="zh-CN"/>
        </w:rPr>
        <w:t>报价单位</w:t>
      </w:r>
      <w:r>
        <w:rPr>
          <w:rFonts w:hint="eastAsia" w:ascii="宋体" w:hAnsi="宋体"/>
          <w:color w:val="auto"/>
          <w:sz w:val="28"/>
          <w:szCs w:val="28"/>
          <w:highlight w:val="none"/>
        </w:rPr>
        <w:t>有权对车辆停放的位置进行调整，但须提前</w:t>
      </w:r>
      <w:r>
        <w:rPr>
          <w:rFonts w:hint="eastAsia" w:ascii="宋体" w:hAnsi="宋体"/>
          <w:color w:val="auto"/>
          <w:sz w:val="28"/>
          <w:szCs w:val="28"/>
          <w:highlight w:val="none"/>
          <w:lang w:val="en-US" w:eastAsia="zh-CN"/>
        </w:rPr>
        <w:t>15</w:t>
      </w:r>
      <w:r>
        <w:rPr>
          <w:rFonts w:hint="eastAsia" w:ascii="宋体" w:hAnsi="宋体"/>
          <w:color w:val="auto"/>
          <w:sz w:val="28"/>
          <w:szCs w:val="28"/>
          <w:highlight w:val="none"/>
        </w:rPr>
        <w:t>日通知</w:t>
      </w:r>
      <w:r>
        <w:rPr>
          <w:rFonts w:hint="eastAsia" w:ascii="宋体" w:hAnsi="宋体"/>
          <w:color w:val="auto"/>
          <w:sz w:val="28"/>
          <w:szCs w:val="28"/>
          <w:highlight w:val="none"/>
          <w:lang w:eastAsia="zh-CN"/>
        </w:rPr>
        <w:t>采购单位</w:t>
      </w:r>
      <w:r>
        <w:rPr>
          <w:rFonts w:hint="eastAsia" w:ascii="宋体" w:hAnsi="宋体"/>
          <w:color w:val="auto"/>
          <w:sz w:val="28"/>
          <w:szCs w:val="28"/>
          <w:highlight w:val="none"/>
        </w:rPr>
        <w:t>方，并采取措施保障</w:t>
      </w:r>
      <w:r>
        <w:rPr>
          <w:rFonts w:hint="eastAsia" w:ascii="宋体" w:hAnsi="宋体"/>
          <w:color w:val="auto"/>
          <w:sz w:val="28"/>
          <w:szCs w:val="28"/>
          <w:highlight w:val="none"/>
          <w:lang w:eastAsia="zh-CN"/>
        </w:rPr>
        <w:t>采购单位</w:t>
      </w:r>
      <w:r>
        <w:rPr>
          <w:rFonts w:hint="eastAsia" w:ascii="宋体" w:hAnsi="宋体"/>
          <w:color w:val="auto"/>
          <w:sz w:val="28"/>
          <w:szCs w:val="28"/>
          <w:highlight w:val="none"/>
        </w:rPr>
        <w:t>车辆停放权益。</w:t>
      </w:r>
    </w:p>
    <w:p>
      <w:pPr>
        <w:spacing w:line="360" w:lineRule="auto"/>
        <w:ind w:firstLine="560" w:firstLineChars="200"/>
        <w:rPr>
          <w:rFonts w:hint="eastAsia" w:ascii="宋体" w:hAnsi="宋体" w:cs="宋体"/>
          <w:color w:val="auto"/>
          <w:sz w:val="28"/>
          <w:szCs w:val="28"/>
          <w:highlight w:val="none"/>
        </w:rPr>
      </w:pPr>
      <w:r>
        <w:rPr>
          <w:rFonts w:hint="eastAsia" w:ascii="宋体" w:hAnsi="宋体"/>
          <w:color w:val="auto"/>
          <w:sz w:val="28"/>
          <w:szCs w:val="28"/>
          <w:highlight w:val="none"/>
          <w:lang w:val="en-US" w:eastAsia="zh-CN"/>
        </w:rPr>
        <w:t xml:space="preserve">3.7 </w:t>
      </w:r>
      <w:r>
        <w:rPr>
          <w:rFonts w:hint="eastAsia" w:ascii="宋体" w:hAnsi="宋体"/>
          <w:color w:val="auto"/>
          <w:sz w:val="28"/>
          <w:szCs w:val="28"/>
          <w:highlight w:val="none"/>
        </w:rPr>
        <w:t>采用先停车后支付费用的原则支付车位租金，每</w:t>
      </w:r>
      <w:r>
        <w:rPr>
          <w:rFonts w:hint="eastAsia" w:ascii="宋体" w:hAnsi="宋体"/>
          <w:color w:val="auto"/>
          <w:sz w:val="28"/>
          <w:szCs w:val="28"/>
          <w:highlight w:val="none"/>
          <w:lang w:eastAsia="zh-CN"/>
        </w:rPr>
        <w:t>季度</w:t>
      </w:r>
      <w:r>
        <w:rPr>
          <w:rFonts w:hint="eastAsia" w:ascii="宋体" w:hAnsi="宋体"/>
          <w:color w:val="auto"/>
          <w:sz w:val="28"/>
          <w:szCs w:val="28"/>
          <w:highlight w:val="none"/>
        </w:rPr>
        <w:t>支付一次。每月</w:t>
      </w:r>
      <w:r>
        <w:rPr>
          <w:rFonts w:hint="eastAsia" w:ascii="宋体" w:hAnsi="宋体"/>
          <w:color w:val="auto"/>
          <w:sz w:val="28"/>
          <w:szCs w:val="28"/>
          <w:highlight w:val="none"/>
          <w:lang w:val="en-US" w:eastAsia="zh-CN"/>
        </w:rPr>
        <w:t>10</w:t>
      </w:r>
      <w:r>
        <w:rPr>
          <w:rFonts w:hint="eastAsia" w:ascii="宋体" w:hAnsi="宋体"/>
          <w:color w:val="auto"/>
          <w:sz w:val="28"/>
          <w:szCs w:val="28"/>
          <w:highlight w:val="none"/>
        </w:rPr>
        <w:t>日前</w:t>
      </w:r>
      <w:r>
        <w:rPr>
          <w:rFonts w:hint="eastAsia" w:ascii="宋体" w:hAnsi="宋体"/>
          <w:color w:val="auto"/>
          <w:sz w:val="28"/>
          <w:szCs w:val="28"/>
          <w:highlight w:val="none"/>
          <w:lang w:eastAsia="zh-CN"/>
        </w:rPr>
        <w:t>报价单位</w:t>
      </w:r>
      <w:r>
        <w:rPr>
          <w:rFonts w:hint="eastAsia" w:ascii="宋体" w:hAnsi="宋体"/>
          <w:color w:val="auto"/>
          <w:sz w:val="28"/>
          <w:szCs w:val="28"/>
          <w:highlight w:val="none"/>
        </w:rPr>
        <w:t>提供上月车位租金的</w:t>
      </w:r>
      <w:r>
        <w:rPr>
          <w:rFonts w:hint="eastAsia" w:ascii="宋体" w:hAnsi="宋体" w:cs="Times New Roman"/>
          <w:b w:val="0"/>
          <w:bCs w:val="0"/>
          <w:color w:val="auto"/>
          <w:sz w:val="28"/>
          <w:szCs w:val="28"/>
          <w:highlight w:val="none"/>
          <w:lang w:val="en-US" w:eastAsia="zh-CN"/>
        </w:rPr>
        <w:t>增值税专用发票</w:t>
      </w:r>
      <w:r>
        <w:rPr>
          <w:rFonts w:hint="eastAsia" w:ascii="宋体" w:hAnsi="宋体"/>
          <w:color w:val="auto"/>
          <w:sz w:val="28"/>
          <w:szCs w:val="28"/>
          <w:highlight w:val="none"/>
        </w:rPr>
        <w:t>给</w:t>
      </w:r>
      <w:r>
        <w:rPr>
          <w:rFonts w:hint="eastAsia" w:ascii="宋体" w:hAnsi="宋体"/>
          <w:color w:val="auto"/>
          <w:sz w:val="28"/>
          <w:szCs w:val="28"/>
          <w:highlight w:val="none"/>
          <w:lang w:eastAsia="zh-CN"/>
        </w:rPr>
        <w:t>采购单位</w:t>
      </w:r>
      <w:r>
        <w:rPr>
          <w:rFonts w:hint="eastAsia" w:ascii="宋体" w:hAnsi="宋体"/>
          <w:color w:val="auto"/>
          <w:sz w:val="28"/>
          <w:szCs w:val="28"/>
          <w:highlight w:val="none"/>
        </w:rPr>
        <w:t>，</w:t>
      </w:r>
      <w:r>
        <w:rPr>
          <w:rFonts w:hint="eastAsia" w:ascii="宋体" w:hAnsi="宋体"/>
          <w:color w:val="auto"/>
          <w:sz w:val="28"/>
          <w:szCs w:val="28"/>
          <w:highlight w:val="none"/>
          <w:lang w:eastAsia="zh-CN"/>
        </w:rPr>
        <w:t>采购单位</w:t>
      </w:r>
      <w:r>
        <w:rPr>
          <w:rFonts w:hint="eastAsia" w:ascii="宋体" w:hAnsi="宋体"/>
          <w:color w:val="auto"/>
          <w:sz w:val="28"/>
          <w:szCs w:val="28"/>
          <w:highlight w:val="none"/>
        </w:rPr>
        <w:t>予以支付。</w:t>
      </w:r>
    </w:p>
    <w:p>
      <w:pPr>
        <w:spacing w:line="360" w:lineRule="auto"/>
        <w:ind w:firstLine="562" w:firstLineChars="200"/>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 xml:space="preserve">4 </w:t>
      </w:r>
      <w:r>
        <w:rPr>
          <w:rFonts w:hint="eastAsia" w:ascii="宋体" w:hAnsi="宋体" w:cs="宋体"/>
          <w:b/>
          <w:bCs/>
          <w:color w:val="auto"/>
          <w:sz w:val="28"/>
          <w:szCs w:val="28"/>
          <w:highlight w:val="none"/>
          <w:lang w:eastAsia="zh-CN"/>
        </w:rPr>
        <w:t>资质要求</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76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9" w:type="dxa"/>
            <w:vAlign w:val="center"/>
          </w:tcPr>
          <w:p>
            <w:pPr>
              <w:jc w:val="center"/>
              <w:rPr>
                <w:rFonts w:hint="eastAsia" w:ascii="宋体" w:hAnsi="宋体" w:cs="宋体"/>
                <w:b/>
                <w:bCs/>
                <w:color w:val="auto"/>
                <w:sz w:val="24"/>
                <w:szCs w:val="24"/>
                <w:highlight w:val="none"/>
                <w:vertAlign w:val="baseline"/>
                <w:lang w:val="en-US" w:eastAsia="zh-CN"/>
              </w:rPr>
            </w:pPr>
            <w:r>
              <w:rPr>
                <w:rFonts w:hint="eastAsia" w:ascii="宋体" w:hAnsi="宋体" w:eastAsia="宋体"/>
                <w:sz w:val="24"/>
                <w:szCs w:val="24"/>
                <w:highlight w:val="none"/>
              </w:rPr>
              <w:t>4</w:t>
            </w:r>
            <w:r>
              <w:rPr>
                <w:rFonts w:hint="eastAsia" w:ascii="宋体" w:hAnsi="宋体"/>
                <w:sz w:val="24"/>
                <w:szCs w:val="24"/>
                <w:highlight w:val="none"/>
                <w:lang w:val="en-US" w:eastAsia="zh-CN"/>
              </w:rPr>
              <w:t>.</w:t>
            </w:r>
            <w:r>
              <w:rPr>
                <w:rFonts w:hint="eastAsia" w:ascii="宋体" w:hAnsi="宋体" w:eastAsia="宋体"/>
                <w:sz w:val="24"/>
                <w:szCs w:val="24"/>
                <w:highlight w:val="none"/>
              </w:rPr>
              <w:t>1</w:t>
            </w:r>
          </w:p>
        </w:tc>
        <w:tc>
          <w:tcPr>
            <w:tcW w:w="763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eastAsia" w:ascii="宋体" w:hAnsi="宋体" w:cs="Times New Roman"/>
                <w:color w:val="auto"/>
                <w:sz w:val="24"/>
                <w:szCs w:val="24"/>
                <w:highlight w:val="none"/>
                <w:vertAlign w:val="baseline"/>
              </w:rPr>
            </w:pPr>
            <w:r>
              <w:rPr>
                <w:rFonts w:hint="eastAsia" w:ascii="宋体" w:hAnsi="宋体" w:cs="Times New Roman"/>
                <w:color w:val="auto"/>
                <w:sz w:val="24"/>
                <w:szCs w:val="24"/>
                <w:highlight w:val="none"/>
                <w:vertAlign w:val="baseline"/>
              </w:rPr>
              <w:t>具备以下条件之一：</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eastAsia" w:ascii="宋体" w:hAnsi="宋体" w:cs="Times New Roman"/>
                <w:color w:val="auto"/>
                <w:sz w:val="24"/>
                <w:szCs w:val="24"/>
                <w:highlight w:val="none"/>
                <w:vertAlign w:val="baseline"/>
              </w:rPr>
            </w:pPr>
            <w:r>
              <w:rPr>
                <w:rFonts w:hint="eastAsia" w:ascii="宋体" w:hAnsi="宋体" w:cs="Times New Roman"/>
                <w:color w:val="auto"/>
                <w:sz w:val="24"/>
                <w:szCs w:val="24"/>
                <w:highlight w:val="none"/>
                <w:vertAlign w:val="baseli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eastAsia" w:ascii="宋体" w:hAnsi="宋体" w:cs="Times New Roman"/>
                <w:color w:val="auto"/>
                <w:sz w:val="24"/>
                <w:szCs w:val="24"/>
                <w:highlight w:val="none"/>
                <w:vertAlign w:val="baseline"/>
              </w:rPr>
            </w:pPr>
            <w:r>
              <w:rPr>
                <w:rFonts w:hint="eastAsia" w:ascii="宋体" w:hAnsi="宋体" w:cs="Times New Roman"/>
                <w:color w:val="auto"/>
                <w:sz w:val="24"/>
                <w:szCs w:val="24"/>
                <w:highlight w:val="none"/>
                <w:vertAlign w:val="baseline"/>
              </w:rPr>
              <w:t>②具有独立承担民事责任能力的事业单位或其他组织；</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eastAsia" w:ascii="宋体" w:hAnsi="宋体" w:cs="宋体"/>
                <w:b/>
                <w:bCs/>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9" w:type="dxa"/>
            <w:vAlign w:val="center"/>
          </w:tcPr>
          <w:p>
            <w:pPr>
              <w:jc w:val="center"/>
              <w:rPr>
                <w:rFonts w:hint="eastAsia" w:ascii="宋体" w:hAnsi="宋体" w:cs="宋体"/>
                <w:b/>
                <w:bCs/>
                <w:color w:val="auto"/>
                <w:sz w:val="24"/>
                <w:szCs w:val="24"/>
                <w:highlight w:val="none"/>
                <w:vertAlign w:val="baseline"/>
                <w:lang w:val="en-US" w:eastAsia="zh-CN"/>
              </w:rPr>
            </w:pPr>
            <w:r>
              <w:rPr>
                <w:rFonts w:hint="eastAsia" w:ascii="宋体" w:hAnsi="宋体" w:eastAsia="宋体"/>
                <w:sz w:val="24"/>
                <w:szCs w:val="24"/>
                <w:highlight w:val="none"/>
              </w:rPr>
              <w:t>4</w:t>
            </w:r>
            <w:r>
              <w:rPr>
                <w:rFonts w:hint="eastAsia" w:ascii="宋体" w:hAnsi="宋体"/>
                <w:sz w:val="24"/>
                <w:szCs w:val="24"/>
                <w:highlight w:val="none"/>
                <w:lang w:val="en-US" w:eastAsia="zh-CN"/>
              </w:rPr>
              <w:t>.</w:t>
            </w:r>
            <w:r>
              <w:rPr>
                <w:rFonts w:hint="eastAsia" w:ascii="宋体" w:hAnsi="宋体" w:eastAsia="宋体"/>
                <w:sz w:val="24"/>
                <w:szCs w:val="24"/>
                <w:highlight w:val="none"/>
              </w:rPr>
              <w:t>2</w:t>
            </w:r>
          </w:p>
        </w:tc>
        <w:tc>
          <w:tcPr>
            <w:tcW w:w="7635" w:type="dxa"/>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cs="宋体"/>
                <w:b/>
                <w:bCs/>
                <w:color w:val="auto"/>
                <w:sz w:val="24"/>
                <w:szCs w:val="24"/>
                <w:highlight w:val="none"/>
                <w:vertAlign w:val="baseline"/>
                <w:lang w:val="en-US" w:eastAsia="zh-CN"/>
              </w:rPr>
            </w:pPr>
            <w:r>
              <w:rPr>
                <w:rFonts w:hint="eastAsia" w:ascii="宋体" w:hAnsi="宋体" w:eastAsia="宋体"/>
                <w:sz w:val="24"/>
                <w:szCs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9" w:type="dxa"/>
            <w:vAlign w:val="center"/>
          </w:tcPr>
          <w:p>
            <w:pPr>
              <w:jc w:val="center"/>
              <w:rPr>
                <w:rFonts w:hint="eastAsia" w:ascii="宋体" w:hAnsi="宋体" w:cs="宋体"/>
                <w:b/>
                <w:bCs/>
                <w:color w:val="auto"/>
                <w:sz w:val="24"/>
                <w:szCs w:val="24"/>
                <w:highlight w:val="none"/>
                <w:vertAlign w:val="baseline"/>
                <w:lang w:val="en-US" w:eastAsia="zh-CN"/>
              </w:rPr>
            </w:pPr>
            <w:r>
              <w:rPr>
                <w:rFonts w:hint="eastAsia" w:ascii="宋体" w:hAnsi="宋体" w:eastAsia="宋体"/>
                <w:sz w:val="24"/>
                <w:szCs w:val="24"/>
                <w:highlight w:val="none"/>
              </w:rPr>
              <w:t>4</w:t>
            </w:r>
            <w:r>
              <w:rPr>
                <w:rFonts w:hint="eastAsia" w:ascii="宋体" w:hAnsi="宋体"/>
                <w:sz w:val="24"/>
                <w:szCs w:val="24"/>
                <w:highlight w:val="none"/>
                <w:lang w:val="en-US" w:eastAsia="zh-CN"/>
              </w:rPr>
              <w:t>.</w:t>
            </w:r>
            <w:r>
              <w:rPr>
                <w:rFonts w:hint="eastAsia" w:ascii="宋体" w:hAnsi="宋体" w:eastAsia="宋体"/>
                <w:sz w:val="24"/>
                <w:szCs w:val="24"/>
                <w:highlight w:val="none"/>
              </w:rPr>
              <w:t>3</w:t>
            </w:r>
          </w:p>
        </w:tc>
        <w:tc>
          <w:tcPr>
            <w:tcW w:w="7635" w:type="dxa"/>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cs="宋体"/>
                <w:b/>
                <w:bCs/>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9" w:type="dxa"/>
            <w:vAlign w:val="center"/>
          </w:tcPr>
          <w:p>
            <w:pPr>
              <w:keepNext w:val="0"/>
              <w:keepLines w:val="0"/>
              <w:pageBreakBefore w:val="0"/>
              <w:kinsoku/>
              <w:wordWrap/>
              <w:overflowPunct/>
              <w:topLinePunct w:val="0"/>
              <w:autoSpaceDE/>
              <w:autoSpaceDN/>
              <w:bidi w:val="0"/>
              <w:spacing w:line="360" w:lineRule="auto"/>
              <w:jc w:val="center"/>
              <w:rPr>
                <w:rFonts w:hint="eastAsia" w:ascii="宋体" w:hAnsi="宋体" w:cs="宋体"/>
                <w:b/>
                <w:bCs/>
                <w:color w:val="auto"/>
                <w:sz w:val="24"/>
                <w:szCs w:val="24"/>
                <w:highlight w:val="none"/>
                <w:vertAlign w:val="baseline"/>
                <w:lang w:val="en-US" w:eastAsia="zh-CN"/>
              </w:rPr>
            </w:pPr>
            <w:r>
              <w:rPr>
                <w:rFonts w:hint="eastAsia" w:ascii="宋体" w:hAnsi="宋体" w:eastAsia="宋体"/>
                <w:sz w:val="24"/>
                <w:szCs w:val="24"/>
                <w:highlight w:val="none"/>
              </w:rPr>
              <w:t>4</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zh-CN"/>
              </w:rPr>
              <w:t>4</w:t>
            </w:r>
          </w:p>
        </w:tc>
        <w:tc>
          <w:tcPr>
            <w:tcW w:w="7635" w:type="dxa"/>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cs="宋体"/>
                <w:b/>
                <w:bCs/>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rPr>
              <w:t>单位负责人为同一人或者存在控股、管理关系的不同单位，不得参加</w:t>
            </w:r>
            <w:r>
              <w:rPr>
                <w:rFonts w:hint="eastAsia" w:ascii="宋体" w:hAnsi="宋体" w:cs="Times New Roman"/>
                <w:color w:val="auto"/>
                <w:sz w:val="24"/>
                <w:szCs w:val="24"/>
                <w:highlight w:val="none"/>
                <w:vertAlign w:val="baseline"/>
                <w:lang w:eastAsia="zh-CN"/>
              </w:rPr>
              <w:t>同一项目报价</w:t>
            </w:r>
            <w:r>
              <w:rPr>
                <w:rFonts w:hint="eastAsia" w:ascii="宋体" w:hAnsi="宋体" w:cs="Times New Roman"/>
                <w:color w:val="auto"/>
                <w:sz w:val="24"/>
                <w:szCs w:val="24"/>
                <w:highlight w:val="none"/>
                <w:vertAlign w:val="baseline"/>
              </w:rPr>
              <w:t>。</w:t>
            </w:r>
          </w:p>
        </w:tc>
      </w:tr>
    </w:tbl>
    <w:p>
      <w:pPr>
        <w:keepNext w:val="0"/>
        <w:keepLines w:val="0"/>
        <w:pageBreakBefore w:val="0"/>
        <w:kinsoku/>
        <w:wordWrap/>
        <w:overflowPunct/>
        <w:topLinePunct w:val="0"/>
        <w:autoSpaceDE/>
        <w:autoSpaceDN/>
        <w:bidi w:val="0"/>
        <w:adjustRightInd w:val="0"/>
        <w:snapToGrid w:val="0"/>
        <w:spacing w:line="360" w:lineRule="auto"/>
        <w:ind w:firstLine="562" w:firstLineChars="200"/>
        <w:rPr>
          <w:rFonts w:ascii="宋体" w:hAnsi="宋体" w:cs="Times New Roman"/>
          <w:b/>
          <w:bCs/>
          <w:color w:val="auto"/>
          <w:sz w:val="28"/>
          <w:szCs w:val="28"/>
          <w:highlight w:val="none"/>
        </w:rPr>
      </w:pPr>
      <w:r>
        <w:rPr>
          <w:rFonts w:hint="eastAsia" w:ascii="宋体" w:hAnsi="宋体" w:cs="Times New Roman"/>
          <w:b/>
          <w:bCs/>
          <w:color w:val="auto"/>
          <w:sz w:val="28"/>
          <w:szCs w:val="28"/>
          <w:highlight w:val="none"/>
        </w:rPr>
        <w:t>5</w:t>
      </w:r>
      <w:r>
        <w:rPr>
          <w:rFonts w:hint="eastAsia" w:ascii="宋体" w:hAnsi="宋体" w:cs="Times New Roman"/>
          <w:b/>
          <w:bCs/>
          <w:color w:val="auto"/>
          <w:sz w:val="28"/>
          <w:szCs w:val="28"/>
          <w:highlight w:val="none"/>
          <w:lang w:val="en-US" w:eastAsia="zh-CN"/>
        </w:rPr>
        <w:t xml:space="preserve"> </w:t>
      </w:r>
      <w:r>
        <w:rPr>
          <w:rFonts w:hint="eastAsia" w:ascii="宋体" w:hAnsi="宋体" w:cs="Times New Roman"/>
          <w:b/>
          <w:bCs/>
          <w:color w:val="auto"/>
          <w:sz w:val="28"/>
          <w:szCs w:val="28"/>
          <w:highlight w:val="none"/>
          <w:lang w:eastAsia="zh-CN"/>
        </w:rPr>
        <w:t>项目服务</w:t>
      </w:r>
      <w:r>
        <w:rPr>
          <w:rFonts w:hint="eastAsia" w:ascii="宋体" w:hAnsi="宋体" w:cs="Times New Roman"/>
          <w:b/>
          <w:bCs/>
          <w:color w:val="auto"/>
          <w:sz w:val="28"/>
          <w:szCs w:val="28"/>
          <w:highlight w:val="none"/>
        </w:rPr>
        <w:t>清单</w:t>
      </w:r>
    </w:p>
    <w:tbl>
      <w:tblPr>
        <w:tblStyle w:val="18"/>
        <w:tblW w:w="8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975"/>
        <w:gridCol w:w="2499"/>
        <w:gridCol w:w="954"/>
        <w:gridCol w:w="973"/>
        <w:gridCol w:w="26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5" w:hRule="atLeast"/>
          <w:jc w:val="center"/>
        </w:trPr>
        <w:tc>
          <w:tcPr>
            <w:tcW w:w="97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360" w:lineRule="auto"/>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bidi="ar"/>
              </w:rPr>
              <w:t>序号</w:t>
            </w:r>
          </w:p>
        </w:tc>
        <w:tc>
          <w:tcPr>
            <w:tcW w:w="249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360" w:lineRule="auto"/>
              <w:jc w:val="center"/>
              <w:textAlignment w:val="center"/>
              <w:rPr>
                <w:rFonts w:hint="eastAsia" w:asciiTheme="minorEastAsia" w:hAnsiTheme="minorEastAsia" w:eastAsia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sz w:val="24"/>
                <w:highlight w:val="none"/>
                <w:lang w:eastAsia="zh-CN"/>
              </w:rPr>
              <w:t>服务内容</w:t>
            </w:r>
          </w:p>
        </w:tc>
        <w:tc>
          <w:tcPr>
            <w:tcW w:w="9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360" w:lineRule="auto"/>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highlight w:val="none"/>
                <w:lang w:bidi="ar"/>
              </w:rPr>
              <w:t>单位</w:t>
            </w:r>
          </w:p>
        </w:tc>
        <w:tc>
          <w:tcPr>
            <w:tcW w:w="97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360" w:lineRule="auto"/>
              <w:jc w:val="center"/>
              <w:textAlignment w:val="center"/>
              <w:rPr>
                <w:rFonts w:asciiTheme="minorEastAsia" w:hAnsiTheme="minorEastAsia" w:eastAsiaTheme="minorEastAsia" w:cstheme="minorEastAsia"/>
                <w:b/>
                <w:bCs/>
                <w:color w:val="auto"/>
                <w:kern w:val="0"/>
                <w:sz w:val="24"/>
                <w:highlight w:val="none"/>
                <w:lang w:bidi="ar"/>
              </w:rPr>
            </w:pPr>
            <w:r>
              <w:rPr>
                <w:rFonts w:hint="eastAsia" w:asciiTheme="minorEastAsia" w:hAnsiTheme="minorEastAsia" w:eastAsiaTheme="minorEastAsia" w:cstheme="minorEastAsia"/>
                <w:b/>
                <w:bCs/>
                <w:color w:val="auto"/>
                <w:kern w:val="0"/>
                <w:sz w:val="24"/>
                <w:highlight w:val="none"/>
                <w:lang w:bidi="ar"/>
              </w:rPr>
              <w:t>数量</w:t>
            </w:r>
          </w:p>
        </w:tc>
        <w:tc>
          <w:tcPr>
            <w:tcW w:w="260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360" w:lineRule="auto"/>
              <w:jc w:val="center"/>
              <w:textAlignment w:val="center"/>
              <w:rPr>
                <w:rFonts w:ascii="宋体" w:hAnsi="宋体" w:cs="宋体"/>
                <w:b/>
                <w:color w:val="auto"/>
                <w:kern w:val="0"/>
                <w:sz w:val="24"/>
                <w:highlight w:val="none"/>
                <w:lang w:bidi="ar"/>
              </w:rPr>
            </w:pPr>
            <w:r>
              <w:rPr>
                <w:rFonts w:hint="eastAsia" w:ascii="宋体" w:hAnsi="宋体" w:cs="宋体"/>
                <w:b/>
                <w:color w:val="auto"/>
                <w:kern w:val="0"/>
                <w:sz w:val="24"/>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29" w:hRule="atLeast"/>
          <w:jc w:val="center"/>
        </w:trPr>
        <w:tc>
          <w:tcPr>
            <w:tcW w:w="97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360" w:lineRule="auto"/>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1</w:t>
            </w:r>
          </w:p>
        </w:tc>
        <w:tc>
          <w:tcPr>
            <w:tcW w:w="2499"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360" w:lineRule="auto"/>
              <w:jc w:val="center"/>
              <w:textAlignment w:val="center"/>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租赁</w:t>
            </w:r>
            <w:r>
              <w:rPr>
                <w:rFonts w:hint="eastAsia" w:ascii="宋体" w:hAnsi="宋体"/>
                <w:color w:val="auto"/>
                <w:sz w:val="24"/>
                <w:highlight w:val="none"/>
              </w:rPr>
              <w:t>小型汽车停车位</w:t>
            </w:r>
          </w:p>
        </w:tc>
        <w:tc>
          <w:tcPr>
            <w:tcW w:w="95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360" w:lineRule="auto"/>
              <w:jc w:val="center"/>
              <w:textAlignment w:val="center"/>
              <w:rPr>
                <w:rFonts w:hint="default" w:asciiTheme="minorEastAsia" w:hAnsiTheme="minorEastAsia" w:eastAsiaTheme="minorEastAsia" w:cstheme="minorEastAsia"/>
                <w:color w:val="auto"/>
                <w:kern w:val="0"/>
                <w:sz w:val="24"/>
                <w:szCs w:val="24"/>
                <w:highlight w:val="none"/>
                <w:lang w:val="en-US" w:eastAsia="zh-CN" w:bidi="ar"/>
              </w:rPr>
            </w:pPr>
            <w:r>
              <w:rPr>
                <w:rFonts w:hint="eastAsia" w:asciiTheme="minorEastAsia" w:hAnsiTheme="minorEastAsia" w:eastAsiaTheme="minorEastAsia" w:cstheme="minorEastAsia"/>
                <w:color w:val="auto"/>
                <w:kern w:val="0"/>
                <w:sz w:val="24"/>
                <w:szCs w:val="24"/>
                <w:highlight w:val="none"/>
                <w:lang w:val="en-US" w:eastAsia="zh-CN" w:bidi="ar"/>
              </w:rPr>
              <w:t>个</w:t>
            </w:r>
          </w:p>
        </w:tc>
        <w:tc>
          <w:tcPr>
            <w:tcW w:w="97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360" w:lineRule="auto"/>
              <w:jc w:val="center"/>
              <w:textAlignment w:val="center"/>
              <w:rPr>
                <w:rFonts w:hint="default" w:asciiTheme="minorEastAsia" w:hAnsiTheme="minorEastAsia" w:eastAsiaTheme="minorEastAsia" w:cstheme="minorEastAsia"/>
                <w:color w:val="auto"/>
                <w:kern w:val="0"/>
                <w:sz w:val="24"/>
                <w:highlight w:val="none"/>
                <w:lang w:val="en-US" w:eastAsia="zh-CN" w:bidi="ar"/>
              </w:rPr>
            </w:pPr>
            <w:r>
              <w:rPr>
                <w:rFonts w:hint="eastAsia" w:asciiTheme="minorEastAsia" w:hAnsiTheme="minorEastAsia" w:eastAsiaTheme="minorEastAsia" w:cstheme="minorEastAsia"/>
                <w:color w:val="auto"/>
                <w:kern w:val="0"/>
                <w:sz w:val="24"/>
                <w:highlight w:val="none"/>
                <w:lang w:val="en-US" w:eastAsia="zh-CN" w:bidi="ar"/>
              </w:rPr>
              <w:t>10</w:t>
            </w:r>
          </w:p>
        </w:tc>
        <w:tc>
          <w:tcPr>
            <w:tcW w:w="2609"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spacing w:line="360" w:lineRule="auto"/>
              <w:rPr>
                <w:rFonts w:hint="eastAsia" w:asciiTheme="minorEastAsia" w:hAnsiTheme="minorEastAsia" w:eastAsiaTheme="minorEastAsia" w:cstheme="minorEastAsia"/>
                <w:color w:val="auto"/>
                <w:sz w:val="24"/>
                <w:highlight w:val="none"/>
                <w:lang w:eastAsia="zh-CN"/>
              </w:rPr>
            </w:pPr>
          </w:p>
        </w:tc>
      </w:tr>
    </w:tbl>
    <w:p>
      <w:pPr>
        <w:keepNext w:val="0"/>
        <w:keepLines w:val="0"/>
        <w:pageBreakBefore w:val="0"/>
        <w:widowControl w:val="0"/>
        <w:kinsoku/>
        <w:wordWrap/>
        <w:overflowPunct/>
        <w:topLinePunct w:val="0"/>
        <w:autoSpaceDE/>
        <w:autoSpaceDN/>
        <w:bidi w:val="0"/>
        <w:spacing w:line="360" w:lineRule="auto"/>
        <w:ind w:firstLine="562" w:firstLineChars="200"/>
        <w:textAlignment w:val="auto"/>
        <w:rPr>
          <w:rFonts w:ascii="宋体" w:hAnsi="宋体" w:cs="宋体"/>
          <w:color w:val="auto"/>
          <w:sz w:val="28"/>
          <w:szCs w:val="28"/>
          <w:highlight w:val="none"/>
        </w:rPr>
      </w:pPr>
      <w:r>
        <w:rPr>
          <w:rFonts w:hint="eastAsia" w:ascii="宋体" w:hAnsi="宋体" w:cs="宋体"/>
          <w:b/>
          <w:bCs/>
          <w:color w:val="auto"/>
          <w:sz w:val="28"/>
          <w:szCs w:val="28"/>
          <w:highlight w:val="none"/>
        </w:rPr>
        <w:t>6</w:t>
      </w:r>
      <w:r>
        <w:rPr>
          <w:rFonts w:hint="eastAsia" w:ascii="宋体" w:hAnsi="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rPr>
        <w:t>售后服务要求</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s="宋体"/>
          <w:b w:val="0"/>
          <w:bCs/>
          <w:color w:val="auto"/>
          <w:kern w:val="2"/>
          <w:sz w:val="28"/>
          <w:szCs w:val="28"/>
          <w:lang w:val="en-US" w:eastAsia="zh-CN"/>
        </w:rPr>
      </w:pPr>
      <w:r>
        <w:rPr>
          <w:rFonts w:hint="eastAsia" w:ascii="宋体" w:hAnsi="宋体" w:cs="宋体"/>
          <w:b w:val="0"/>
          <w:bCs/>
          <w:color w:val="auto"/>
          <w:kern w:val="2"/>
          <w:sz w:val="28"/>
          <w:szCs w:val="28"/>
          <w:lang w:val="en-US" w:eastAsia="zh-CN"/>
        </w:rPr>
        <w:t>6.1 发票要求：报价单位需提供增值税专用发票。</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cs="宋体"/>
          <w:b w:val="0"/>
          <w:bCs/>
          <w:color w:val="auto"/>
          <w:kern w:val="2"/>
          <w:sz w:val="28"/>
          <w:szCs w:val="28"/>
          <w:lang w:val="en-US" w:eastAsia="zh-CN"/>
        </w:rPr>
      </w:pPr>
      <w:r>
        <w:rPr>
          <w:rFonts w:hint="eastAsia" w:ascii="宋体" w:hAnsi="宋体" w:cs="宋体"/>
          <w:b w:val="0"/>
          <w:bCs/>
          <w:color w:val="auto"/>
          <w:kern w:val="2"/>
          <w:sz w:val="28"/>
          <w:szCs w:val="28"/>
          <w:lang w:val="en-US" w:eastAsia="zh-CN"/>
        </w:rPr>
        <w:t>6.2违约责任：如报价单位提供车位不足，采购单位有权拒付相应费用。如因报价单位对停车场管理不当，造成采购单位车辆损坏的，采购单位有权拒付相应费用，并提出赔偿要求。如采购单位未按照报价单位停车场和车辆管理等相关制度，未在约定的期限、范围内停放车辆，报价单位有权提出终止租赁，采购单位需承担违规停放车辆引起的全部责任后果。</w:t>
      </w:r>
    </w:p>
    <w:p>
      <w:pPr>
        <w:keepNext w:val="0"/>
        <w:keepLines w:val="0"/>
        <w:pageBreakBefore w:val="0"/>
        <w:widowControl w:val="0"/>
        <w:kinsoku/>
        <w:wordWrap/>
        <w:overflowPunct/>
        <w:topLinePunct w:val="0"/>
        <w:autoSpaceDE/>
        <w:autoSpaceDN/>
        <w:bidi w:val="0"/>
        <w:spacing w:line="360" w:lineRule="auto"/>
        <w:ind w:firstLine="562" w:firstLineChars="200"/>
        <w:textAlignment w:val="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7</w:t>
      </w:r>
      <w:r>
        <w:rPr>
          <w:rFonts w:hint="eastAsia" w:ascii="宋体" w:hAnsi="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rPr>
        <w:t>报价文件格式要求</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b w:val="0"/>
          <w:bCs/>
          <w:color w:val="auto"/>
          <w:kern w:val="2"/>
          <w:sz w:val="28"/>
          <w:szCs w:val="28"/>
          <w:lang w:val="en-US" w:eastAsia="zh-CN"/>
        </w:rPr>
      </w:pPr>
      <w:r>
        <w:rPr>
          <w:rFonts w:hint="eastAsia" w:ascii="宋体" w:hAnsi="宋体" w:cs="宋体"/>
          <w:b w:val="0"/>
          <w:bCs/>
          <w:color w:val="auto"/>
          <w:kern w:val="2"/>
          <w:sz w:val="28"/>
          <w:szCs w:val="28"/>
          <w:lang w:val="en-US" w:eastAsia="zh-CN"/>
        </w:rPr>
        <w:t>7.1</w:t>
      </w:r>
      <w:r>
        <w:rPr>
          <w:rFonts w:hint="eastAsia" w:ascii="宋体" w:hAnsi="宋体" w:eastAsia="宋体" w:cs="宋体"/>
          <w:b w:val="0"/>
          <w:bCs/>
          <w:color w:val="auto"/>
          <w:kern w:val="2"/>
          <w:sz w:val="28"/>
          <w:szCs w:val="28"/>
          <w:lang w:val="en-US" w:eastAsia="zh-CN"/>
        </w:rPr>
        <w:t>报价单位应仔细参阅询价文件有关要求，根据服务内容进行报价。</w:t>
      </w:r>
    </w:p>
    <w:p>
      <w:pPr>
        <w:keepNext w:val="0"/>
        <w:keepLines w:val="0"/>
        <w:pageBreakBefore w:val="0"/>
        <w:widowControl w:val="0"/>
        <w:numPr>
          <w:ilvl w:val="0"/>
          <w:numId w:val="0"/>
        </w:numPr>
        <w:kinsoku/>
        <w:wordWrap/>
        <w:overflowPunct/>
        <w:topLinePunct w:val="0"/>
        <w:autoSpaceDE/>
        <w:autoSpaceDN/>
        <w:bidi w:val="0"/>
        <w:adjustRightInd/>
        <w:snapToGrid/>
        <w:ind w:leftChars="0" w:firstLine="560" w:firstLineChars="200"/>
        <w:jc w:val="both"/>
        <w:textAlignment w:val="auto"/>
        <w:rPr>
          <w:rFonts w:hint="eastAsia" w:ascii="宋体" w:hAnsi="宋体" w:cs="宋体"/>
          <w:b w:val="0"/>
          <w:bCs/>
          <w:color w:val="auto"/>
          <w:kern w:val="2"/>
          <w:sz w:val="28"/>
          <w:szCs w:val="28"/>
          <w:highlight w:val="none"/>
          <w:lang w:val="en-US" w:eastAsia="zh-CN"/>
        </w:rPr>
      </w:pPr>
      <w:r>
        <w:rPr>
          <w:rFonts w:hint="eastAsia" w:ascii="宋体" w:hAnsi="宋体" w:cs="宋体"/>
          <w:b w:val="0"/>
          <w:bCs/>
          <w:color w:val="auto"/>
          <w:kern w:val="2"/>
          <w:sz w:val="28"/>
          <w:szCs w:val="28"/>
          <w:lang w:val="en-US" w:eastAsia="zh-CN"/>
        </w:rPr>
        <w:t>7.2</w:t>
      </w:r>
      <w:r>
        <w:rPr>
          <w:rFonts w:hint="eastAsia" w:ascii="宋体" w:hAnsi="宋体" w:eastAsia="宋体" w:cs="宋体"/>
          <w:b w:val="0"/>
          <w:bCs/>
          <w:color w:val="auto"/>
          <w:kern w:val="2"/>
          <w:sz w:val="28"/>
          <w:szCs w:val="28"/>
          <w:lang w:val="en-US" w:eastAsia="zh-CN"/>
        </w:rPr>
        <w:t>报价单位提供报价文件包括但不限于：《报价文件格式》见附件、</w:t>
      </w:r>
      <w:r>
        <w:rPr>
          <w:rFonts w:hint="eastAsia" w:ascii="宋体" w:hAnsi="宋体" w:cs="宋体"/>
          <w:b w:val="0"/>
          <w:bCs/>
          <w:color w:val="auto"/>
          <w:kern w:val="2"/>
          <w:sz w:val="28"/>
          <w:szCs w:val="28"/>
          <w:highlight w:val="none"/>
          <w:lang w:val="en-US" w:eastAsia="zh-CN"/>
        </w:rPr>
        <w:t>服务要求及售后表、相关资质文件(包括但不限于：营业执照等资质文件）等，所有材料均须为逐页盖章电子版。</w:t>
      </w:r>
    </w:p>
    <w:p>
      <w:pPr>
        <w:rPr>
          <w:rFonts w:hint="eastAsia" w:ascii="Times New Roman" w:hAnsi="Times New Roman" w:cs="Times New Roman"/>
          <w:b/>
          <w:bCs/>
          <w:color w:val="auto"/>
          <w:spacing w:val="10"/>
          <w:kern w:val="0"/>
          <w:sz w:val="28"/>
          <w:szCs w:val="28"/>
          <w:highlight w:val="none"/>
        </w:rPr>
      </w:pPr>
      <w:r>
        <w:rPr>
          <w:rFonts w:hint="eastAsia" w:ascii="Times New Roman" w:hAnsi="Times New Roman" w:cs="Times New Roman"/>
          <w:b/>
          <w:bCs/>
          <w:color w:val="auto"/>
          <w:spacing w:val="10"/>
          <w:kern w:val="0"/>
          <w:sz w:val="28"/>
          <w:szCs w:val="28"/>
          <w:highlight w:val="none"/>
        </w:rPr>
        <w:br w:type="page"/>
      </w:r>
    </w:p>
    <w:p>
      <w:pPr>
        <w:spacing w:line="360" w:lineRule="auto"/>
        <w:jc w:val="left"/>
        <w:outlineLvl w:val="5"/>
        <w:rPr>
          <w:rFonts w:hint="eastAsia" w:ascii="Times New Roman" w:hAnsi="Times New Roman" w:cs="Times New Roman"/>
          <w:b/>
          <w:bCs/>
          <w:color w:val="auto"/>
          <w:spacing w:val="10"/>
          <w:kern w:val="0"/>
          <w:sz w:val="28"/>
          <w:szCs w:val="28"/>
          <w:highlight w:val="none"/>
        </w:rPr>
      </w:pPr>
      <w:r>
        <w:rPr>
          <w:rFonts w:hint="eastAsia" w:ascii="Times New Roman" w:hAnsi="Times New Roman" w:cs="Times New Roman"/>
          <w:b/>
          <w:bCs/>
          <w:color w:val="auto"/>
          <w:spacing w:val="10"/>
          <w:kern w:val="0"/>
          <w:sz w:val="28"/>
          <w:szCs w:val="28"/>
          <w:highlight w:val="none"/>
        </w:rPr>
        <w:t>《报价文件格式》:</w:t>
      </w:r>
    </w:p>
    <w:p>
      <w:pPr>
        <w:spacing w:line="360" w:lineRule="auto"/>
        <w:jc w:val="center"/>
        <w:outlineLvl w:val="5"/>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Xxx单位</w:t>
      </w:r>
      <w:r>
        <w:rPr>
          <w:rFonts w:hint="eastAsia" w:ascii="宋体" w:hAnsi="宋体" w:eastAsia="宋体" w:cs="宋体"/>
          <w:b/>
          <w:bCs/>
          <w:color w:val="auto"/>
          <w:sz w:val="28"/>
          <w:szCs w:val="28"/>
        </w:rPr>
        <w:t>报价表</w:t>
      </w:r>
    </w:p>
    <w:p>
      <w:pPr>
        <w:spacing w:line="360" w:lineRule="auto"/>
        <w:jc w:val="center"/>
        <w:outlineLvl w:val="5"/>
        <w:rPr>
          <w:rFonts w:hint="eastAsia" w:asciiTheme="minorEastAsia" w:hAnsiTheme="minorEastAsia" w:eastAsiaTheme="minorEastAsia" w:cstheme="minorEastAsia"/>
          <w:b/>
          <w:bCs/>
          <w:color w:val="auto"/>
          <w:spacing w:val="10"/>
          <w:kern w:val="0"/>
          <w:sz w:val="21"/>
          <w:szCs w:val="21"/>
        </w:rPr>
      </w:pPr>
      <w:r>
        <w:rPr>
          <w:rFonts w:hint="eastAsia" w:asciiTheme="minorEastAsia" w:hAnsiTheme="minorEastAsia" w:eastAsiaTheme="minorEastAsia" w:cstheme="minorEastAsia"/>
          <w:b/>
          <w:bCs/>
          <w:color w:val="auto"/>
          <w:spacing w:val="10"/>
          <w:kern w:val="0"/>
          <w:sz w:val="21"/>
          <w:szCs w:val="21"/>
        </w:rPr>
        <w:t>包含但不限于以下内容报价</w:t>
      </w:r>
    </w:p>
    <w:p>
      <w:pPr>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报价</w:t>
      </w:r>
      <w:r>
        <w:rPr>
          <w:rFonts w:hint="eastAsia" w:asciiTheme="minorEastAsia" w:hAnsiTheme="minorEastAsia" w:eastAsiaTheme="minorEastAsia" w:cstheme="minorEastAsia"/>
          <w:color w:val="auto"/>
          <w:sz w:val="21"/>
          <w:szCs w:val="21"/>
          <w:lang w:eastAsia="zh-CN"/>
        </w:rPr>
        <w:t>单位</w:t>
      </w:r>
      <w:r>
        <w:rPr>
          <w:rFonts w:hint="eastAsia" w:asciiTheme="minorEastAsia" w:hAnsiTheme="minorEastAsia" w:eastAsiaTheme="minorEastAsia" w:cstheme="minorEastAsia"/>
          <w:color w:val="auto"/>
          <w:sz w:val="21"/>
          <w:szCs w:val="21"/>
        </w:rPr>
        <w:t>名称(盖公章</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 xml:space="preserve">            </w:t>
      </w: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z w:val="21"/>
          <w:szCs w:val="21"/>
          <w:lang w:val="en-US" w:eastAsia="zh-CN"/>
        </w:rPr>
        <w:t xml:space="preserve">联系人：          联系电话：          </w:t>
      </w:r>
      <w:r>
        <w:rPr>
          <w:rFonts w:hint="eastAsia" w:asciiTheme="minorEastAsia" w:hAnsiTheme="minorEastAsia" w:eastAsiaTheme="minorEastAsia" w:cstheme="minorEastAsia"/>
          <w:color w:val="auto"/>
          <w:sz w:val="21"/>
          <w:szCs w:val="21"/>
        </w:rPr>
        <w:t>单位：元</w:t>
      </w:r>
    </w:p>
    <w:tbl>
      <w:tblPr>
        <w:tblStyle w:val="19"/>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409"/>
        <w:gridCol w:w="531"/>
        <w:gridCol w:w="681"/>
        <w:gridCol w:w="1108"/>
        <w:gridCol w:w="1214"/>
        <w:gridCol w:w="21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15" w:type="dxa"/>
            <w:vAlign w:val="center"/>
          </w:tcPr>
          <w:p>
            <w:pPr>
              <w:adjustRightInd w:val="0"/>
              <w:snapToGrid w:val="0"/>
              <w:spacing w:line="36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序号</w:t>
            </w:r>
          </w:p>
        </w:tc>
        <w:tc>
          <w:tcPr>
            <w:tcW w:w="2409" w:type="dxa"/>
            <w:vAlign w:val="center"/>
          </w:tcPr>
          <w:p>
            <w:pPr>
              <w:adjustRightInd w:val="0"/>
              <w:snapToGrid w:val="0"/>
              <w:spacing w:line="36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项目名称</w:t>
            </w:r>
          </w:p>
        </w:tc>
        <w:tc>
          <w:tcPr>
            <w:tcW w:w="531" w:type="dxa"/>
            <w:vAlign w:val="center"/>
          </w:tcPr>
          <w:p>
            <w:pPr>
              <w:adjustRightInd w:val="0"/>
              <w:snapToGrid w:val="0"/>
              <w:spacing w:line="36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单位</w:t>
            </w:r>
          </w:p>
        </w:tc>
        <w:tc>
          <w:tcPr>
            <w:tcW w:w="681" w:type="dxa"/>
            <w:vAlign w:val="center"/>
          </w:tcPr>
          <w:p>
            <w:pPr>
              <w:adjustRightInd w:val="0"/>
              <w:snapToGrid w:val="0"/>
              <w:spacing w:line="36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数量</w:t>
            </w:r>
          </w:p>
        </w:tc>
        <w:tc>
          <w:tcPr>
            <w:tcW w:w="1108" w:type="dxa"/>
            <w:vAlign w:val="center"/>
          </w:tcPr>
          <w:p>
            <w:pPr>
              <w:adjustRightInd w:val="0"/>
              <w:snapToGrid w:val="0"/>
              <w:spacing w:line="36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单价（元）</w:t>
            </w:r>
          </w:p>
        </w:tc>
        <w:tc>
          <w:tcPr>
            <w:tcW w:w="1214" w:type="dxa"/>
            <w:vAlign w:val="center"/>
          </w:tcPr>
          <w:p>
            <w:pPr>
              <w:adjustRightInd w:val="0"/>
              <w:snapToGrid w:val="0"/>
              <w:spacing w:line="36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总价（元）</w:t>
            </w:r>
          </w:p>
        </w:tc>
        <w:tc>
          <w:tcPr>
            <w:tcW w:w="2182" w:type="dxa"/>
            <w:vAlign w:val="center"/>
          </w:tcPr>
          <w:p>
            <w:pPr>
              <w:adjustRightInd w:val="0"/>
              <w:snapToGrid w:val="0"/>
              <w:spacing w:line="36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trPr>
        <w:tc>
          <w:tcPr>
            <w:tcW w:w="715" w:type="dxa"/>
            <w:vAlign w:val="center"/>
          </w:tcPr>
          <w:p>
            <w:pPr>
              <w:adjustRightInd w:val="0"/>
              <w:snapToGrid w:val="0"/>
              <w:spacing w:line="360" w:lineRule="auto"/>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1</w:t>
            </w:r>
          </w:p>
        </w:tc>
        <w:tc>
          <w:tcPr>
            <w:tcW w:w="2409" w:type="dxa"/>
            <w:vAlign w:val="center"/>
          </w:tcPr>
          <w:p>
            <w:pPr>
              <w:adjustRightInd w:val="0"/>
              <w:snapToGrid w:val="0"/>
              <w:spacing w:line="360" w:lineRule="auto"/>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超高压大理局2024年小型汽车停车位租赁零星采购项目</w:t>
            </w:r>
          </w:p>
        </w:tc>
        <w:tc>
          <w:tcPr>
            <w:tcW w:w="531" w:type="dxa"/>
            <w:vAlign w:val="center"/>
          </w:tcPr>
          <w:p>
            <w:pPr>
              <w:adjustRightInd w:val="0"/>
              <w:snapToGrid w:val="0"/>
              <w:spacing w:line="360" w:lineRule="auto"/>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项</w:t>
            </w:r>
          </w:p>
        </w:tc>
        <w:tc>
          <w:tcPr>
            <w:tcW w:w="681" w:type="dxa"/>
            <w:vAlign w:val="center"/>
          </w:tcPr>
          <w:p>
            <w:pPr>
              <w:adjustRightInd w:val="0"/>
              <w:snapToGrid w:val="0"/>
              <w:spacing w:line="360" w:lineRule="auto"/>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1</w:t>
            </w:r>
          </w:p>
        </w:tc>
        <w:tc>
          <w:tcPr>
            <w:tcW w:w="1108" w:type="dxa"/>
            <w:vAlign w:val="center"/>
          </w:tcPr>
          <w:p>
            <w:pPr>
              <w:adjustRightInd w:val="0"/>
              <w:snapToGrid w:val="0"/>
              <w:spacing w:line="360" w:lineRule="auto"/>
              <w:jc w:val="center"/>
              <w:rPr>
                <w:rFonts w:hint="eastAsia" w:asciiTheme="minorEastAsia" w:hAnsiTheme="minorEastAsia" w:eastAsiaTheme="minorEastAsia" w:cstheme="minorEastAsia"/>
                <w:kern w:val="0"/>
                <w:sz w:val="21"/>
                <w:szCs w:val="21"/>
                <w:lang w:val="en-US" w:eastAsia="zh-CN"/>
              </w:rPr>
            </w:pPr>
          </w:p>
        </w:tc>
        <w:tc>
          <w:tcPr>
            <w:tcW w:w="1214" w:type="dxa"/>
            <w:vAlign w:val="center"/>
          </w:tcPr>
          <w:p>
            <w:pPr>
              <w:adjustRightInd w:val="0"/>
              <w:snapToGrid w:val="0"/>
              <w:spacing w:line="360" w:lineRule="auto"/>
              <w:jc w:val="center"/>
              <w:rPr>
                <w:rFonts w:hint="eastAsia" w:asciiTheme="minorEastAsia" w:hAnsiTheme="minorEastAsia" w:eastAsiaTheme="minorEastAsia" w:cstheme="minorEastAsia"/>
                <w:kern w:val="0"/>
                <w:sz w:val="21"/>
                <w:szCs w:val="21"/>
                <w:lang w:val="en-US" w:eastAsia="zh-CN"/>
              </w:rPr>
            </w:pPr>
          </w:p>
        </w:tc>
        <w:tc>
          <w:tcPr>
            <w:tcW w:w="2182" w:type="dxa"/>
            <w:vAlign w:val="center"/>
          </w:tcPr>
          <w:p>
            <w:pPr>
              <w:adjustRightInd w:val="0"/>
              <w:snapToGrid w:val="0"/>
              <w:spacing w:line="360" w:lineRule="auto"/>
              <w:jc w:val="left"/>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租用日期：2024年7月1日起至2024年12月31日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8840" w:type="dxa"/>
            <w:gridSpan w:val="7"/>
            <w:vAlign w:val="center"/>
          </w:tcPr>
          <w:p>
            <w:pPr>
              <w:adjustRightInd w:val="0"/>
              <w:snapToGrid w:val="0"/>
              <w:spacing w:line="36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分项报价清单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center"/>
          </w:tcPr>
          <w:p>
            <w:pPr>
              <w:adjustRightInd w:val="0"/>
              <w:snapToGrid w:val="0"/>
              <w:spacing w:line="360" w:lineRule="auto"/>
              <w:jc w:val="center"/>
              <w:rPr>
                <w:rFonts w:hint="eastAsia" w:asciiTheme="minorEastAsia" w:hAnsiTheme="minorEastAsia" w:eastAsiaTheme="minorEastAsia" w:cstheme="minorEastAsia"/>
                <w:b/>
                <w:bCs/>
                <w:kern w:val="0"/>
                <w:sz w:val="21"/>
                <w:szCs w:val="21"/>
                <w:lang w:val="en-US" w:eastAsia="zh-CN"/>
              </w:rPr>
            </w:pPr>
            <w:r>
              <w:rPr>
                <w:rFonts w:hint="eastAsia" w:asciiTheme="minorEastAsia" w:hAnsiTheme="minorEastAsia" w:eastAsiaTheme="minorEastAsia" w:cstheme="minorEastAsia"/>
                <w:b/>
                <w:bCs/>
                <w:kern w:val="0"/>
                <w:sz w:val="21"/>
                <w:szCs w:val="21"/>
                <w:lang w:val="en-US" w:eastAsia="zh-CN"/>
              </w:rPr>
              <w:t>序号</w:t>
            </w:r>
          </w:p>
        </w:tc>
        <w:tc>
          <w:tcPr>
            <w:tcW w:w="2409" w:type="dxa"/>
            <w:vAlign w:val="center"/>
          </w:tcPr>
          <w:p>
            <w:pPr>
              <w:adjustRightInd w:val="0"/>
              <w:snapToGrid w:val="0"/>
              <w:spacing w:line="240" w:lineRule="auto"/>
              <w:jc w:val="center"/>
              <w:rPr>
                <w:rFonts w:hint="eastAsia" w:asciiTheme="minorEastAsia" w:hAnsiTheme="minorEastAsia" w:eastAsiaTheme="minorEastAsia" w:cstheme="minorEastAsia"/>
                <w:b/>
                <w:bCs/>
                <w:kern w:val="0"/>
                <w:sz w:val="21"/>
                <w:szCs w:val="21"/>
                <w:lang w:val="en-US" w:eastAsia="zh-CN"/>
              </w:rPr>
            </w:pPr>
            <w:r>
              <w:rPr>
                <w:rFonts w:hint="eastAsia" w:asciiTheme="minorEastAsia" w:hAnsiTheme="minorEastAsia" w:eastAsiaTheme="minorEastAsia" w:cstheme="minorEastAsia"/>
                <w:b/>
                <w:bCs/>
                <w:kern w:val="0"/>
                <w:sz w:val="21"/>
                <w:szCs w:val="21"/>
                <w:lang w:val="en-US" w:eastAsia="zh-CN"/>
              </w:rPr>
              <w:t>服务内容</w:t>
            </w:r>
          </w:p>
        </w:tc>
        <w:tc>
          <w:tcPr>
            <w:tcW w:w="531" w:type="dxa"/>
            <w:vAlign w:val="center"/>
          </w:tcPr>
          <w:p>
            <w:pPr>
              <w:adjustRightInd w:val="0"/>
              <w:snapToGrid w:val="0"/>
              <w:spacing w:line="240" w:lineRule="auto"/>
              <w:jc w:val="center"/>
              <w:rPr>
                <w:rFonts w:hint="eastAsia" w:asciiTheme="minorEastAsia" w:hAnsiTheme="minorEastAsia" w:eastAsiaTheme="minorEastAsia" w:cstheme="minorEastAsia"/>
                <w:b/>
                <w:bCs/>
                <w:kern w:val="0"/>
                <w:sz w:val="21"/>
                <w:szCs w:val="21"/>
                <w:lang w:val="en-US" w:eastAsia="zh-CN"/>
              </w:rPr>
            </w:pPr>
            <w:r>
              <w:rPr>
                <w:rFonts w:hint="eastAsia" w:asciiTheme="minorEastAsia" w:hAnsiTheme="minorEastAsia" w:eastAsiaTheme="minorEastAsia" w:cstheme="minorEastAsia"/>
                <w:b/>
                <w:bCs/>
                <w:kern w:val="0"/>
                <w:sz w:val="21"/>
                <w:szCs w:val="21"/>
                <w:lang w:val="en-US" w:eastAsia="zh-CN"/>
              </w:rPr>
              <w:t>单位</w:t>
            </w:r>
          </w:p>
        </w:tc>
        <w:tc>
          <w:tcPr>
            <w:tcW w:w="681" w:type="dxa"/>
            <w:vAlign w:val="center"/>
          </w:tcPr>
          <w:p>
            <w:pPr>
              <w:adjustRightInd w:val="0"/>
              <w:snapToGrid w:val="0"/>
              <w:spacing w:line="360" w:lineRule="auto"/>
              <w:jc w:val="center"/>
              <w:rPr>
                <w:rFonts w:hint="eastAsia" w:asciiTheme="minorEastAsia" w:hAnsiTheme="minorEastAsia" w:eastAsiaTheme="minorEastAsia" w:cstheme="minorEastAsia"/>
                <w:b/>
                <w:bCs/>
                <w:kern w:val="0"/>
                <w:sz w:val="21"/>
                <w:szCs w:val="21"/>
                <w:lang w:val="en-US" w:eastAsia="zh-CN" w:bidi="ar-SA"/>
              </w:rPr>
            </w:pPr>
            <w:r>
              <w:rPr>
                <w:rFonts w:hint="eastAsia" w:asciiTheme="minorEastAsia" w:hAnsiTheme="minorEastAsia" w:eastAsiaTheme="minorEastAsia" w:cstheme="minorEastAsia"/>
                <w:b/>
                <w:bCs/>
                <w:kern w:val="0"/>
                <w:sz w:val="21"/>
                <w:szCs w:val="21"/>
                <w:lang w:val="en-US" w:eastAsia="zh-CN" w:bidi="ar-SA"/>
              </w:rPr>
              <w:t>数量</w:t>
            </w:r>
          </w:p>
        </w:tc>
        <w:tc>
          <w:tcPr>
            <w:tcW w:w="1108" w:type="dxa"/>
            <w:vAlign w:val="center"/>
          </w:tcPr>
          <w:p>
            <w:pPr>
              <w:adjustRightInd w:val="0"/>
              <w:snapToGrid w:val="0"/>
              <w:spacing w:line="360" w:lineRule="auto"/>
              <w:jc w:val="center"/>
              <w:rPr>
                <w:rFonts w:hint="eastAsia" w:asciiTheme="minorEastAsia" w:hAnsiTheme="minorEastAsia" w:eastAsiaTheme="minorEastAsia" w:cstheme="minorEastAsia"/>
                <w:b/>
                <w:bCs/>
                <w:kern w:val="0"/>
                <w:sz w:val="21"/>
                <w:szCs w:val="21"/>
                <w:lang w:val="en-US" w:eastAsia="zh-CN" w:bidi="ar-SA"/>
              </w:rPr>
            </w:pPr>
            <w:r>
              <w:rPr>
                <w:rFonts w:hint="eastAsia" w:asciiTheme="minorEastAsia" w:hAnsiTheme="minorEastAsia" w:eastAsiaTheme="minorEastAsia" w:cstheme="minorEastAsia"/>
                <w:b/>
                <w:bCs/>
                <w:kern w:val="0"/>
                <w:sz w:val="21"/>
                <w:szCs w:val="21"/>
              </w:rPr>
              <w:t>单价（元</w:t>
            </w:r>
            <w:r>
              <w:rPr>
                <w:rFonts w:hint="eastAsia" w:asciiTheme="minorEastAsia" w:hAnsiTheme="minorEastAsia" w:eastAsiaTheme="minorEastAsia" w:cstheme="minorEastAsia"/>
                <w:b/>
                <w:bCs/>
                <w:kern w:val="0"/>
                <w:sz w:val="21"/>
                <w:szCs w:val="21"/>
                <w:lang w:val="en-US" w:eastAsia="zh-CN"/>
              </w:rPr>
              <w:t>/月</w:t>
            </w:r>
            <w:r>
              <w:rPr>
                <w:rFonts w:hint="eastAsia" w:asciiTheme="minorEastAsia" w:hAnsiTheme="minorEastAsia" w:eastAsiaTheme="minorEastAsia" w:cstheme="minorEastAsia"/>
                <w:b/>
                <w:bCs/>
                <w:kern w:val="0"/>
                <w:sz w:val="21"/>
                <w:szCs w:val="21"/>
              </w:rPr>
              <w:t>）</w:t>
            </w:r>
          </w:p>
        </w:tc>
        <w:tc>
          <w:tcPr>
            <w:tcW w:w="1214" w:type="dxa"/>
            <w:vAlign w:val="center"/>
          </w:tcPr>
          <w:p>
            <w:pPr>
              <w:adjustRightInd w:val="0"/>
              <w:snapToGrid w:val="0"/>
              <w:spacing w:line="360" w:lineRule="auto"/>
              <w:jc w:val="center"/>
              <w:rPr>
                <w:rFonts w:hint="eastAsia" w:asciiTheme="minorEastAsia" w:hAnsiTheme="minorEastAsia" w:eastAsiaTheme="minorEastAsia" w:cstheme="minorEastAsia"/>
                <w:b/>
                <w:bCs/>
                <w:kern w:val="0"/>
                <w:sz w:val="21"/>
                <w:szCs w:val="21"/>
                <w:lang w:val="en-US" w:eastAsia="zh-CN" w:bidi="ar-SA"/>
              </w:rPr>
            </w:pPr>
            <w:r>
              <w:rPr>
                <w:rFonts w:hint="eastAsia" w:asciiTheme="minorEastAsia" w:hAnsiTheme="minorEastAsia" w:eastAsiaTheme="minorEastAsia" w:cstheme="minorEastAsia"/>
                <w:b/>
                <w:bCs/>
                <w:kern w:val="0"/>
                <w:sz w:val="21"/>
                <w:szCs w:val="21"/>
              </w:rPr>
              <w:t>总价（元</w:t>
            </w:r>
            <w:r>
              <w:rPr>
                <w:rFonts w:hint="eastAsia" w:asciiTheme="minorEastAsia" w:hAnsiTheme="minorEastAsia" w:eastAsiaTheme="minorEastAsia" w:cstheme="minorEastAsia"/>
                <w:b/>
                <w:bCs/>
                <w:kern w:val="0"/>
                <w:sz w:val="21"/>
                <w:szCs w:val="21"/>
                <w:lang w:val="en-US" w:eastAsia="zh-CN"/>
              </w:rPr>
              <w:t>/年</w:t>
            </w:r>
            <w:r>
              <w:rPr>
                <w:rFonts w:hint="eastAsia" w:asciiTheme="minorEastAsia" w:hAnsiTheme="minorEastAsia" w:eastAsiaTheme="minorEastAsia" w:cstheme="minorEastAsia"/>
                <w:b/>
                <w:bCs/>
                <w:kern w:val="0"/>
                <w:sz w:val="21"/>
                <w:szCs w:val="21"/>
              </w:rPr>
              <w:t>）</w:t>
            </w:r>
          </w:p>
        </w:tc>
        <w:tc>
          <w:tcPr>
            <w:tcW w:w="2182" w:type="dxa"/>
            <w:vAlign w:val="center"/>
          </w:tcPr>
          <w:p>
            <w:pPr>
              <w:adjustRightInd w:val="0"/>
              <w:snapToGrid w:val="0"/>
              <w:spacing w:line="360" w:lineRule="auto"/>
              <w:jc w:val="center"/>
              <w:rPr>
                <w:rFonts w:hint="eastAsia" w:asciiTheme="minorEastAsia" w:hAnsiTheme="minorEastAsia" w:eastAsiaTheme="minorEastAsia" w:cstheme="minorEastAsia"/>
                <w:b/>
                <w:bCs/>
                <w:kern w:val="0"/>
                <w:sz w:val="21"/>
                <w:szCs w:val="21"/>
                <w:lang w:val="en-US" w:eastAsia="zh-CN" w:bidi="ar-SA"/>
              </w:rPr>
            </w:pPr>
            <w:r>
              <w:rPr>
                <w:rFonts w:hint="eastAsia" w:asciiTheme="minorEastAsia" w:hAnsiTheme="minorEastAsia" w:eastAsiaTheme="minorEastAsia" w:cstheme="minorEastAsia"/>
                <w:b/>
                <w:bCs/>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center"/>
          </w:tcPr>
          <w:p>
            <w:pPr>
              <w:adjustRightInd w:val="0"/>
              <w:snapToGrid w:val="0"/>
              <w:spacing w:line="360" w:lineRule="auto"/>
              <w:jc w:val="center"/>
              <w:rPr>
                <w:rFonts w:hint="eastAsia" w:asciiTheme="minorEastAsia" w:hAnsiTheme="minorEastAsia" w:eastAsiaTheme="minorEastAsia" w:cstheme="minorEastAsia"/>
                <w:kern w:val="0"/>
                <w:sz w:val="21"/>
                <w:szCs w:val="21"/>
                <w:lang w:eastAsia="zh-CN"/>
              </w:rPr>
            </w:pPr>
            <w:r>
              <w:rPr>
                <w:rFonts w:hint="eastAsia" w:asciiTheme="minorEastAsia" w:hAnsiTheme="minorEastAsia" w:eastAsiaTheme="minorEastAsia" w:cstheme="minorEastAsia"/>
                <w:kern w:val="0"/>
                <w:sz w:val="21"/>
                <w:szCs w:val="21"/>
                <w:lang w:val="en-US" w:eastAsia="zh-CN"/>
              </w:rPr>
              <w:t>1</w:t>
            </w:r>
          </w:p>
        </w:tc>
        <w:tc>
          <w:tcPr>
            <w:tcW w:w="2409" w:type="dxa"/>
            <w:vAlign w:val="center"/>
          </w:tcPr>
          <w:p>
            <w:pPr>
              <w:adjustRightInd w:val="0"/>
              <w:snapToGrid w:val="0"/>
              <w:spacing w:line="240" w:lineRule="auto"/>
              <w:jc w:val="center"/>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租赁</w:t>
            </w:r>
            <w:r>
              <w:rPr>
                <w:rFonts w:hint="eastAsia" w:asciiTheme="minorEastAsia" w:hAnsiTheme="minorEastAsia" w:eastAsiaTheme="minorEastAsia" w:cstheme="minorEastAsia"/>
                <w:kern w:val="0"/>
                <w:sz w:val="21"/>
                <w:szCs w:val="21"/>
                <w:lang w:val="en-US" w:eastAsia="zh-CN"/>
              </w:rPr>
              <w:t>小型汽车停车位</w:t>
            </w:r>
          </w:p>
        </w:tc>
        <w:tc>
          <w:tcPr>
            <w:tcW w:w="531" w:type="dxa"/>
            <w:vAlign w:val="center"/>
          </w:tcPr>
          <w:p>
            <w:pPr>
              <w:adjustRightInd w:val="0"/>
              <w:snapToGrid w:val="0"/>
              <w:spacing w:line="240" w:lineRule="auto"/>
              <w:jc w:val="center"/>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个</w:t>
            </w:r>
          </w:p>
        </w:tc>
        <w:tc>
          <w:tcPr>
            <w:tcW w:w="681" w:type="dxa"/>
            <w:vAlign w:val="center"/>
          </w:tcPr>
          <w:p>
            <w:pPr>
              <w:adjustRightInd w:val="0"/>
              <w:snapToGrid w:val="0"/>
              <w:spacing w:line="240" w:lineRule="auto"/>
              <w:jc w:val="center"/>
              <w:rPr>
                <w:rFonts w:hint="default"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10</w:t>
            </w:r>
          </w:p>
        </w:tc>
        <w:tc>
          <w:tcPr>
            <w:tcW w:w="1108" w:type="dxa"/>
            <w:vAlign w:val="center"/>
          </w:tcPr>
          <w:p>
            <w:pPr>
              <w:adjustRightInd w:val="0"/>
              <w:snapToGrid w:val="0"/>
              <w:spacing w:line="240" w:lineRule="auto"/>
              <w:jc w:val="center"/>
              <w:rPr>
                <w:rFonts w:hint="default" w:asciiTheme="minorEastAsia" w:hAnsiTheme="minorEastAsia" w:eastAsiaTheme="minorEastAsia" w:cstheme="minorEastAsia"/>
                <w:b w:val="0"/>
                <w:bCs w:val="0"/>
                <w:kern w:val="0"/>
                <w:sz w:val="21"/>
                <w:szCs w:val="21"/>
                <w:lang w:val="en-US" w:eastAsia="zh-CN"/>
              </w:rPr>
            </w:pPr>
          </w:p>
        </w:tc>
        <w:tc>
          <w:tcPr>
            <w:tcW w:w="1214" w:type="dxa"/>
            <w:vAlign w:val="center"/>
          </w:tcPr>
          <w:p>
            <w:pPr>
              <w:adjustRightInd w:val="0"/>
              <w:snapToGrid w:val="0"/>
              <w:spacing w:line="240" w:lineRule="auto"/>
              <w:jc w:val="center"/>
              <w:rPr>
                <w:rFonts w:hint="eastAsia" w:asciiTheme="minorEastAsia" w:hAnsiTheme="minorEastAsia" w:eastAsiaTheme="minorEastAsia" w:cstheme="minorEastAsia"/>
                <w:kern w:val="0"/>
                <w:sz w:val="21"/>
                <w:szCs w:val="21"/>
                <w:lang w:val="en-US" w:eastAsia="zh-CN"/>
              </w:rPr>
            </w:pPr>
          </w:p>
        </w:tc>
        <w:tc>
          <w:tcPr>
            <w:tcW w:w="2182" w:type="dxa"/>
            <w:vAlign w:val="center"/>
          </w:tcPr>
          <w:p>
            <w:pPr>
              <w:adjustRightInd w:val="0"/>
              <w:snapToGrid w:val="0"/>
              <w:spacing w:line="240" w:lineRule="auto"/>
              <w:jc w:val="center"/>
              <w:rPr>
                <w:rFonts w:hint="eastAsia" w:asciiTheme="minorEastAsia" w:hAnsiTheme="minorEastAsia" w:eastAsiaTheme="minorEastAsia" w:cstheme="minorEastAsia"/>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715" w:type="dxa"/>
            <w:vAlign w:val="center"/>
          </w:tcPr>
          <w:p>
            <w:pPr>
              <w:adjustRightInd w:val="0"/>
              <w:snapToGrid w:val="0"/>
              <w:spacing w:line="360" w:lineRule="auto"/>
              <w:jc w:val="center"/>
              <w:rPr>
                <w:rFonts w:hint="eastAsia" w:asciiTheme="minorEastAsia" w:hAnsiTheme="minorEastAsia" w:eastAsiaTheme="minorEastAsia" w:cstheme="minorEastAsia"/>
                <w:kern w:val="0"/>
                <w:sz w:val="21"/>
                <w:szCs w:val="21"/>
              </w:rPr>
            </w:pPr>
          </w:p>
        </w:tc>
        <w:tc>
          <w:tcPr>
            <w:tcW w:w="2409" w:type="dxa"/>
            <w:vAlign w:val="center"/>
          </w:tcPr>
          <w:p>
            <w:pPr>
              <w:adjustRightInd w:val="0"/>
              <w:snapToGrid w:val="0"/>
              <w:spacing w:line="360" w:lineRule="auto"/>
              <w:ind w:firstLine="843" w:firstLineChars="400"/>
              <w:jc w:val="both"/>
              <w:rPr>
                <w:rFonts w:hint="eastAsia" w:asciiTheme="minorEastAsia" w:hAnsiTheme="minorEastAsia" w:eastAsiaTheme="minorEastAsia" w:cstheme="minorEastAsia"/>
                <w:b/>
                <w:bCs/>
                <w:kern w:val="0"/>
                <w:sz w:val="21"/>
                <w:szCs w:val="21"/>
                <w:lang w:val="en-US" w:eastAsia="zh-CN" w:bidi="ar"/>
              </w:rPr>
            </w:pPr>
            <w:r>
              <w:rPr>
                <w:rFonts w:hint="eastAsia" w:asciiTheme="minorEastAsia" w:hAnsiTheme="minorEastAsia" w:eastAsiaTheme="minorEastAsia" w:cstheme="minorEastAsia"/>
                <w:b/>
                <w:bCs/>
                <w:kern w:val="0"/>
                <w:sz w:val="21"/>
                <w:szCs w:val="21"/>
                <w:lang w:val="en-US" w:eastAsia="zh-CN" w:bidi="ar"/>
              </w:rPr>
              <w:t>合计</w:t>
            </w:r>
          </w:p>
        </w:tc>
        <w:tc>
          <w:tcPr>
            <w:tcW w:w="531" w:type="dxa"/>
            <w:vAlign w:val="center"/>
          </w:tcPr>
          <w:p>
            <w:pPr>
              <w:adjustRightInd w:val="0"/>
              <w:snapToGrid w:val="0"/>
              <w:spacing w:line="360" w:lineRule="auto"/>
              <w:jc w:val="center"/>
              <w:rPr>
                <w:rFonts w:hint="eastAsia" w:asciiTheme="minorEastAsia" w:hAnsiTheme="minorEastAsia" w:eastAsiaTheme="minorEastAsia" w:cstheme="minorEastAsia"/>
                <w:kern w:val="0"/>
                <w:sz w:val="21"/>
                <w:szCs w:val="21"/>
              </w:rPr>
            </w:pPr>
          </w:p>
        </w:tc>
        <w:tc>
          <w:tcPr>
            <w:tcW w:w="681" w:type="dxa"/>
            <w:vAlign w:val="center"/>
          </w:tcPr>
          <w:p>
            <w:pPr>
              <w:adjustRightInd w:val="0"/>
              <w:snapToGrid w:val="0"/>
              <w:spacing w:line="360" w:lineRule="auto"/>
              <w:jc w:val="center"/>
              <w:rPr>
                <w:rFonts w:hint="eastAsia" w:asciiTheme="minorEastAsia" w:hAnsiTheme="minorEastAsia" w:eastAsiaTheme="minorEastAsia" w:cstheme="minorEastAsia"/>
                <w:kern w:val="0"/>
                <w:sz w:val="21"/>
                <w:szCs w:val="21"/>
              </w:rPr>
            </w:pPr>
          </w:p>
        </w:tc>
        <w:tc>
          <w:tcPr>
            <w:tcW w:w="1108" w:type="dxa"/>
            <w:vAlign w:val="center"/>
          </w:tcPr>
          <w:p>
            <w:pPr>
              <w:adjustRightInd w:val="0"/>
              <w:snapToGrid w:val="0"/>
              <w:spacing w:line="360" w:lineRule="auto"/>
              <w:jc w:val="center"/>
              <w:rPr>
                <w:rFonts w:hint="eastAsia" w:asciiTheme="minorEastAsia" w:hAnsiTheme="minorEastAsia" w:eastAsiaTheme="minorEastAsia" w:cstheme="minorEastAsia"/>
                <w:kern w:val="0"/>
                <w:sz w:val="21"/>
                <w:szCs w:val="21"/>
              </w:rPr>
            </w:pPr>
          </w:p>
        </w:tc>
        <w:tc>
          <w:tcPr>
            <w:tcW w:w="1214" w:type="dxa"/>
            <w:vAlign w:val="center"/>
          </w:tcPr>
          <w:p>
            <w:pPr>
              <w:adjustRightInd w:val="0"/>
              <w:snapToGrid w:val="0"/>
              <w:spacing w:line="360" w:lineRule="auto"/>
              <w:jc w:val="center"/>
              <w:rPr>
                <w:rFonts w:hint="eastAsia" w:asciiTheme="minorEastAsia" w:hAnsiTheme="minorEastAsia" w:eastAsiaTheme="minorEastAsia" w:cstheme="minorEastAsia"/>
                <w:kern w:val="0"/>
                <w:sz w:val="21"/>
                <w:szCs w:val="21"/>
                <w:lang w:val="en-US" w:eastAsia="zh-CN"/>
              </w:rPr>
            </w:pPr>
          </w:p>
        </w:tc>
        <w:tc>
          <w:tcPr>
            <w:tcW w:w="2182" w:type="dxa"/>
            <w:vAlign w:val="center"/>
          </w:tcPr>
          <w:p>
            <w:pPr>
              <w:adjustRightInd w:val="0"/>
              <w:snapToGrid w:val="0"/>
              <w:spacing w:line="360" w:lineRule="auto"/>
              <w:jc w:val="center"/>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总价含增值税，增值税税率为   %</w:t>
            </w:r>
          </w:p>
        </w:tc>
      </w:tr>
    </w:tbl>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1、若单价和总价有差异，以单价为准；</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2、</w:t>
      </w:r>
      <w:r>
        <w:rPr>
          <w:rFonts w:hint="eastAsia" w:asciiTheme="minorEastAsia" w:hAnsiTheme="minorEastAsia" w:eastAsiaTheme="minorEastAsia" w:cstheme="minorEastAsia"/>
          <w:bCs/>
          <w:spacing w:val="2"/>
          <w:sz w:val="24"/>
          <w:szCs w:val="24"/>
        </w:rPr>
        <w:t>报价</w:t>
      </w:r>
      <w:r>
        <w:rPr>
          <w:rFonts w:hint="eastAsia" w:asciiTheme="minorEastAsia" w:hAnsiTheme="minorEastAsia" w:eastAsiaTheme="minorEastAsia" w:cstheme="minorEastAsia"/>
          <w:bCs/>
          <w:spacing w:val="2"/>
          <w:sz w:val="24"/>
          <w:szCs w:val="24"/>
          <w:lang w:eastAsia="zh-CN"/>
        </w:rPr>
        <w:t>单位</w:t>
      </w:r>
      <w:r>
        <w:rPr>
          <w:rFonts w:hint="eastAsia" w:asciiTheme="minorEastAsia" w:hAnsiTheme="minorEastAsia" w:eastAsiaTheme="minorEastAsia" w:cstheme="minorEastAsia"/>
          <w:spacing w:val="-1"/>
          <w:sz w:val="24"/>
          <w:szCs w:val="24"/>
        </w:rPr>
        <w:t>为执行本项目所发生的其他一切费用均已包含在总价中；</w:t>
      </w:r>
    </w:p>
    <w:p>
      <w:pPr>
        <w:spacing w:line="360" w:lineRule="auto"/>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3、按照询价文件中的需求进行报价</w:t>
      </w:r>
      <w:r>
        <w:rPr>
          <w:rFonts w:hint="eastAsia" w:asciiTheme="minorEastAsia" w:hAnsiTheme="minorEastAsia" w:eastAsiaTheme="minorEastAsia" w:cstheme="minorEastAsia"/>
          <w:spacing w:val="-1"/>
          <w:sz w:val="24"/>
          <w:szCs w:val="24"/>
          <w:lang w:eastAsia="zh-CN"/>
        </w:rPr>
        <w:t>，报价包含停车服务等</w:t>
      </w:r>
      <w:r>
        <w:rPr>
          <w:rFonts w:hint="eastAsia" w:asciiTheme="minorEastAsia" w:hAnsiTheme="minorEastAsia" w:eastAsiaTheme="minorEastAsia" w:cstheme="minorEastAsia"/>
          <w:spacing w:val="-1"/>
          <w:sz w:val="24"/>
          <w:szCs w:val="24"/>
          <w:lang w:val="en-US" w:eastAsia="zh-CN"/>
        </w:rPr>
        <w:t>相关服务的其他费用</w:t>
      </w:r>
      <w:r>
        <w:rPr>
          <w:rFonts w:hint="eastAsia" w:asciiTheme="minorEastAsia" w:hAnsiTheme="minorEastAsia" w:eastAsiaTheme="minorEastAsia" w:cstheme="minorEastAsia"/>
          <w:spacing w:val="-1"/>
          <w:sz w:val="24"/>
          <w:szCs w:val="24"/>
          <w:lang w:eastAsia="zh-CN"/>
        </w:rPr>
        <w:t>，发票应按照分项报价清单分项开具对</w:t>
      </w:r>
      <w:r>
        <w:rPr>
          <w:rFonts w:hint="eastAsia" w:asciiTheme="minorEastAsia" w:hAnsiTheme="minorEastAsia" w:eastAsiaTheme="minorEastAsia" w:cstheme="minorEastAsia"/>
          <w:spacing w:val="-1"/>
          <w:sz w:val="24"/>
          <w:szCs w:val="24"/>
        </w:rPr>
        <w:t>应符合规定税率的全额增值税</w:t>
      </w:r>
      <w:r>
        <w:rPr>
          <w:rFonts w:hint="eastAsia" w:asciiTheme="minorEastAsia" w:hAnsiTheme="minorEastAsia" w:eastAsiaTheme="minorEastAsia" w:cstheme="minorEastAsia"/>
          <w:spacing w:val="-1"/>
          <w:sz w:val="24"/>
          <w:szCs w:val="24"/>
          <w:lang w:eastAsia="zh-CN"/>
        </w:rPr>
        <w:t>专用</w:t>
      </w:r>
      <w:r>
        <w:rPr>
          <w:rFonts w:hint="eastAsia" w:asciiTheme="minorEastAsia" w:hAnsiTheme="minorEastAsia" w:eastAsiaTheme="minorEastAsia" w:cstheme="minorEastAsia"/>
          <w:spacing w:val="-1"/>
          <w:sz w:val="24"/>
          <w:szCs w:val="24"/>
        </w:rPr>
        <w:t xml:space="preserve">发票。 </w:t>
      </w:r>
    </w:p>
    <w:p>
      <w:pPr>
        <w:spacing w:line="360" w:lineRule="auto"/>
        <w:jc w:val="right"/>
        <w:rPr>
          <w:rFonts w:hint="eastAsia" w:asciiTheme="minorEastAsia" w:hAnsiTheme="minorEastAsia" w:eastAsiaTheme="minorEastAsia" w:cstheme="minorEastAsia"/>
          <w:spacing w:val="-1"/>
          <w:sz w:val="21"/>
          <w:szCs w:val="21"/>
        </w:rPr>
      </w:pPr>
    </w:p>
    <w:p>
      <w:pPr>
        <w:spacing w:line="360" w:lineRule="auto"/>
        <w:jc w:val="right"/>
        <w:rPr>
          <w:rFonts w:hint="eastAsia" w:asciiTheme="minorEastAsia" w:hAnsiTheme="minorEastAsia" w:eastAsiaTheme="minorEastAsia" w:cstheme="minorEastAsia"/>
          <w:spacing w:val="-1"/>
          <w:sz w:val="21"/>
          <w:szCs w:val="21"/>
        </w:rPr>
      </w:pPr>
    </w:p>
    <w:p>
      <w:pPr>
        <w:wordWrap w:val="0"/>
        <w:spacing w:line="360" w:lineRule="auto"/>
        <w:jc w:val="right"/>
        <w:rPr>
          <w:rFonts w:hint="eastAsia" w:asciiTheme="minorEastAsia" w:hAnsiTheme="minorEastAsia" w:eastAsiaTheme="minorEastAsia" w:cstheme="minorEastAsia"/>
          <w:spacing w:val="-1"/>
          <w:sz w:val="24"/>
          <w:szCs w:val="24"/>
          <w:lang w:val="en-US" w:eastAsia="zh-CN"/>
        </w:rPr>
      </w:pPr>
      <w:r>
        <w:rPr>
          <w:rFonts w:hint="eastAsia" w:asciiTheme="minorEastAsia" w:hAnsiTheme="minorEastAsia" w:eastAsiaTheme="minorEastAsia" w:cstheme="minorEastAsia"/>
          <w:spacing w:val="-1"/>
          <w:sz w:val="24"/>
          <w:szCs w:val="24"/>
        </w:rPr>
        <w:t>法定代表人或其授权代理人签字：</w:t>
      </w:r>
      <w:r>
        <w:rPr>
          <w:rFonts w:hint="eastAsia" w:asciiTheme="minorEastAsia" w:hAnsiTheme="minorEastAsia" w:eastAsiaTheme="minorEastAsia" w:cstheme="minorEastAsia"/>
          <w:spacing w:val="-1"/>
          <w:sz w:val="24"/>
          <w:szCs w:val="24"/>
          <w:lang w:val="en-US" w:eastAsia="zh-CN"/>
        </w:rPr>
        <w:t xml:space="preserve">     </w:t>
      </w:r>
    </w:p>
    <w:p>
      <w:pPr>
        <w:wordWrap w:val="0"/>
        <w:spacing w:line="360" w:lineRule="auto"/>
        <w:jc w:val="right"/>
        <w:rPr>
          <w:rFonts w:hint="eastAsia" w:ascii="宋体" w:hAnsi="宋体" w:cs="宋体"/>
          <w:spacing w:val="-1"/>
          <w:szCs w:val="21"/>
          <w:lang w:val="en-US" w:eastAsia="zh-CN"/>
        </w:rPr>
      </w:pPr>
      <w:r>
        <w:rPr>
          <w:rFonts w:hint="eastAsia" w:asciiTheme="minorEastAsia" w:hAnsiTheme="minorEastAsia" w:eastAsiaTheme="minorEastAsia" w:cstheme="minorEastAsia"/>
          <w:spacing w:val="-1"/>
          <w:sz w:val="24"/>
          <w:szCs w:val="24"/>
        </w:rPr>
        <w:t xml:space="preserve">年     月 </w:t>
      </w:r>
      <w:bookmarkStart w:id="15" w:name="_GoBack"/>
      <w:bookmarkEnd w:id="15"/>
      <w:r>
        <w:rPr>
          <w:rFonts w:hint="eastAsia" w:asciiTheme="minorEastAsia" w:hAnsiTheme="minorEastAsia" w:eastAsiaTheme="minorEastAsia" w:cstheme="minorEastAsia"/>
          <w:spacing w:val="-1"/>
          <w:sz w:val="24"/>
          <w:szCs w:val="24"/>
        </w:rPr>
        <w:t xml:space="preserve">    日</w:t>
      </w:r>
      <w:r>
        <w:rPr>
          <w:rFonts w:hint="eastAsia" w:asciiTheme="minorEastAsia" w:hAnsiTheme="minorEastAsia" w:eastAsiaTheme="minorEastAsia" w:cstheme="minorEastAsia"/>
          <w:spacing w:val="-1"/>
          <w:sz w:val="24"/>
          <w:szCs w:val="24"/>
          <w:lang w:val="en-US" w:eastAsia="zh-CN"/>
        </w:rPr>
        <w:t xml:space="preserve">    </w:t>
      </w:r>
      <w:r>
        <w:rPr>
          <w:rFonts w:hint="eastAsia" w:asciiTheme="minorEastAsia" w:hAnsiTheme="minorEastAsia" w:eastAsiaTheme="minorEastAsia" w:cstheme="minorEastAsia"/>
          <w:spacing w:val="-1"/>
          <w:sz w:val="21"/>
          <w:szCs w:val="21"/>
          <w:lang w:val="en-US" w:eastAsia="zh-CN"/>
        </w:rPr>
        <w:t xml:space="preserve"> </w:t>
      </w:r>
      <w:r>
        <w:rPr>
          <w:rFonts w:hint="eastAsia" w:ascii="宋体" w:hAnsi="宋体" w:cs="宋体"/>
          <w:spacing w:val="-1"/>
          <w:szCs w:val="21"/>
          <w:lang w:val="en-US" w:eastAsia="zh-CN"/>
        </w:rPr>
        <w:t xml:space="preserve">     </w:t>
      </w:r>
    </w:p>
    <w:p>
      <w:pPr>
        <w:wordWrap/>
        <w:spacing w:line="360" w:lineRule="auto"/>
        <w:jc w:val="right"/>
        <w:rPr>
          <w:rFonts w:hint="eastAsia" w:ascii="宋体" w:hAnsi="宋体" w:cs="宋体"/>
          <w:spacing w:val="-1"/>
          <w:szCs w:val="21"/>
          <w:lang w:val="en-US" w:eastAsia="zh-CN"/>
        </w:rPr>
        <w:sectPr>
          <w:headerReference r:id="rId5" w:type="default"/>
          <w:footerReference r:id="rId6" w:type="default"/>
          <w:pgSz w:w="11906" w:h="16838"/>
          <w:pgMar w:top="1440" w:right="1800" w:bottom="1440" w:left="1800" w:header="851" w:footer="992" w:gutter="0"/>
          <w:cols w:space="720" w:num="1"/>
          <w:docGrid w:type="lines" w:linePitch="312" w:charSpace="0"/>
        </w:sectPr>
      </w:pPr>
    </w:p>
    <w:p>
      <w:pPr>
        <w:spacing w:line="360" w:lineRule="auto"/>
        <w:jc w:val="center"/>
        <w:outlineLvl w:val="5"/>
        <w:rPr>
          <w:rFonts w:ascii="宋体" w:hAnsi="宋体" w:cs="宋体"/>
          <w:color w:val="auto"/>
          <w:szCs w:val="21"/>
          <w:highlight w:val="none"/>
        </w:rPr>
      </w:pPr>
      <w:r>
        <w:rPr>
          <w:rFonts w:hint="eastAsia" w:ascii="Times New Roman" w:hAnsi="Times New Roman" w:cs="Times New Roman"/>
          <w:b/>
          <w:bCs/>
          <w:color w:val="auto"/>
          <w:spacing w:val="14"/>
          <w:kern w:val="0"/>
          <w:sz w:val="28"/>
          <w:szCs w:val="28"/>
          <w:highlight w:val="none"/>
        </w:rPr>
        <w:t>品质</w:t>
      </w:r>
    </w:p>
    <w:tbl>
      <w:tblPr>
        <w:tblStyle w:val="18"/>
        <w:tblpPr w:leftFromText="180" w:rightFromText="180" w:vertAnchor="text" w:horzAnchor="page" w:tblpXSpec="center" w:tblpY="129"/>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pPr>
              <w:widowControl/>
              <w:jc w:val="both"/>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序号</w:t>
            </w:r>
          </w:p>
        </w:tc>
        <w:tc>
          <w:tcPr>
            <w:tcW w:w="5920"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技术要求</w:t>
            </w:r>
          </w:p>
        </w:tc>
        <w:tc>
          <w:tcPr>
            <w:tcW w:w="2046"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widowControl/>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457" w:hRule="exact"/>
          <w:jc w:val="center"/>
        </w:trPr>
        <w:tc>
          <w:tcPr>
            <w:tcW w:w="8554" w:type="dxa"/>
            <w:gridSpan w:val="3"/>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r>
              <w:rPr>
                <w:rFonts w:hint="eastAsia" w:ascii="宋体" w:hAnsi="宋体" w:cs="宋体"/>
                <w:b/>
                <w:bCs/>
                <w:color w:val="auto"/>
                <w:kern w:val="0"/>
                <w:sz w:val="24"/>
                <w:highlight w:val="none"/>
                <w:lang w:bidi="ar"/>
              </w:rPr>
              <w:t>一、</w:t>
            </w:r>
            <w:r>
              <w:rPr>
                <w:rFonts w:hint="eastAsia" w:ascii="宋体" w:hAnsi="宋体" w:cs="宋体"/>
                <w:b/>
                <w:bCs/>
                <w:color w:val="auto"/>
                <w:kern w:val="0"/>
                <w:sz w:val="24"/>
                <w:highlight w:val="none"/>
                <w:lang w:eastAsia="zh-CN" w:bidi="ar"/>
              </w:rPr>
              <w:t>租赁期限</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45"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1</w:t>
            </w:r>
          </w:p>
        </w:tc>
        <w:tc>
          <w:tcPr>
            <w:tcW w:w="5920" w:type="dxa"/>
            <w:tcBorders>
              <w:tl2br w:val="nil"/>
              <w:tr2bl w:val="nil"/>
            </w:tcBorders>
            <w:shd w:val="clear" w:color="auto" w:fill="auto"/>
            <w:vAlign w:val="center"/>
          </w:tcPr>
          <w:p>
            <w:pPr>
              <w:widowControl/>
              <w:textAlignment w:val="center"/>
              <w:rPr>
                <w:rFonts w:hint="eastAsia" w:ascii="宋体" w:hAnsi="宋体" w:cs="Times New Roman"/>
                <w:color w:val="auto"/>
                <w:sz w:val="24"/>
                <w:highlight w:val="none"/>
                <w:lang w:eastAsia="zh-CN"/>
              </w:rPr>
            </w:pPr>
            <w:r>
              <w:rPr>
                <w:rFonts w:hint="eastAsia" w:ascii="宋体" w:hAnsi="宋体" w:cs="Times New Roman"/>
                <w:color w:val="auto"/>
                <w:sz w:val="24"/>
                <w:highlight w:val="none"/>
                <w:lang w:val="en-US" w:eastAsia="zh-CN"/>
              </w:rPr>
              <w:t>租用期限：自2024年7月1日起至2024年12月31日止。（以大理局实际通知为准）</w:t>
            </w:r>
          </w:p>
        </w:tc>
        <w:tc>
          <w:tcPr>
            <w:tcW w:w="2046" w:type="dxa"/>
            <w:tcBorders>
              <w:tl2br w:val="nil"/>
              <w:tr2bl w:val="nil"/>
            </w:tcBorders>
            <w:shd w:val="clear" w:color="auto" w:fill="auto"/>
            <w:vAlign w:val="center"/>
          </w:tcPr>
          <w:p>
            <w:pPr>
              <w:widowControl/>
              <w:textAlignment w:val="center"/>
              <w:rPr>
                <w:rFonts w:hint="eastAsia" w:ascii="宋体" w:hAnsi="宋体" w:cs="Times New Roman"/>
                <w:color w:val="auto"/>
                <w:sz w:val="24"/>
                <w:highlight w:val="none"/>
                <w:lang w:eastAsia="zh-CN"/>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468" w:hRule="exact"/>
          <w:jc w:val="center"/>
        </w:trPr>
        <w:tc>
          <w:tcPr>
            <w:tcW w:w="8554" w:type="dxa"/>
            <w:gridSpan w:val="3"/>
            <w:tcBorders>
              <w:tl2br w:val="nil"/>
              <w:tr2bl w:val="nil"/>
            </w:tcBorders>
            <w:shd w:val="clear" w:color="auto" w:fill="auto"/>
            <w:vAlign w:val="center"/>
          </w:tcPr>
          <w:p>
            <w:pPr>
              <w:jc w:val="center"/>
              <w:rPr>
                <w:rFonts w:asciiTheme="minorEastAsia" w:hAnsiTheme="minorEastAsia" w:eastAsiaTheme="minorEastAsia" w:cstheme="minorEastAsia"/>
                <w:bCs/>
                <w:color w:val="auto"/>
                <w:sz w:val="24"/>
                <w:highlight w:val="none"/>
              </w:rPr>
            </w:pPr>
            <w:r>
              <w:rPr>
                <w:rFonts w:hint="eastAsia" w:ascii="宋体" w:hAnsi="宋体" w:cs="宋体"/>
                <w:b/>
                <w:bCs/>
                <w:color w:val="auto"/>
                <w:kern w:val="0"/>
                <w:sz w:val="24"/>
                <w:highlight w:val="none"/>
                <w:lang w:bidi="ar"/>
              </w:rPr>
              <w:t>二、</w:t>
            </w:r>
            <w:r>
              <w:rPr>
                <w:rFonts w:hint="eastAsia" w:ascii="宋体" w:hAnsi="宋体" w:cs="宋体"/>
                <w:b/>
                <w:bCs/>
                <w:color w:val="auto"/>
                <w:kern w:val="0"/>
                <w:sz w:val="24"/>
                <w:highlight w:val="none"/>
                <w:lang w:eastAsia="zh-CN" w:bidi="ar"/>
              </w:rPr>
              <w:t>车位</w:t>
            </w:r>
            <w:r>
              <w:rPr>
                <w:rFonts w:hint="eastAsia" w:ascii="宋体" w:hAnsi="宋体" w:cs="宋体"/>
                <w:b/>
                <w:bCs/>
                <w:color w:val="auto"/>
                <w:kern w:val="0"/>
                <w:sz w:val="24"/>
                <w:highlight w:val="none"/>
                <w:lang w:bidi="ar"/>
              </w:rPr>
              <w:t>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793" w:hRule="exact"/>
          <w:jc w:val="center"/>
        </w:trPr>
        <w:tc>
          <w:tcPr>
            <w:tcW w:w="588" w:type="dxa"/>
            <w:tcBorders>
              <w:tl2br w:val="nil"/>
              <w:tr2bl w:val="nil"/>
            </w:tcBorders>
            <w:shd w:val="clear" w:color="auto" w:fill="auto"/>
            <w:vAlign w:val="center"/>
          </w:tcPr>
          <w:p>
            <w:pPr>
              <w:widowControl/>
              <w:jc w:val="center"/>
              <w:textAlignment w:val="center"/>
              <w:rPr>
                <w:rFonts w:hint="eastAsia" w:ascii="宋体" w:hAnsi="宋体" w:cs="Times New Roman"/>
                <w:color w:val="auto"/>
                <w:sz w:val="24"/>
                <w:highlight w:val="none"/>
                <w:lang w:eastAsia="zh-CN"/>
              </w:rPr>
            </w:pPr>
            <w:r>
              <w:rPr>
                <w:rFonts w:hint="eastAsia" w:ascii="宋体" w:hAnsi="宋体" w:cs="Times New Roman"/>
                <w:b/>
                <w:bCs/>
                <w:color w:val="auto"/>
                <w:sz w:val="24"/>
                <w:highlight w:val="none"/>
                <w:lang w:val="en-US" w:eastAsia="zh-CN"/>
              </w:rPr>
              <w:t>1</w:t>
            </w:r>
          </w:p>
        </w:tc>
        <w:tc>
          <w:tcPr>
            <w:tcW w:w="5920" w:type="dxa"/>
            <w:tcBorders>
              <w:tl2br w:val="nil"/>
              <w:tr2bl w:val="nil"/>
            </w:tcBorders>
            <w:shd w:val="clear" w:color="auto" w:fill="auto"/>
            <w:vAlign w:val="center"/>
          </w:tcPr>
          <w:p>
            <w:pPr>
              <w:widowControl/>
              <w:textAlignment w:val="center"/>
              <w:rPr>
                <w:rFonts w:hint="eastAsia" w:ascii="宋体" w:hAnsi="宋体" w:cs="Times New Roman"/>
                <w:color w:val="auto"/>
                <w:sz w:val="24"/>
                <w:highlight w:val="none"/>
                <w:lang w:eastAsia="zh-CN"/>
              </w:rPr>
            </w:pPr>
            <w:r>
              <w:rPr>
                <w:rFonts w:hint="eastAsia" w:ascii="宋体" w:hAnsi="宋体" w:cs="Times New Roman"/>
                <w:color w:val="auto"/>
                <w:sz w:val="24"/>
                <w:highlight w:val="none"/>
                <w:lang w:eastAsia="zh-CN"/>
              </w:rPr>
              <w:t>报价单位须提供约定数量的可24</w:t>
            </w:r>
            <w:r>
              <w:rPr>
                <w:rFonts w:hint="eastAsia" w:ascii="宋体" w:hAnsi="宋体" w:cs="Times New Roman"/>
                <w:color w:val="auto"/>
                <w:sz w:val="24"/>
                <w:highlight w:val="none"/>
                <w:lang w:val="en-US" w:eastAsia="zh-CN"/>
              </w:rPr>
              <w:t>h</w:t>
            </w:r>
            <w:r>
              <w:rPr>
                <w:rFonts w:hint="eastAsia" w:ascii="宋体" w:hAnsi="宋体" w:cs="Times New Roman"/>
                <w:color w:val="auto"/>
                <w:sz w:val="24"/>
                <w:highlight w:val="none"/>
                <w:lang w:eastAsia="zh-CN"/>
              </w:rPr>
              <w:t>停放车辆的停车位。</w:t>
            </w: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568" w:hRule="exact"/>
          <w:jc w:val="center"/>
        </w:trPr>
        <w:tc>
          <w:tcPr>
            <w:tcW w:w="8554" w:type="dxa"/>
            <w:gridSpan w:val="3"/>
            <w:tcBorders>
              <w:tl2br w:val="nil"/>
              <w:tr2bl w:val="nil"/>
            </w:tcBorders>
            <w:shd w:val="clear" w:color="auto" w:fill="auto"/>
            <w:vAlign w:val="center"/>
          </w:tcPr>
          <w:p>
            <w:pPr>
              <w:jc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三、</w:t>
            </w:r>
            <w:r>
              <w:rPr>
                <w:rFonts w:hint="eastAsia" w:asciiTheme="minorEastAsia" w:hAnsiTheme="minorEastAsia" w:eastAsiaTheme="minorEastAsia" w:cstheme="minorEastAsia"/>
                <w:b/>
                <w:bCs/>
                <w:color w:val="auto"/>
                <w:sz w:val="24"/>
                <w:highlight w:val="none"/>
                <w:lang w:eastAsia="zh-CN"/>
              </w:rPr>
              <w:t>管理</w:t>
            </w:r>
            <w:r>
              <w:rPr>
                <w:rFonts w:hint="eastAsia" w:asciiTheme="minorEastAsia" w:hAnsiTheme="minorEastAsia" w:eastAsiaTheme="minorEastAsia" w:cstheme="minorEastAsia"/>
                <w:b/>
                <w:bCs/>
                <w:color w:val="auto"/>
                <w:sz w:val="24"/>
                <w:highlight w:val="none"/>
              </w:rPr>
              <w:t>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707"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1</w:t>
            </w:r>
          </w:p>
        </w:tc>
        <w:tc>
          <w:tcPr>
            <w:tcW w:w="5920" w:type="dxa"/>
            <w:tcBorders>
              <w:tl2br w:val="nil"/>
              <w:tr2bl w:val="nil"/>
            </w:tcBorders>
            <w:shd w:val="clear" w:color="auto" w:fill="auto"/>
            <w:vAlign w:val="center"/>
          </w:tcPr>
          <w:p>
            <w:pPr>
              <w:widowControl/>
              <w:textAlignment w:val="center"/>
              <w:rPr>
                <w:rFonts w:ascii="宋体" w:hAnsi="宋体" w:cs="Times New Roman"/>
                <w:color w:val="auto"/>
                <w:sz w:val="24"/>
                <w:highlight w:val="none"/>
              </w:rPr>
            </w:pPr>
            <w:r>
              <w:rPr>
                <w:rFonts w:hint="eastAsia" w:ascii="宋体" w:hAnsi="宋体" w:cs="Times New Roman"/>
                <w:b w:val="0"/>
                <w:bCs w:val="0"/>
                <w:color w:val="auto"/>
                <w:sz w:val="24"/>
                <w:highlight w:val="none"/>
                <w:lang w:val="en-US" w:eastAsia="zh-CN"/>
              </w:rPr>
              <w:t>报价单位须保证停放于停车场内车辆及随车物品的财产安全。</w:t>
            </w: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651"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2</w:t>
            </w:r>
          </w:p>
        </w:tc>
        <w:tc>
          <w:tcPr>
            <w:tcW w:w="5920" w:type="dxa"/>
            <w:tcBorders>
              <w:tl2br w:val="nil"/>
              <w:tr2bl w:val="nil"/>
            </w:tcBorders>
            <w:shd w:val="clear" w:color="auto" w:fill="auto"/>
            <w:vAlign w:val="center"/>
          </w:tcPr>
          <w:p>
            <w:pPr>
              <w:widowControl/>
              <w:textAlignment w:val="center"/>
              <w:rPr>
                <w:rFonts w:hint="eastAsia" w:ascii="宋体" w:hAnsi="宋体" w:eastAsia="宋体" w:cs="Times New Roman"/>
                <w:color w:val="auto"/>
                <w:sz w:val="24"/>
                <w:highlight w:val="none"/>
                <w:lang w:eastAsia="zh-CN"/>
              </w:rPr>
            </w:pPr>
            <w:r>
              <w:rPr>
                <w:rFonts w:hint="eastAsia" w:ascii="宋体" w:hAnsi="宋体" w:cs="Times New Roman"/>
                <w:color w:val="auto"/>
                <w:sz w:val="24"/>
                <w:highlight w:val="none"/>
                <w:lang w:eastAsia="zh-CN"/>
              </w:rPr>
              <w:t>报价单位须定期对停车场进行清洁卫生，对停车场设施设备进行日常保养。</w:t>
            </w: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735" w:hRule="exact"/>
          <w:jc w:val="center"/>
        </w:trPr>
        <w:tc>
          <w:tcPr>
            <w:tcW w:w="588"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val="en-US" w:eastAsia="zh-CN" w:bidi="ar"/>
              </w:rPr>
            </w:pPr>
            <w:r>
              <w:rPr>
                <w:rFonts w:hint="eastAsia" w:asciiTheme="minorEastAsia" w:hAnsiTheme="minorEastAsia" w:eastAsiaTheme="minorEastAsia" w:cstheme="minorEastAsia"/>
                <w:b/>
                <w:color w:val="auto"/>
                <w:kern w:val="0"/>
                <w:sz w:val="24"/>
                <w:highlight w:val="none"/>
                <w:lang w:val="en-US" w:eastAsia="zh-CN" w:bidi="ar"/>
              </w:rPr>
              <w:t>3</w:t>
            </w:r>
          </w:p>
        </w:tc>
        <w:tc>
          <w:tcPr>
            <w:tcW w:w="5920" w:type="dxa"/>
            <w:tcBorders>
              <w:tl2br w:val="nil"/>
              <w:tr2bl w:val="nil"/>
            </w:tcBorders>
            <w:shd w:val="clear" w:color="auto" w:fill="auto"/>
            <w:vAlign w:val="center"/>
          </w:tcPr>
          <w:p>
            <w:pPr>
              <w:widowControl/>
              <w:textAlignment w:val="center"/>
              <w:rPr>
                <w:rFonts w:hint="eastAsia" w:ascii="宋体" w:hAnsi="宋体" w:cs="Times New Roman"/>
                <w:color w:val="auto"/>
                <w:sz w:val="24"/>
                <w:highlight w:val="none"/>
                <w:lang w:eastAsia="zh-CN"/>
              </w:rPr>
            </w:pPr>
            <w:r>
              <w:rPr>
                <w:rFonts w:hint="eastAsia" w:ascii="宋体" w:hAnsi="宋体" w:cs="Times New Roman"/>
                <w:color w:val="auto"/>
                <w:sz w:val="24"/>
                <w:highlight w:val="none"/>
                <w:lang w:eastAsia="zh-CN"/>
              </w:rPr>
              <w:t>报价单位须对进入停车场内的所有车辆进行引导、指挥，对车辆停放情况进行监督。</w:t>
            </w: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101" w:hRule="exact"/>
          <w:jc w:val="center"/>
        </w:trPr>
        <w:tc>
          <w:tcPr>
            <w:tcW w:w="588"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val="en-US" w:eastAsia="zh-CN" w:bidi="ar"/>
              </w:rPr>
            </w:pPr>
            <w:r>
              <w:rPr>
                <w:rFonts w:hint="eastAsia" w:asciiTheme="minorEastAsia" w:hAnsiTheme="minorEastAsia" w:eastAsiaTheme="minorEastAsia" w:cstheme="minorEastAsia"/>
                <w:b/>
                <w:color w:val="auto"/>
                <w:kern w:val="0"/>
                <w:sz w:val="24"/>
                <w:highlight w:val="none"/>
                <w:lang w:val="en-US" w:eastAsia="zh-CN" w:bidi="ar"/>
              </w:rPr>
              <w:t>4</w:t>
            </w:r>
          </w:p>
        </w:tc>
        <w:tc>
          <w:tcPr>
            <w:tcW w:w="5920" w:type="dxa"/>
            <w:tcBorders>
              <w:tl2br w:val="nil"/>
              <w:tr2bl w:val="nil"/>
            </w:tcBorders>
            <w:shd w:val="clear" w:color="auto" w:fill="auto"/>
            <w:vAlign w:val="center"/>
          </w:tcPr>
          <w:p>
            <w:pPr>
              <w:widowControl/>
              <w:textAlignment w:val="center"/>
              <w:rPr>
                <w:rFonts w:hint="eastAsia" w:ascii="宋体" w:hAnsi="宋体" w:cs="Times New Roman"/>
                <w:color w:val="auto"/>
                <w:sz w:val="24"/>
                <w:highlight w:val="none"/>
                <w:lang w:eastAsia="zh-CN"/>
              </w:rPr>
            </w:pPr>
            <w:r>
              <w:rPr>
                <w:rFonts w:hint="eastAsia" w:ascii="宋体" w:hAnsi="宋体"/>
                <w:color w:val="auto"/>
                <w:sz w:val="24"/>
                <w:highlight w:val="none"/>
              </w:rPr>
              <w:t>若</w:t>
            </w:r>
            <w:r>
              <w:rPr>
                <w:rFonts w:hint="eastAsia" w:ascii="宋体" w:hAnsi="宋体"/>
                <w:color w:val="auto"/>
                <w:sz w:val="24"/>
                <w:highlight w:val="none"/>
                <w:lang w:eastAsia="zh-CN"/>
              </w:rPr>
              <w:t>报价单位</w:t>
            </w:r>
            <w:r>
              <w:rPr>
                <w:rFonts w:hint="eastAsia" w:ascii="宋体" w:hAnsi="宋体"/>
                <w:color w:val="auto"/>
                <w:sz w:val="24"/>
                <w:highlight w:val="none"/>
              </w:rPr>
              <w:t>对停车场进行维护、装修或改造，</w:t>
            </w:r>
            <w:r>
              <w:rPr>
                <w:rFonts w:hint="eastAsia" w:ascii="宋体" w:hAnsi="宋体"/>
                <w:color w:val="auto"/>
                <w:sz w:val="24"/>
                <w:highlight w:val="none"/>
                <w:lang w:eastAsia="zh-CN"/>
              </w:rPr>
              <w:t>报价单位</w:t>
            </w:r>
            <w:r>
              <w:rPr>
                <w:rFonts w:hint="eastAsia" w:ascii="宋体" w:hAnsi="宋体"/>
                <w:color w:val="auto"/>
                <w:sz w:val="24"/>
                <w:highlight w:val="none"/>
              </w:rPr>
              <w:t>有权对车辆停放的位置进行调整，但须提前30日通知</w:t>
            </w:r>
            <w:r>
              <w:rPr>
                <w:rFonts w:hint="eastAsia" w:ascii="宋体" w:hAnsi="宋体"/>
                <w:color w:val="auto"/>
                <w:sz w:val="24"/>
                <w:highlight w:val="none"/>
                <w:lang w:eastAsia="zh-CN"/>
              </w:rPr>
              <w:t>采购单位</w:t>
            </w:r>
            <w:r>
              <w:rPr>
                <w:rFonts w:hint="eastAsia" w:ascii="宋体" w:hAnsi="宋体"/>
                <w:color w:val="auto"/>
                <w:sz w:val="24"/>
                <w:highlight w:val="none"/>
              </w:rPr>
              <w:t>，并采取措施保障</w:t>
            </w:r>
            <w:r>
              <w:rPr>
                <w:rFonts w:hint="eastAsia" w:ascii="宋体" w:hAnsi="宋体"/>
                <w:color w:val="auto"/>
                <w:sz w:val="24"/>
                <w:highlight w:val="none"/>
                <w:lang w:eastAsia="zh-CN"/>
              </w:rPr>
              <w:t>采购单位</w:t>
            </w:r>
            <w:r>
              <w:rPr>
                <w:rFonts w:hint="eastAsia" w:ascii="宋体" w:hAnsi="宋体"/>
                <w:color w:val="auto"/>
                <w:sz w:val="24"/>
                <w:highlight w:val="none"/>
              </w:rPr>
              <w:t>车辆停放权益。</w:t>
            </w: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609" w:hRule="exact"/>
          <w:jc w:val="center"/>
        </w:trPr>
        <w:tc>
          <w:tcPr>
            <w:tcW w:w="8554" w:type="dxa"/>
            <w:gridSpan w:val="3"/>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r>
              <w:rPr>
                <w:rFonts w:hint="eastAsia" w:ascii="宋体" w:hAnsi="宋体" w:cs="宋体"/>
                <w:b/>
                <w:bCs/>
                <w:color w:val="auto"/>
                <w:sz w:val="24"/>
                <w:highlight w:val="none"/>
                <w:lang w:val="en-US" w:eastAsia="zh-CN"/>
              </w:rPr>
              <w:t>四、结算要求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046" w:hRule="exact"/>
          <w:jc w:val="center"/>
        </w:trPr>
        <w:tc>
          <w:tcPr>
            <w:tcW w:w="588"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val="en-US" w:eastAsia="zh-CN" w:bidi="ar"/>
              </w:rPr>
            </w:pPr>
            <w:r>
              <w:rPr>
                <w:rFonts w:hint="eastAsia" w:asciiTheme="minorEastAsia" w:hAnsiTheme="minorEastAsia" w:eastAsiaTheme="minorEastAsia" w:cstheme="minorEastAsia"/>
                <w:b/>
                <w:color w:val="auto"/>
                <w:kern w:val="0"/>
                <w:sz w:val="24"/>
                <w:highlight w:val="none"/>
                <w:lang w:val="en-US" w:eastAsia="zh-CN" w:bidi="ar"/>
              </w:rPr>
              <w:t>1</w:t>
            </w:r>
          </w:p>
        </w:tc>
        <w:tc>
          <w:tcPr>
            <w:tcW w:w="5920" w:type="dxa"/>
            <w:tcBorders>
              <w:tl2br w:val="nil"/>
              <w:tr2bl w:val="nil"/>
            </w:tcBorders>
            <w:shd w:val="clear" w:color="auto" w:fill="auto"/>
            <w:vAlign w:val="center"/>
          </w:tcPr>
          <w:p>
            <w:pPr>
              <w:widowControl/>
              <w:textAlignment w:val="center"/>
              <w:rPr>
                <w:rFonts w:ascii="宋体" w:hAnsi="宋体" w:cs="Times New Roman"/>
                <w:color w:val="auto"/>
                <w:sz w:val="24"/>
                <w:highlight w:val="none"/>
              </w:rPr>
            </w:pPr>
            <w:r>
              <w:rPr>
                <w:rFonts w:hint="eastAsia" w:ascii="宋体" w:hAnsi="宋体"/>
                <w:color w:val="auto"/>
                <w:sz w:val="24"/>
                <w:highlight w:val="none"/>
              </w:rPr>
              <w:t>采用先停车后支付费用的原则支付车位租金，每</w:t>
            </w:r>
            <w:r>
              <w:rPr>
                <w:rFonts w:hint="eastAsia" w:ascii="宋体" w:hAnsi="宋体"/>
                <w:color w:val="auto"/>
                <w:sz w:val="24"/>
                <w:highlight w:val="none"/>
                <w:lang w:eastAsia="zh-CN"/>
              </w:rPr>
              <w:t>季度</w:t>
            </w:r>
            <w:r>
              <w:rPr>
                <w:rFonts w:hint="eastAsia" w:ascii="宋体" w:hAnsi="宋体"/>
                <w:color w:val="auto"/>
                <w:sz w:val="24"/>
                <w:highlight w:val="none"/>
              </w:rPr>
              <w:t>支付一次。每月</w:t>
            </w:r>
            <w:r>
              <w:rPr>
                <w:rFonts w:hint="eastAsia" w:ascii="宋体" w:hAnsi="宋体"/>
                <w:color w:val="auto"/>
                <w:sz w:val="24"/>
                <w:highlight w:val="none"/>
                <w:lang w:val="en-US" w:eastAsia="zh-CN"/>
              </w:rPr>
              <w:t>10</w:t>
            </w:r>
            <w:r>
              <w:rPr>
                <w:rFonts w:hint="eastAsia" w:ascii="宋体" w:hAnsi="宋体"/>
                <w:color w:val="auto"/>
                <w:sz w:val="24"/>
                <w:highlight w:val="none"/>
              </w:rPr>
              <w:t>日前</w:t>
            </w:r>
            <w:r>
              <w:rPr>
                <w:rFonts w:hint="eastAsia" w:ascii="宋体" w:hAnsi="宋体"/>
                <w:color w:val="auto"/>
                <w:sz w:val="24"/>
                <w:highlight w:val="none"/>
                <w:lang w:eastAsia="zh-CN"/>
              </w:rPr>
              <w:t>报价单位</w:t>
            </w:r>
            <w:r>
              <w:rPr>
                <w:rFonts w:hint="eastAsia" w:ascii="宋体" w:hAnsi="宋体"/>
                <w:color w:val="auto"/>
                <w:sz w:val="24"/>
                <w:highlight w:val="none"/>
              </w:rPr>
              <w:t>提供上月车位租金的增值税专用发票给</w:t>
            </w:r>
            <w:r>
              <w:rPr>
                <w:rFonts w:hint="eastAsia" w:ascii="宋体" w:hAnsi="宋体"/>
                <w:color w:val="auto"/>
                <w:sz w:val="24"/>
                <w:highlight w:val="none"/>
                <w:lang w:eastAsia="zh-CN"/>
              </w:rPr>
              <w:t>采购单位</w:t>
            </w:r>
            <w:r>
              <w:rPr>
                <w:rFonts w:hint="eastAsia" w:ascii="宋体" w:hAnsi="宋体"/>
                <w:color w:val="auto"/>
                <w:sz w:val="24"/>
                <w:highlight w:val="none"/>
              </w:rPr>
              <w:t>，</w:t>
            </w:r>
            <w:r>
              <w:rPr>
                <w:rFonts w:hint="eastAsia" w:ascii="宋体" w:hAnsi="宋体"/>
                <w:color w:val="auto"/>
                <w:sz w:val="24"/>
                <w:highlight w:val="none"/>
                <w:lang w:eastAsia="zh-CN"/>
              </w:rPr>
              <w:t>采购单位</w:t>
            </w:r>
            <w:r>
              <w:rPr>
                <w:rFonts w:hint="eastAsia" w:ascii="宋体" w:hAnsi="宋体"/>
                <w:color w:val="auto"/>
                <w:sz w:val="24"/>
                <w:highlight w:val="none"/>
              </w:rPr>
              <w:t>予以支付。</w:t>
            </w: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bl>
    <w:p>
      <w:pPr>
        <w:tabs>
          <w:tab w:val="left" w:pos="7180"/>
          <w:tab w:val="left" w:pos="7601"/>
        </w:tabs>
        <w:spacing w:line="360" w:lineRule="auto"/>
        <w:jc w:val="both"/>
        <w:rPr>
          <w:rFonts w:hint="eastAsia" w:asciiTheme="minorEastAsia" w:hAnsiTheme="minorEastAsia" w:eastAsiaTheme="minorEastAsia" w:cstheme="minorEastAsia"/>
          <w:color w:val="auto"/>
          <w:spacing w:val="-1"/>
          <w:kern w:val="0"/>
          <w:sz w:val="24"/>
          <w:highlight w:val="none"/>
          <w:lang w:val="zh-CN"/>
        </w:rPr>
      </w:pPr>
    </w:p>
    <w:p>
      <w:pPr>
        <w:tabs>
          <w:tab w:val="left" w:pos="7180"/>
          <w:tab w:val="left" w:pos="7601"/>
        </w:tabs>
        <w:spacing w:line="360" w:lineRule="auto"/>
        <w:ind w:firstLine="3808" w:firstLineChars="1600"/>
        <w:jc w:val="both"/>
        <w:rPr>
          <w:rFonts w:hint="eastAsia" w:asciiTheme="minorEastAsia" w:hAnsiTheme="minorEastAsia" w:eastAsiaTheme="minorEastAsia" w:cstheme="minorEastAsia"/>
          <w:color w:val="auto"/>
          <w:spacing w:val="-1"/>
          <w:kern w:val="0"/>
          <w:sz w:val="24"/>
          <w:highlight w:val="none"/>
          <w:lang w:val="zh-CN"/>
        </w:rPr>
      </w:pPr>
    </w:p>
    <w:p>
      <w:pPr>
        <w:tabs>
          <w:tab w:val="left" w:pos="7180"/>
          <w:tab w:val="left" w:pos="7601"/>
        </w:tabs>
        <w:spacing w:line="360" w:lineRule="auto"/>
        <w:ind w:firstLine="3808" w:firstLineChars="1600"/>
        <w:jc w:val="both"/>
        <w:rPr>
          <w:rFonts w:hint="eastAsia" w:asciiTheme="minorEastAsia" w:hAnsiTheme="minorEastAsia" w:eastAsiaTheme="minorEastAsia" w:cstheme="minorEastAsia"/>
          <w:color w:val="auto"/>
          <w:spacing w:val="-1"/>
          <w:kern w:val="0"/>
          <w:sz w:val="24"/>
          <w:highlight w:val="none"/>
          <w:lang w:val="zh-CN"/>
        </w:rPr>
      </w:pPr>
    </w:p>
    <w:p>
      <w:pPr>
        <w:tabs>
          <w:tab w:val="left" w:pos="7180"/>
          <w:tab w:val="left" w:pos="7601"/>
        </w:tabs>
        <w:spacing w:line="360" w:lineRule="auto"/>
        <w:ind w:firstLine="3808" w:firstLineChars="1600"/>
        <w:jc w:val="both"/>
        <w:rPr>
          <w:rFonts w:asciiTheme="minorEastAsia" w:hAnsiTheme="minorEastAsia" w:eastAsiaTheme="minorEastAsia" w:cstheme="minorEastAsia"/>
          <w:color w:val="auto"/>
          <w:spacing w:val="23"/>
          <w:kern w:val="0"/>
          <w:sz w:val="24"/>
          <w:highlight w:val="none"/>
          <w:lang w:val="zh-CN"/>
        </w:rPr>
      </w:pPr>
      <w:r>
        <w:rPr>
          <w:rFonts w:hint="eastAsia" w:asciiTheme="minorEastAsia" w:hAnsiTheme="minorEastAsia" w:eastAsiaTheme="minorEastAsia" w:cstheme="minorEastAsia"/>
          <w:color w:val="auto"/>
          <w:spacing w:val="-1"/>
          <w:kern w:val="0"/>
          <w:sz w:val="24"/>
          <w:highlight w:val="none"/>
          <w:lang w:val="zh-CN"/>
        </w:rPr>
        <w:t>报价单位：</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kern w:val="0"/>
          <w:sz w:val="24"/>
          <w:highlight w:val="none"/>
          <w:lang w:val="zh-CN"/>
        </w:rPr>
        <w:t>（盖单位章）</w:t>
      </w:r>
    </w:p>
    <w:p>
      <w:pPr>
        <w:tabs>
          <w:tab w:val="left" w:pos="7180"/>
          <w:tab w:val="left" w:pos="7601"/>
        </w:tabs>
        <w:spacing w:line="360" w:lineRule="auto"/>
        <w:jc w:val="right"/>
        <w:rPr>
          <w:rFonts w:asciiTheme="minorEastAsia" w:hAnsiTheme="minorEastAsia" w:eastAsiaTheme="minorEastAsia" w:cstheme="minorEastAsia"/>
          <w:color w:val="auto"/>
          <w:kern w:val="0"/>
          <w:sz w:val="24"/>
          <w:highlight w:val="none"/>
          <w:lang w:val="zh-CN"/>
        </w:rPr>
      </w:pPr>
      <w:r>
        <w:rPr>
          <w:rFonts w:hint="eastAsia" w:asciiTheme="minorEastAsia" w:hAnsiTheme="minorEastAsia" w:eastAsiaTheme="minorEastAsia" w:cstheme="minorEastAsia"/>
          <w:color w:val="auto"/>
          <w:spacing w:val="-1"/>
          <w:kern w:val="0"/>
          <w:sz w:val="24"/>
          <w:highlight w:val="none"/>
          <w:lang w:val="zh-CN"/>
        </w:rPr>
        <w:t>法定代表人或授权代表：</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kern w:val="0"/>
          <w:sz w:val="24"/>
          <w:highlight w:val="none"/>
          <w:lang w:val="zh-CN"/>
        </w:rPr>
        <w:t>（签字）</w:t>
      </w:r>
    </w:p>
    <w:p>
      <w:pPr>
        <w:tabs>
          <w:tab w:val="left" w:pos="525"/>
          <w:tab w:val="left" w:pos="1051"/>
        </w:tabs>
        <w:wordWrap w:val="0"/>
        <w:spacing w:line="360" w:lineRule="auto"/>
        <w:jc w:val="right"/>
        <w:rPr>
          <w:rFonts w:asciiTheme="minorEastAsia" w:hAnsiTheme="minorEastAsia" w:eastAsiaTheme="minorEastAsia" w:cstheme="minorEastAsia"/>
          <w:color w:val="auto"/>
          <w:kern w:val="0"/>
          <w:sz w:val="24"/>
          <w:highlight w:val="none"/>
          <w:lang w:val="zh-CN"/>
        </w:rPr>
      </w:pPr>
    </w:p>
    <w:p>
      <w:pPr>
        <w:tabs>
          <w:tab w:val="left" w:pos="722"/>
          <w:tab w:val="left" w:pos="1323"/>
        </w:tabs>
        <w:spacing w:line="360" w:lineRule="auto"/>
        <w:jc w:val="right"/>
        <w:rPr>
          <w:rFonts w:ascii="Times New Roman" w:hAnsi="Times New Roman" w:cs="Times New Roman"/>
          <w:b/>
          <w:bCs/>
          <w:color w:val="auto"/>
          <w:spacing w:val="14"/>
          <w:kern w:val="0"/>
          <w:sz w:val="28"/>
          <w:szCs w:val="28"/>
          <w:highlight w:val="none"/>
        </w:rPr>
      </w:pPr>
      <w:r>
        <w:rPr>
          <w:rFonts w:hint="eastAsia" w:asciiTheme="minorEastAsia" w:hAnsiTheme="minorEastAsia" w:eastAsiaTheme="minorEastAsia" w:cstheme="minorEastAsia"/>
          <w:color w:val="auto"/>
          <w:kern w:val="0"/>
          <w:sz w:val="24"/>
          <w:highlight w:val="none"/>
          <w:lang w:val="zh-CN"/>
        </w:rPr>
        <w:t>年      月      日</w:t>
      </w:r>
    </w:p>
    <w:p>
      <w:pPr>
        <w:spacing w:line="360" w:lineRule="auto"/>
        <w:outlineLvl w:val="5"/>
        <w:rPr>
          <w:rFonts w:ascii="Times New Roman" w:hAnsi="Times New Roman" w:cs="Times New Roman"/>
          <w:b/>
          <w:bCs/>
          <w:color w:val="auto"/>
          <w:spacing w:val="14"/>
          <w:kern w:val="0"/>
          <w:sz w:val="28"/>
          <w:szCs w:val="28"/>
          <w:highlight w:val="none"/>
        </w:rPr>
      </w:pPr>
    </w:p>
    <w:p>
      <w:pPr>
        <w:spacing w:line="360" w:lineRule="auto"/>
        <w:jc w:val="center"/>
        <w:outlineLvl w:val="5"/>
        <w:rPr>
          <w:rFonts w:ascii="Times New Roman" w:hAnsi="Times New Roman" w:cs="Times New Roman"/>
          <w:b/>
          <w:bCs/>
          <w:color w:val="auto"/>
          <w:spacing w:val="14"/>
          <w:kern w:val="0"/>
          <w:sz w:val="28"/>
          <w:szCs w:val="28"/>
          <w:highlight w:val="none"/>
        </w:rPr>
      </w:pPr>
      <w:r>
        <w:rPr>
          <w:rFonts w:hint="eastAsia" w:ascii="Times New Roman" w:hAnsi="Times New Roman" w:cs="Times New Roman"/>
          <w:b/>
          <w:bCs/>
          <w:color w:val="auto"/>
          <w:spacing w:val="14"/>
          <w:kern w:val="0"/>
          <w:sz w:val="28"/>
          <w:szCs w:val="28"/>
          <w:highlight w:val="none"/>
        </w:rPr>
        <w:t>售后服务</w:t>
      </w:r>
    </w:p>
    <w:tbl>
      <w:tblPr>
        <w:tblStyle w:val="18"/>
        <w:tblpPr w:leftFromText="180" w:rightFromText="180" w:vertAnchor="text" w:horzAnchor="page" w:tblpXSpec="center" w:tblpY="129"/>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pPr>
              <w:widowControl/>
              <w:jc w:val="both"/>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序号</w:t>
            </w:r>
          </w:p>
        </w:tc>
        <w:tc>
          <w:tcPr>
            <w:tcW w:w="5920"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售后服务要求</w:t>
            </w:r>
          </w:p>
        </w:tc>
        <w:tc>
          <w:tcPr>
            <w:tcW w:w="2046"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52"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1</w:t>
            </w:r>
          </w:p>
        </w:tc>
        <w:tc>
          <w:tcPr>
            <w:tcW w:w="5920" w:type="dxa"/>
            <w:tcBorders>
              <w:tl2br w:val="nil"/>
              <w:tr2bl w:val="nil"/>
            </w:tcBorders>
            <w:shd w:val="clear" w:color="auto" w:fill="auto"/>
            <w:vAlign w:val="center"/>
          </w:tcPr>
          <w:p>
            <w:pPr>
              <w:spacing w:line="360" w:lineRule="auto"/>
              <w:rPr>
                <w:rFonts w:ascii="宋体" w:hAnsi="宋体" w:cs="宋体"/>
                <w:color w:val="auto"/>
                <w:sz w:val="24"/>
                <w:highlight w:val="none"/>
              </w:rPr>
            </w:pPr>
            <w:r>
              <w:rPr>
                <w:rFonts w:hint="eastAsia" w:ascii="宋体" w:hAnsi="宋体" w:cs="宋体"/>
                <w:b/>
                <w:bCs/>
                <w:color w:val="auto"/>
                <w:sz w:val="24"/>
                <w:highlight w:val="none"/>
              </w:rPr>
              <w:t>发票要求：</w:t>
            </w:r>
            <w:r>
              <w:rPr>
                <w:rFonts w:hint="eastAsia" w:ascii="宋体" w:hAnsi="宋体" w:cs="宋体"/>
                <w:color w:val="auto"/>
                <w:sz w:val="24"/>
                <w:highlight w:val="none"/>
              </w:rPr>
              <w:t>报价单位可提供符合规定税率的全额增值税</w:t>
            </w:r>
            <w:r>
              <w:rPr>
                <w:rFonts w:hint="eastAsia" w:ascii="宋体" w:hAnsi="宋体" w:cs="宋体"/>
                <w:color w:val="auto"/>
                <w:sz w:val="24"/>
                <w:highlight w:val="none"/>
                <w:lang w:eastAsia="zh-CN"/>
              </w:rPr>
              <w:t>专用</w:t>
            </w:r>
            <w:r>
              <w:rPr>
                <w:rFonts w:hint="eastAsia" w:ascii="宋体" w:hAnsi="宋体" w:cs="宋体"/>
                <w:color w:val="auto"/>
                <w:sz w:val="24"/>
                <w:highlight w:val="none"/>
              </w:rPr>
              <w:t>发票。</w:t>
            </w:r>
          </w:p>
          <w:p>
            <w:pPr>
              <w:widowControl/>
              <w:textAlignment w:val="center"/>
              <w:rPr>
                <w:rFonts w:ascii="宋体" w:hAnsi="宋体" w:cs="Times New Roman"/>
                <w:color w:val="auto"/>
                <w:sz w:val="24"/>
                <w:highlight w:val="none"/>
              </w:rPr>
            </w:pP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275" w:hRule="exact"/>
          <w:jc w:val="center"/>
        </w:trPr>
        <w:tc>
          <w:tcPr>
            <w:tcW w:w="588"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val="en-US" w:eastAsia="zh-CN" w:bidi="ar"/>
              </w:rPr>
            </w:pPr>
            <w:r>
              <w:rPr>
                <w:rFonts w:hint="eastAsia" w:asciiTheme="minorEastAsia" w:hAnsiTheme="minorEastAsia" w:eastAsiaTheme="minorEastAsia" w:cstheme="minorEastAsia"/>
                <w:b/>
                <w:color w:val="auto"/>
                <w:kern w:val="0"/>
                <w:sz w:val="24"/>
                <w:highlight w:val="none"/>
                <w:lang w:val="en-US" w:eastAsia="zh-CN" w:bidi="ar"/>
              </w:rPr>
              <w:t>2</w:t>
            </w:r>
          </w:p>
        </w:tc>
        <w:tc>
          <w:tcPr>
            <w:tcW w:w="5920" w:type="dxa"/>
            <w:tcBorders>
              <w:tl2br w:val="nil"/>
              <w:tr2bl w:val="nil"/>
            </w:tcBorders>
            <w:shd w:val="clear" w:color="auto" w:fill="auto"/>
            <w:vAlign w:val="center"/>
          </w:tcPr>
          <w:p>
            <w:pPr>
              <w:widowControl/>
              <w:textAlignment w:val="center"/>
              <w:rPr>
                <w:rFonts w:ascii="宋体" w:hAnsi="宋体" w:cs="Times New Roman"/>
                <w:color w:val="auto"/>
                <w:sz w:val="24"/>
                <w:highlight w:val="none"/>
              </w:rPr>
            </w:pPr>
            <w:r>
              <w:rPr>
                <w:rFonts w:hint="eastAsia" w:ascii="宋体" w:hAnsi="宋体" w:cs="Times New Roman"/>
                <w:b/>
                <w:bCs/>
                <w:color w:val="auto"/>
                <w:sz w:val="24"/>
                <w:highlight w:val="none"/>
              </w:rPr>
              <w:t>违约责任：</w:t>
            </w:r>
            <w:r>
              <w:rPr>
                <w:rFonts w:hint="eastAsia" w:ascii="宋体" w:hAnsi="宋体" w:cs="Times New Roman"/>
                <w:color w:val="auto"/>
                <w:sz w:val="24"/>
                <w:highlight w:val="none"/>
              </w:rPr>
              <w:t>如</w:t>
            </w:r>
            <w:r>
              <w:rPr>
                <w:rFonts w:hint="eastAsia" w:ascii="宋体" w:hAnsi="宋体" w:cs="Times New Roman"/>
                <w:color w:val="auto"/>
                <w:sz w:val="24"/>
                <w:highlight w:val="none"/>
                <w:lang w:eastAsia="zh-CN"/>
              </w:rPr>
              <w:t>报价单位</w:t>
            </w:r>
            <w:r>
              <w:rPr>
                <w:rFonts w:hint="eastAsia" w:ascii="宋体" w:hAnsi="宋体" w:cs="Times New Roman"/>
                <w:color w:val="auto"/>
                <w:sz w:val="24"/>
                <w:highlight w:val="none"/>
              </w:rPr>
              <w:t>提供车位不足，</w:t>
            </w:r>
            <w:r>
              <w:rPr>
                <w:rFonts w:hint="eastAsia" w:ascii="宋体" w:hAnsi="宋体" w:cs="Times New Roman"/>
                <w:color w:val="auto"/>
                <w:sz w:val="24"/>
                <w:highlight w:val="none"/>
                <w:lang w:eastAsia="zh-CN"/>
              </w:rPr>
              <w:t>采购单位</w:t>
            </w:r>
            <w:r>
              <w:rPr>
                <w:rFonts w:hint="eastAsia" w:ascii="宋体" w:hAnsi="宋体" w:cs="Times New Roman"/>
                <w:color w:val="auto"/>
                <w:sz w:val="24"/>
                <w:highlight w:val="none"/>
              </w:rPr>
              <w:t>有权拒付相应费用。如因</w:t>
            </w:r>
            <w:r>
              <w:rPr>
                <w:rFonts w:hint="eastAsia" w:ascii="宋体" w:hAnsi="宋体" w:cs="Times New Roman"/>
                <w:color w:val="auto"/>
                <w:sz w:val="24"/>
                <w:highlight w:val="none"/>
                <w:lang w:eastAsia="zh-CN"/>
              </w:rPr>
              <w:t>报价单位</w:t>
            </w:r>
            <w:r>
              <w:rPr>
                <w:rFonts w:hint="eastAsia" w:ascii="宋体" w:hAnsi="宋体" w:cs="Times New Roman"/>
                <w:color w:val="auto"/>
                <w:sz w:val="24"/>
                <w:highlight w:val="none"/>
              </w:rPr>
              <w:t>对停车场管理不当，造成</w:t>
            </w:r>
            <w:r>
              <w:rPr>
                <w:rFonts w:hint="eastAsia" w:ascii="宋体" w:hAnsi="宋体" w:cs="Times New Roman"/>
                <w:color w:val="auto"/>
                <w:sz w:val="24"/>
                <w:highlight w:val="none"/>
                <w:lang w:eastAsia="zh-CN"/>
              </w:rPr>
              <w:t>采购单位</w:t>
            </w:r>
            <w:r>
              <w:rPr>
                <w:rFonts w:hint="eastAsia" w:ascii="宋体" w:hAnsi="宋体" w:cs="Times New Roman"/>
                <w:color w:val="auto"/>
                <w:sz w:val="24"/>
                <w:highlight w:val="none"/>
              </w:rPr>
              <w:t>车辆损坏的，</w:t>
            </w:r>
            <w:r>
              <w:rPr>
                <w:rFonts w:hint="eastAsia" w:ascii="宋体" w:hAnsi="宋体" w:cs="Times New Roman"/>
                <w:color w:val="auto"/>
                <w:sz w:val="24"/>
                <w:highlight w:val="none"/>
                <w:lang w:eastAsia="zh-CN"/>
              </w:rPr>
              <w:t>采购单位</w:t>
            </w:r>
            <w:r>
              <w:rPr>
                <w:rFonts w:hint="eastAsia" w:ascii="宋体" w:hAnsi="宋体" w:cs="Times New Roman"/>
                <w:color w:val="auto"/>
                <w:sz w:val="24"/>
                <w:highlight w:val="none"/>
              </w:rPr>
              <w:t>有权拒付相应费用，并提出赔偿要求。如</w:t>
            </w:r>
            <w:r>
              <w:rPr>
                <w:rFonts w:hint="eastAsia" w:ascii="宋体" w:hAnsi="宋体" w:cs="Times New Roman"/>
                <w:color w:val="auto"/>
                <w:sz w:val="24"/>
                <w:highlight w:val="none"/>
                <w:lang w:eastAsia="zh-CN"/>
              </w:rPr>
              <w:t>采购单位</w:t>
            </w:r>
            <w:r>
              <w:rPr>
                <w:rFonts w:hint="eastAsia" w:ascii="宋体" w:hAnsi="宋体" w:cs="Times New Roman"/>
                <w:color w:val="auto"/>
                <w:sz w:val="24"/>
                <w:highlight w:val="none"/>
              </w:rPr>
              <w:t>未按照</w:t>
            </w:r>
            <w:r>
              <w:rPr>
                <w:rFonts w:hint="eastAsia" w:ascii="宋体" w:hAnsi="宋体" w:cs="Times New Roman"/>
                <w:color w:val="auto"/>
                <w:sz w:val="24"/>
                <w:highlight w:val="none"/>
                <w:lang w:eastAsia="zh-CN"/>
              </w:rPr>
              <w:t>报价单位</w:t>
            </w:r>
            <w:r>
              <w:rPr>
                <w:rFonts w:hint="eastAsia" w:ascii="宋体" w:hAnsi="宋体" w:cs="Times New Roman"/>
                <w:color w:val="auto"/>
                <w:sz w:val="24"/>
                <w:highlight w:val="none"/>
              </w:rPr>
              <w:t>停车场和车辆管理等相关制度，未在约定的期限、范围内停放车辆，</w:t>
            </w:r>
            <w:r>
              <w:rPr>
                <w:rFonts w:hint="eastAsia" w:ascii="宋体" w:hAnsi="宋体" w:cs="Times New Roman"/>
                <w:color w:val="auto"/>
                <w:sz w:val="24"/>
                <w:highlight w:val="none"/>
                <w:lang w:eastAsia="zh-CN"/>
              </w:rPr>
              <w:t>报价单位</w:t>
            </w:r>
            <w:r>
              <w:rPr>
                <w:rFonts w:hint="eastAsia" w:ascii="宋体" w:hAnsi="宋体" w:cs="Times New Roman"/>
                <w:color w:val="auto"/>
                <w:sz w:val="24"/>
                <w:highlight w:val="none"/>
              </w:rPr>
              <w:t>有权提出终止</w:t>
            </w:r>
            <w:r>
              <w:rPr>
                <w:rFonts w:hint="eastAsia" w:ascii="宋体" w:hAnsi="宋体" w:cs="Times New Roman"/>
                <w:color w:val="auto"/>
                <w:sz w:val="24"/>
                <w:highlight w:val="none"/>
                <w:lang w:eastAsia="zh-CN"/>
              </w:rPr>
              <w:t>租用</w:t>
            </w:r>
            <w:r>
              <w:rPr>
                <w:rFonts w:hint="eastAsia" w:ascii="宋体" w:hAnsi="宋体" w:cs="Times New Roman"/>
                <w:color w:val="auto"/>
                <w:sz w:val="24"/>
                <w:highlight w:val="none"/>
              </w:rPr>
              <w:t>，</w:t>
            </w:r>
            <w:r>
              <w:rPr>
                <w:rFonts w:hint="eastAsia" w:ascii="宋体" w:hAnsi="宋体" w:cs="Times New Roman"/>
                <w:color w:val="auto"/>
                <w:sz w:val="24"/>
                <w:highlight w:val="none"/>
                <w:lang w:eastAsia="zh-CN"/>
              </w:rPr>
              <w:t>采购单位</w:t>
            </w:r>
            <w:r>
              <w:rPr>
                <w:rFonts w:hint="eastAsia" w:ascii="宋体" w:hAnsi="宋体" w:cs="Times New Roman"/>
                <w:color w:val="auto"/>
                <w:sz w:val="24"/>
                <w:highlight w:val="none"/>
              </w:rPr>
              <w:t>需承担违规停放车辆引起的全部责任后果。</w:t>
            </w: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bl>
    <w:p>
      <w:pPr>
        <w:spacing w:line="360" w:lineRule="auto"/>
        <w:jc w:val="left"/>
        <w:outlineLvl w:val="5"/>
        <w:rPr>
          <w:rFonts w:ascii="Times New Roman" w:hAnsi="Times New Roman" w:cs="Times New Roman"/>
          <w:color w:val="auto"/>
          <w:kern w:val="0"/>
          <w:sz w:val="24"/>
          <w:highlight w:val="none"/>
        </w:rPr>
      </w:pPr>
    </w:p>
    <w:p>
      <w:pPr>
        <w:tabs>
          <w:tab w:val="left" w:pos="7180"/>
          <w:tab w:val="left" w:pos="7601"/>
        </w:tabs>
        <w:spacing w:line="360" w:lineRule="auto"/>
        <w:jc w:val="right"/>
        <w:rPr>
          <w:rFonts w:ascii="Times New Roman" w:hAnsi="Times New Roman" w:cs="Times New Roman"/>
          <w:color w:val="auto"/>
          <w:spacing w:val="-1"/>
          <w:kern w:val="0"/>
          <w:sz w:val="24"/>
          <w:highlight w:val="none"/>
          <w:lang w:val="zh-CN"/>
        </w:rPr>
      </w:pPr>
    </w:p>
    <w:p>
      <w:pPr>
        <w:tabs>
          <w:tab w:val="left" w:pos="7180"/>
          <w:tab w:val="left" w:pos="7601"/>
        </w:tabs>
        <w:spacing w:line="360" w:lineRule="auto"/>
        <w:jc w:val="right"/>
        <w:rPr>
          <w:rFonts w:ascii="Times New Roman" w:hAnsi="Times New Roman" w:cs="Times New Roman"/>
          <w:color w:val="auto"/>
          <w:spacing w:val="23"/>
          <w:kern w:val="0"/>
          <w:sz w:val="24"/>
          <w:highlight w:val="none"/>
          <w:lang w:val="zh-CN"/>
        </w:rPr>
      </w:pPr>
      <w:r>
        <w:rPr>
          <w:rFonts w:hint="eastAsia" w:ascii="Times New Roman" w:hAnsi="Times New Roman" w:cs="Times New Roman"/>
          <w:color w:val="auto"/>
          <w:spacing w:val="-1"/>
          <w:kern w:val="0"/>
          <w:sz w:val="24"/>
          <w:highlight w:val="none"/>
          <w:lang w:val="zh-CN"/>
        </w:rPr>
        <w:t>报价单位：</w:t>
      </w:r>
      <w:r>
        <w:rPr>
          <w:rFonts w:ascii="Times New Roman" w:hAnsi="Times New Roman" w:cs="Times New Roman"/>
          <w:color w:val="auto"/>
          <w:spacing w:val="-1"/>
          <w:kern w:val="0"/>
          <w:sz w:val="24"/>
          <w:highlight w:val="none"/>
          <w:u w:val="single" w:color="000000"/>
          <w:lang w:val="zh-CN"/>
        </w:rPr>
        <w:t xml:space="preserve">               </w:t>
      </w:r>
      <w:r>
        <w:rPr>
          <w:rFonts w:hint="eastAsia" w:ascii="Times New Roman" w:hAnsi="Times New Roman" w:cs="Times New Roman"/>
          <w:color w:val="auto"/>
          <w:kern w:val="0"/>
          <w:sz w:val="24"/>
          <w:highlight w:val="none"/>
          <w:lang w:val="zh-CN"/>
        </w:rPr>
        <w:t>（盖单位章）</w:t>
      </w:r>
    </w:p>
    <w:p>
      <w:pPr>
        <w:tabs>
          <w:tab w:val="left" w:pos="7180"/>
          <w:tab w:val="left" w:pos="7601"/>
        </w:tabs>
        <w:spacing w:line="360" w:lineRule="auto"/>
        <w:jc w:val="left"/>
        <w:rPr>
          <w:rFonts w:ascii="Times New Roman" w:hAnsi="Times New Roman" w:cs="Times New Roman"/>
          <w:color w:val="auto"/>
          <w:spacing w:val="-1"/>
          <w:kern w:val="0"/>
          <w:sz w:val="24"/>
          <w:highlight w:val="none"/>
          <w:lang w:val="zh-CN"/>
        </w:rPr>
      </w:pPr>
    </w:p>
    <w:p>
      <w:pPr>
        <w:tabs>
          <w:tab w:val="left" w:pos="7180"/>
          <w:tab w:val="left" w:pos="7601"/>
        </w:tabs>
        <w:spacing w:line="360" w:lineRule="auto"/>
        <w:jc w:val="right"/>
        <w:rPr>
          <w:rFonts w:ascii="Times New Roman" w:hAnsi="Times New Roman" w:cs="Times New Roman"/>
          <w:color w:val="auto"/>
          <w:kern w:val="0"/>
          <w:sz w:val="24"/>
          <w:highlight w:val="none"/>
          <w:lang w:val="zh-CN"/>
        </w:rPr>
      </w:pPr>
      <w:r>
        <w:rPr>
          <w:rFonts w:hint="eastAsia" w:ascii="Times New Roman" w:hAnsi="Times New Roman" w:cs="Times New Roman"/>
          <w:color w:val="auto"/>
          <w:spacing w:val="-1"/>
          <w:kern w:val="0"/>
          <w:sz w:val="24"/>
          <w:highlight w:val="none"/>
          <w:lang w:val="zh-CN"/>
        </w:rPr>
        <w:t>法定代表人或授权代表：</w:t>
      </w:r>
      <w:r>
        <w:rPr>
          <w:rFonts w:hint="eastAsia" w:ascii="Times New Roman" w:hAnsi="Times New Roman" w:cs="Times New Roman"/>
          <w:color w:val="auto"/>
          <w:spacing w:val="-1"/>
          <w:kern w:val="0"/>
          <w:sz w:val="24"/>
          <w:highlight w:val="none"/>
          <w:u w:val="single" w:color="000000"/>
          <w:lang w:val="zh-CN"/>
        </w:rPr>
        <w:t xml:space="preserve">      </w:t>
      </w:r>
      <w:r>
        <w:rPr>
          <w:rFonts w:ascii="Times New Roman" w:hAnsi="Times New Roman" w:cs="Times New Roman"/>
          <w:color w:val="auto"/>
          <w:spacing w:val="-1"/>
          <w:kern w:val="0"/>
          <w:sz w:val="24"/>
          <w:highlight w:val="none"/>
          <w:u w:val="single" w:color="000000"/>
          <w:lang w:val="zh-CN"/>
        </w:rPr>
        <w:t xml:space="preserve">  </w:t>
      </w:r>
      <w:r>
        <w:rPr>
          <w:rFonts w:hint="eastAsia" w:ascii="Times New Roman" w:hAnsi="Times New Roman" w:cs="Times New Roman"/>
          <w:color w:val="auto"/>
          <w:kern w:val="0"/>
          <w:sz w:val="24"/>
          <w:highlight w:val="none"/>
          <w:lang w:val="zh-CN"/>
        </w:rPr>
        <w:t>（签字）</w:t>
      </w:r>
    </w:p>
    <w:p>
      <w:pPr>
        <w:tabs>
          <w:tab w:val="left" w:pos="525"/>
          <w:tab w:val="left" w:pos="1051"/>
        </w:tabs>
        <w:wordWrap w:val="0"/>
        <w:spacing w:line="360" w:lineRule="auto"/>
        <w:jc w:val="right"/>
        <w:rPr>
          <w:rFonts w:ascii="Times New Roman" w:hAnsi="Times New Roman" w:cs="Times New Roman"/>
          <w:color w:val="auto"/>
          <w:kern w:val="0"/>
          <w:sz w:val="24"/>
          <w:highlight w:val="none"/>
          <w:lang w:val="zh-CN"/>
        </w:rPr>
      </w:pPr>
    </w:p>
    <w:p>
      <w:pPr>
        <w:tabs>
          <w:tab w:val="left" w:pos="722"/>
          <w:tab w:val="left" w:pos="1323"/>
        </w:tabs>
        <w:spacing w:line="360" w:lineRule="auto"/>
        <w:jc w:val="right"/>
        <w:rPr>
          <w:rFonts w:ascii="Times New Roman" w:hAnsi="Times New Roman" w:cs="Times New Roman"/>
          <w:b/>
          <w:bCs/>
          <w:color w:val="auto"/>
          <w:spacing w:val="13"/>
          <w:kern w:val="0"/>
          <w:sz w:val="28"/>
          <w:szCs w:val="28"/>
          <w:highlight w:val="none"/>
        </w:rPr>
      </w:pPr>
      <w:r>
        <w:rPr>
          <w:rFonts w:hint="eastAsia" w:ascii="Times New Roman" w:hAnsi="Times New Roman" w:cs="Times New Roman"/>
          <w:color w:val="auto"/>
          <w:kern w:val="0"/>
          <w:sz w:val="24"/>
          <w:highlight w:val="none"/>
          <w:lang w:val="zh-CN"/>
        </w:rPr>
        <w:t>年</w:t>
      </w:r>
      <w:r>
        <w:rPr>
          <w:rFonts w:ascii="Times New Roman" w:hAnsi="Times New Roman" w:cs="Times New Roman"/>
          <w:color w:val="auto"/>
          <w:kern w:val="0"/>
          <w:sz w:val="24"/>
          <w:highlight w:val="none"/>
          <w:lang w:val="zh-CN"/>
        </w:rPr>
        <w:t xml:space="preserve">      </w:t>
      </w:r>
      <w:r>
        <w:rPr>
          <w:rFonts w:hint="eastAsia" w:ascii="Times New Roman" w:hAnsi="Times New Roman" w:cs="Times New Roman"/>
          <w:color w:val="auto"/>
          <w:kern w:val="0"/>
          <w:sz w:val="24"/>
          <w:highlight w:val="none"/>
          <w:lang w:val="zh-CN"/>
        </w:rPr>
        <w:t>月</w:t>
      </w:r>
      <w:r>
        <w:rPr>
          <w:rFonts w:ascii="Times New Roman" w:hAnsi="Times New Roman" w:cs="Times New Roman"/>
          <w:color w:val="auto"/>
          <w:kern w:val="0"/>
          <w:sz w:val="24"/>
          <w:highlight w:val="none"/>
          <w:lang w:val="zh-CN"/>
        </w:rPr>
        <w:t xml:space="preserve">      </w:t>
      </w:r>
      <w:r>
        <w:rPr>
          <w:rFonts w:hint="eastAsia" w:ascii="Times New Roman" w:hAnsi="Times New Roman" w:cs="Times New Roman"/>
          <w:color w:val="auto"/>
          <w:kern w:val="0"/>
          <w:sz w:val="24"/>
          <w:highlight w:val="none"/>
          <w:lang w:val="zh-CN"/>
        </w:rPr>
        <w:t>日</w:t>
      </w:r>
    </w:p>
    <w:p>
      <w:pPr>
        <w:spacing w:line="360" w:lineRule="auto"/>
        <w:ind w:firstLine="2506"/>
        <w:jc w:val="left"/>
        <w:outlineLvl w:val="5"/>
        <w:rPr>
          <w:rFonts w:hint="eastAsia" w:ascii="Times New Roman" w:hAnsi="Times New Roman" w:cs="Times New Roman"/>
          <w:b/>
          <w:bCs/>
          <w:color w:val="auto"/>
          <w:spacing w:val="13"/>
          <w:kern w:val="0"/>
          <w:sz w:val="28"/>
          <w:szCs w:val="28"/>
          <w:highlight w:val="none"/>
        </w:rPr>
      </w:pPr>
    </w:p>
    <w:p>
      <w:pPr>
        <w:spacing w:line="360" w:lineRule="auto"/>
        <w:ind w:firstLine="2506"/>
        <w:jc w:val="left"/>
        <w:outlineLvl w:val="5"/>
        <w:rPr>
          <w:rFonts w:hint="eastAsia" w:ascii="Times New Roman" w:hAnsi="Times New Roman" w:cs="Times New Roman"/>
          <w:b/>
          <w:bCs/>
          <w:color w:val="auto"/>
          <w:spacing w:val="13"/>
          <w:kern w:val="0"/>
          <w:sz w:val="28"/>
          <w:szCs w:val="28"/>
          <w:highlight w:val="none"/>
        </w:rPr>
      </w:pPr>
    </w:p>
    <w:p>
      <w:pPr>
        <w:spacing w:line="360" w:lineRule="auto"/>
        <w:ind w:firstLine="2506"/>
        <w:jc w:val="left"/>
        <w:outlineLvl w:val="5"/>
        <w:rPr>
          <w:rFonts w:hint="eastAsia" w:ascii="Times New Roman" w:hAnsi="Times New Roman" w:cs="Times New Roman"/>
          <w:b/>
          <w:bCs/>
          <w:color w:val="auto"/>
          <w:spacing w:val="13"/>
          <w:kern w:val="0"/>
          <w:sz w:val="28"/>
          <w:szCs w:val="28"/>
          <w:highlight w:val="none"/>
        </w:rPr>
      </w:pPr>
    </w:p>
    <w:p>
      <w:pPr>
        <w:spacing w:line="360" w:lineRule="auto"/>
        <w:ind w:firstLine="2506"/>
        <w:jc w:val="left"/>
        <w:outlineLvl w:val="5"/>
        <w:rPr>
          <w:rFonts w:hint="eastAsia" w:ascii="Times New Roman" w:hAnsi="Times New Roman" w:cs="Times New Roman"/>
          <w:b/>
          <w:bCs/>
          <w:color w:val="auto"/>
          <w:spacing w:val="13"/>
          <w:kern w:val="0"/>
          <w:sz w:val="28"/>
          <w:szCs w:val="28"/>
          <w:highlight w:val="none"/>
        </w:rPr>
      </w:pPr>
    </w:p>
    <w:p>
      <w:pPr>
        <w:spacing w:line="360" w:lineRule="auto"/>
        <w:ind w:firstLine="2506"/>
        <w:jc w:val="left"/>
        <w:outlineLvl w:val="5"/>
        <w:rPr>
          <w:rFonts w:hint="eastAsia" w:ascii="Times New Roman" w:hAnsi="Times New Roman" w:cs="Times New Roman"/>
          <w:b/>
          <w:bCs/>
          <w:color w:val="auto"/>
          <w:spacing w:val="13"/>
          <w:kern w:val="0"/>
          <w:sz w:val="28"/>
          <w:szCs w:val="28"/>
          <w:highlight w:val="none"/>
        </w:rPr>
      </w:pPr>
    </w:p>
    <w:p>
      <w:pPr>
        <w:spacing w:line="360" w:lineRule="auto"/>
        <w:ind w:firstLine="2506"/>
        <w:jc w:val="left"/>
        <w:outlineLvl w:val="5"/>
        <w:rPr>
          <w:rFonts w:hint="eastAsia" w:ascii="Times New Roman" w:hAnsi="Times New Roman" w:cs="Times New Roman"/>
          <w:b/>
          <w:bCs/>
          <w:color w:val="auto"/>
          <w:spacing w:val="13"/>
          <w:kern w:val="0"/>
          <w:sz w:val="28"/>
          <w:szCs w:val="28"/>
          <w:highlight w:val="none"/>
        </w:rPr>
      </w:pPr>
    </w:p>
    <w:p>
      <w:pPr>
        <w:spacing w:line="360" w:lineRule="auto"/>
        <w:ind w:firstLine="2506"/>
        <w:jc w:val="left"/>
        <w:outlineLvl w:val="5"/>
        <w:rPr>
          <w:rFonts w:hint="eastAsia" w:ascii="Times New Roman" w:hAnsi="Times New Roman" w:cs="Times New Roman"/>
          <w:b/>
          <w:bCs/>
          <w:color w:val="auto"/>
          <w:spacing w:val="13"/>
          <w:kern w:val="0"/>
          <w:sz w:val="28"/>
          <w:szCs w:val="28"/>
          <w:highlight w:val="none"/>
        </w:rPr>
      </w:pPr>
    </w:p>
    <w:p>
      <w:pPr>
        <w:spacing w:line="360" w:lineRule="auto"/>
        <w:ind w:firstLine="2506"/>
        <w:jc w:val="left"/>
        <w:outlineLvl w:val="5"/>
        <w:rPr>
          <w:rFonts w:hint="eastAsia" w:ascii="Times New Roman" w:hAnsi="Times New Roman" w:cs="Times New Roman"/>
          <w:b/>
          <w:bCs/>
          <w:color w:val="auto"/>
          <w:spacing w:val="13"/>
          <w:kern w:val="0"/>
          <w:sz w:val="28"/>
          <w:szCs w:val="28"/>
          <w:highlight w:val="none"/>
        </w:rPr>
      </w:pPr>
    </w:p>
    <w:p>
      <w:pPr>
        <w:spacing w:line="360" w:lineRule="auto"/>
        <w:ind w:firstLine="2506"/>
        <w:jc w:val="left"/>
        <w:outlineLvl w:val="5"/>
        <w:rPr>
          <w:rFonts w:hint="eastAsia" w:ascii="Times New Roman" w:hAnsi="Times New Roman" w:cs="Times New Roman"/>
          <w:b/>
          <w:bCs/>
          <w:color w:val="auto"/>
          <w:spacing w:val="13"/>
          <w:kern w:val="0"/>
          <w:sz w:val="28"/>
          <w:szCs w:val="28"/>
          <w:highlight w:val="none"/>
        </w:rPr>
      </w:pPr>
    </w:p>
    <w:p>
      <w:pPr>
        <w:spacing w:line="360" w:lineRule="auto"/>
        <w:ind w:firstLine="2506"/>
        <w:jc w:val="left"/>
        <w:outlineLvl w:val="5"/>
        <w:rPr>
          <w:rFonts w:ascii="Times New Roman" w:hAnsi="Times New Roman" w:cs="Times New Roman"/>
          <w:b/>
          <w:bCs/>
          <w:color w:val="auto"/>
          <w:spacing w:val="13"/>
          <w:kern w:val="0"/>
          <w:sz w:val="28"/>
          <w:szCs w:val="28"/>
          <w:highlight w:val="none"/>
        </w:rPr>
      </w:pPr>
      <w:r>
        <w:rPr>
          <w:rFonts w:hint="eastAsia" w:ascii="Times New Roman" w:hAnsi="Times New Roman" w:cs="Times New Roman"/>
          <w:b/>
          <w:bCs/>
          <w:color w:val="auto"/>
          <w:spacing w:val="13"/>
          <w:kern w:val="0"/>
          <w:sz w:val="28"/>
          <w:szCs w:val="28"/>
          <w:highlight w:val="none"/>
        </w:rPr>
        <w:t>相关资质文件（复印件）</w:t>
      </w:r>
    </w:p>
    <w:p>
      <w:pPr>
        <w:spacing w:line="360" w:lineRule="auto"/>
        <w:jc w:val="left"/>
        <w:outlineLvl w:val="5"/>
        <w:rPr>
          <w:rFonts w:ascii="宋体" w:hAnsi="宋体" w:cs="Times New Roman"/>
          <w:bCs/>
          <w:color w:val="auto"/>
          <w:sz w:val="24"/>
          <w:szCs w:val="24"/>
          <w:highlight w:val="none"/>
        </w:rPr>
      </w:pPr>
      <w:r>
        <w:rPr>
          <w:rFonts w:hint="eastAsia" w:ascii="宋体" w:hAnsi="宋体" w:cs="Times New Roman"/>
          <w:bCs/>
          <w:color w:val="auto"/>
          <w:spacing w:val="15"/>
          <w:sz w:val="24"/>
          <w:szCs w:val="24"/>
          <w:highlight w:val="none"/>
        </w:rPr>
        <w:t>包括但不限于：</w:t>
      </w:r>
      <w:r>
        <w:rPr>
          <w:rFonts w:hint="eastAsia" w:ascii="宋体" w:hAnsi="宋体"/>
          <w:bCs/>
          <w:color w:val="auto"/>
          <w:spacing w:val="15"/>
          <w:szCs w:val="21"/>
          <w:highlight w:val="none"/>
        </w:rPr>
        <w:t>营业执照</w:t>
      </w:r>
      <w:r>
        <w:rPr>
          <w:rFonts w:hint="eastAsia" w:ascii="宋体" w:hAnsi="宋体"/>
          <w:bCs/>
          <w:color w:val="auto"/>
          <w:szCs w:val="21"/>
          <w:highlight w:val="none"/>
        </w:rPr>
        <w:t>等资质文件。</w:t>
      </w:r>
    </w:p>
    <w:p>
      <w:pPr>
        <w:spacing w:line="360" w:lineRule="auto"/>
        <w:outlineLvl w:val="5"/>
        <w:rPr>
          <w:rFonts w:ascii="宋体" w:hAnsi="宋体" w:cs="Times New Roman"/>
          <w:bCs/>
          <w:color w:val="auto"/>
          <w:szCs w:val="21"/>
          <w:highlight w:val="none"/>
        </w:rPr>
      </w:pPr>
    </w:p>
    <w:p>
      <w:pPr>
        <w:spacing w:line="360" w:lineRule="auto"/>
        <w:outlineLvl w:val="5"/>
        <w:rPr>
          <w:rFonts w:ascii="宋体" w:hAnsi="宋体" w:cs="Times New Roman"/>
          <w:bCs/>
          <w:color w:val="auto"/>
          <w:szCs w:val="21"/>
          <w:highlight w:val="none"/>
        </w:rPr>
      </w:pPr>
    </w:p>
    <w:p>
      <w:pPr>
        <w:spacing w:line="360" w:lineRule="auto"/>
        <w:rPr>
          <w:rFonts w:ascii="宋体" w:hAnsi="宋体" w:cs="宋体"/>
          <w:color w:val="auto"/>
          <w:sz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eastAsia" w:ascii="宋体" w:hAnsi="宋体" w:cs="宋体"/>
          <w:color w:val="auto"/>
          <w:sz w:val="24"/>
          <w:highlight w:val="none"/>
          <w:lang w:val="en-US" w:eastAsia="zh-CN"/>
        </w:rPr>
      </w:pPr>
    </w:p>
    <w:p>
      <w:pPr>
        <w:spacing w:line="360" w:lineRule="auto"/>
        <w:ind w:firstLine="482" w:firstLineChars="200"/>
        <w:rPr>
          <w:rFonts w:hint="eastAsia" w:ascii="宋体" w:hAnsi="宋体" w:cs="宋体"/>
          <w:b/>
          <w:bCs/>
          <w:color w:val="auto"/>
          <w:sz w:val="24"/>
          <w:highlight w:val="none"/>
        </w:rPr>
      </w:pPr>
    </w:p>
    <w:p>
      <w:pPr>
        <w:spacing w:line="360" w:lineRule="auto"/>
        <w:ind w:firstLine="482" w:firstLineChars="200"/>
        <w:rPr>
          <w:rFonts w:hint="eastAsia" w:ascii="宋体" w:hAnsi="宋体" w:cs="宋体"/>
          <w:b/>
          <w:bCs/>
          <w:color w:val="auto"/>
          <w:sz w:val="24"/>
          <w:highlight w:val="none"/>
        </w:rPr>
      </w:pPr>
    </w:p>
    <w:p>
      <w:pPr>
        <w:spacing w:line="360" w:lineRule="auto"/>
        <w:ind w:firstLine="482" w:firstLineChars="200"/>
        <w:rPr>
          <w:rFonts w:hint="eastAsia" w:ascii="宋体" w:hAnsi="宋体" w:cs="宋体"/>
          <w:b/>
          <w:bCs/>
          <w:color w:val="auto"/>
          <w:sz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highlight w:val="none"/>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0" w:firstLineChars="2000"/>
        <w:textAlignment w:val="auto"/>
        <w:rPr>
          <w:rFonts w:hint="eastAsia" w:ascii="宋体" w:hAnsi="宋体"/>
          <w:color w:val="auto"/>
          <w:sz w:val="24"/>
          <w:highlight w:val="none"/>
          <w:lang w:eastAsia="zh-CN"/>
        </w:rPr>
      </w:pPr>
    </w:p>
    <w:sectPr>
      <w:headerReference r:id="rId7" w:type="default"/>
      <w:footerReference r:id="rId8"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2FF" w:usb1="400004FF" w:usb2="00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ascii="Times New Roman" w:hAnsi="Times New Roman" w:cs="Times New Roman"/>
      </w:rPr>
    </w:pPr>
    <w:r>
      <w:rPr>
        <w:rFonts w:ascii="Times New Roman" w:hAnsi="Times New Roman" w:cs="Times New Roman"/>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snapToGrid w:val="0"/>
                            <w:rPr>
                              <w:rFonts w:ascii="Times New Roman" w:hAnsi="Times New Roman" w:cs="Times New Roman"/>
                              <w:sz w:val="18"/>
                            </w:rPr>
                          </w:pPr>
                          <w:r>
                            <w:rPr>
                              <w:rFonts w:hint="eastAsia" w:ascii="Times New Roman" w:hAnsi="Times New Roman" w:cs="Times New Roman"/>
                              <w:sz w:val="18"/>
                            </w:rPr>
                            <w:t xml:space="preserve">第 </w:t>
                          </w:r>
                          <w:r>
                            <w:rPr>
                              <w:rFonts w:hint="eastAsia" w:ascii="Times New Roman" w:hAnsi="Times New Roman" w:cs="Times New Roman"/>
                              <w:sz w:val="18"/>
                            </w:rPr>
                            <w:fldChar w:fldCharType="begin"/>
                          </w:r>
                          <w:r>
                            <w:rPr>
                              <w:rFonts w:hint="eastAsia" w:ascii="Times New Roman" w:hAnsi="Times New Roman" w:cs="Times New Roman"/>
                              <w:sz w:val="18"/>
                            </w:rPr>
                            <w:instrText xml:space="preserve"> PAGE  \* MERGEFORMAT </w:instrText>
                          </w:r>
                          <w:r>
                            <w:rPr>
                              <w:rFonts w:hint="eastAsia" w:ascii="Times New Roman" w:hAnsi="Times New Roman" w:cs="Times New Roman"/>
                              <w:sz w:val="18"/>
                            </w:rPr>
                            <w:fldChar w:fldCharType="separate"/>
                          </w:r>
                          <w:r>
                            <w:rPr>
                              <w:rFonts w:hint="eastAsia" w:ascii="Times New Roman" w:hAnsi="Times New Roman" w:cs="Times New Roman"/>
                              <w:sz w:val="18"/>
                            </w:rPr>
                            <w:t>6</w:t>
                          </w:r>
                          <w:r>
                            <w:rPr>
                              <w:rFonts w:hint="eastAsia" w:ascii="Times New Roman" w:hAnsi="Times New Roman" w:cs="Times New Roman"/>
                              <w:sz w:val="18"/>
                            </w:rPr>
                            <w:fldChar w:fldCharType="end"/>
                          </w:r>
                          <w:r>
                            <w:rPr>
                              <w:rFonts w:hint="eastAsia" w:ascii="Times New Roman" w:hAnsi="Times New Roman" w:cs="Times New Roman"/>
                              <w:sz w:val="18"/>
                            </w:rPr>
                            <w:t xml:space="preserve"> 页 </w:t>
                          </w:r>
                          <w:r>
                            <w:rPr>
                              <w:rFonts w:hint="eastAsia" w:ascii="Times New Roman" w:hAnsi="Times New Roman" w:cs="Times New Roman"/>
                              <w:sz w:val="18"/>
                              <w:lang w:eastAsia="zh-CN"/>
                            </w:rPr>
                            <w:t>共</w:t>
                          </w:r>
                          <w:r>
                            <w:rPr>
                              <w:rFonts w:hint="eastAsia" w:cs="Times New Roman"/>
                              <w:sz w:val="18"/>
                              <w:lang w:val="en-US" w:eastAsia="zh-CN"/>
                            </w:rPr>
                            <w:t>8</w:t>
                          </w:r>
                          <w:r>
                            <w:rPr>
                              <w:rFonts w:hint="eastAsia" w:ascii="Times New Roman" w:hAnsi="Times New Roman" w:cs="Times New Roman"/>
                              <w:sz w:val="18"/>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pPr>
                      <w:snapToGrid w:val="0"/>
                      <w:rPr>
                        <w:rFonts w:ascii="Times New Roman" w:hAnsi="Times New Roman" w:cs="Times New Roman"/>
                        <w:sz w:val="18"/>
                      </w:rPr>
                    </w:pPr>
                    <w:r>
                      <w:rPr>
                        <w:rFonts w:hint="eastAsia" w:ascii="Times New Roman" w:hAnsi="Times New Roman" w:cs="Times New Roman"/>
                        <w:sz w:val="18"/>
                      </w:rPr>
                      <w:t xml:space="preserve">第 </w:t>
                    </w:r>
                    <w:r>
                      <w:rPr>
                        <w:rFonts w:hint="eastAsia" w:ascii="Times New Roman" w:hAnsi="Times New Roman" w:cs="Times New Roman"/>
                        <w:sz w:val="18"/>
                      </w:rPr>
                      <w:fldChar w:fldCharType="begin"/>
                    </w:r>
                    <w:r>
                      <w:rPr>
                        <w:rFonts w:hint="eastAsia" w:ascii="Times New Roman" w:hAnsi="Times New Roman" w:cs="Times New Roman"/>
                        <w:sz w:val="18"/>
                      </w:rPr>
                      <w:instrText xml:space="preserve"> PAGE  \* MERGEFORMAT </w:instrText>
                    </w:r>
                    <w:r>
                      <w:rPr>
                        <w:rFonts w:hint="eastAsia" w:ascii="Times New Roman" w:hAnsi="Times New Roman" w:cs="Times New Roman"/>
                        <w:sz w:val="18"/>
                      </w:rPr>
                      <w:fldChar w:fldCharType="separate"/>
                    </w:r>
                    <w:r>
                      <w:rPr>
                        <w:rFonts w:hint="eastAsia" w:ascii="Times New Roman" w:hAnsi="Times New Roman" w:cs="Times New Roman"/>
                        <w:sz w:val="18"/>
                      </w:rPr>
                      <w:t>6</w:t>
                    </w:r>
                    <w:r>
                      <w:rPr>
                        <w:rFonts w:hint="eastAsia" w:ascii="Times New Roman" w:hAnsi="Times New Roman" w:cs="Times New Roman"/>
                        <w:sz w:val="18"/>
                      </w:rPr>
                      <w:fldChar w:fldCharType="end"/>
                    </w:r>
                    <w:r>
                      <w:rPr>
                        <w:rFonts w:hint="eastAsia" w:ascii="Times New Roman" w:hAnsi="Times New Roman" w:cs="Times New Roman"/>
                        <w:sz w:val="18"/>
                      </w:rPr>
                      <w:t xml:space="preserve"> 页 </w:t>
                    </w:r>
                    <w:r>
                      <w:rPr>
                        <w:rFonts w:hint="eastAsia" w:ascii="Times New Roman" w:hAnsi="Times New Roman" w:cs="Times New Roman"/>
                        <w:sz w:val="18"/>
                        <w:lang w:eastAsia="zh-CN"/>
                      </w:rPr>
                      <w:t>共</w:t>
                    </w:r>
                    <w:r>
                      <w:rPr>
                        <w:rFonts w:hint="eastAsia" w:cs="Times New Roman"/>
                        <w:sz w:val="18"/>
                        <w:lang w:val="en-US" w:eastAsia="zh-CN"/>
                      </w:rPr>
                      <w:t>8</w:t>
                    </w:r>
                    <w:r>
                      <w:rPr>
                        <w:rFonts w:hint="eastAsia" w:ascii="Times New Roman" w:hAnsi="Times New Roman" w:cs="Times New Roman"/>
                        <w:sz w:val="18"/>
                      </w:rPr>
                      <w:t>页</w:t>
                    </w:r>
                  </w:p>
                </w:txbxContent>
              </v:textbox>
            </v:shape>
          </w:pict>
        </mc:Fallback>
      </mc:AlternateContent>
    </w:r>
    <w:r>
      <w:rPr>
        <w:rFonts w:ascii="Times New Roman" w:hAnsi="Times New Roman" w:cs="Times New Roman"/>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snapToGrid w:val="0"/>
                            <w:rPr>
                              <w:rFonts w:ascii="Times New Roman" w:hAnsi="Times New Roman" w:cs="Times New Roman"/>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3lPQyAgAAY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7eU9DICAABjBAAADgAAAAAAAAABACAAAAAfAQAAZHJzL2Uyb0RvYy54bWxQSwUG&#10;AAAAAAYABgBZAQAAwwUAAAAA&#10;">
              <v:fill on="f" focussize="0,0"/>
              <v:stroke on="f" weight="0.5pt"/>
              <v:imagedata o:title=""/>
              <o:lock v:ext="edit" aspectratio="f"/>
              <v:textbox inset="0mm,0mm,0mm,0mm" style="mso-fit-shape-to-text:t;">
                <w:txbxContent>
                  <w:p>
                    <w:pPr>
                      <w:snapToGrid w:val="0"/>
                      <w:rPr>
                        <w:rFonts w:ascii="Times New Roman" w:hAnsi="Times New Roman" w:cs="Times New Roman"/>
                        <w:sz w:val="18"/>
                      </w:rPr>
                    </w:pPr>
                  </w:p>
                </w:txbxContent>
              </v:textbox>
            </v:shape>
          </w:pict>
        </mc:Fallback>
      </mc:AlternateContent>
    </w:r>
    <w:r>
      <w:rPr>
        <w:rFonts w:ascii="Times New Roman" w:hAnsi="Times New Roman" w:cs="Times New Roma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9601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rFonts w:ascii="Times New Roman" w:hAnsi="Times New Roman" w:cs="Times New Roman"/>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2336;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LrFBM8BAACYAwAADgAAAAAAAAABACAAAAAiAQAA&#10;ZHJzL2Uyb0RvYy54bWxQSwUGAAAAAAYABgBZAQAAYwUAAAAA&#10;">
              <v:fill on="f" focussize="0,0"/>
              <v:stroke on="f"/>
              <v:imagedata o:title=""/>
              <o:lock v:ext="edit" aspectratio="f"/>
              <v:textbox inset="0mm,0mm,0mm,0mm" style="mso-fit-shape-to-text:t;">
                <w:txbxContent>
                  <w:p>
                    <w:pPr>
                      <w:snapToGrid w:val="0"/>
                      <w:rPr>
                        <w:rFonts w:ascii="Times New Roman" w:hAnsi="Times New Roman" w:cs="Times New Roman"/>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共 </w:t>
                          </w:r>
                          <w:r>
                            <w:rPr>
                              <w:rFonts w:hint="eastAsia"/>
                              <w:sz w:val="18"/>
                              <w:lang w:val="en-US" w:eastAsia="zh-CN"/>
                            </w:rPr>
                            <w:t>8</w:t>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共 </w:t>
                    </w:r>
                    <w:r>
                      <w:rPr>
                        <w:rFonts w:hint="eastAsia"/>
                        <w:sz w:val="18"/>
                        <w:lang w:val="en-US" w:eastAsia="zh-CN"/>
                      </w:rPr>
                      <w:t>8</w:t>
                    </w:r>
                    <w:r>
                      <w:rPr>
                        <w:rFonts w:hint="eastAsia"/>
                        <w:sz w:val="18"/>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9601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0288;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yCZAtMAAAAFAQAADwAAAAAAAAABACAAAAAiAAAAZHJz&#10;L2Rvd25yZXYueG1sUEsBAhQAFAAAAAgAh07iQH75zsHQAQAAmAMAAA4AAAAAAAAAAQAgAAAAIgEA&#10;AGRycy9lMm9Eb2MueG1sUEsFBgAAAAAGAAYAWQEAAGQFA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p>
    <w:pPr>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pStyle w:val="3"/>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57854CC9"/>
    <w:multiLevelType w:val="multilevel"/>
    <w:tmpl w:val="57854CC9"/>
    <w:lvl w:ilvl="0" w:tentative="0">
      <w:start w:val="1"/>
      <w:numFmt w:val="decimal"/>
      <w:pStyle w:val="50"/>
      <w:lvlText w:val="%1"/>
      <w:lvlJc w:val="left"/>
      <w:pPr>
        <w:ind w:left="425" w:hanging="425"/>
      </w:pPr>
      <w:rPr>
        <w:rFonts w:hint="eastAsia" w:cs="Times New Roman"/>
        <w:sz w:val="21"/>
        <w:szCs w:val="21"/>
      </w:rPr>
    </w:lvl>
    <w:lvl w:ilvl="1" w:tentative="0">
      <w:start w:val="1"/>
      <w:numFmt w:val="decimal"/>
      <w:pStyle w:val="45"/>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C0C"/>
    <w:rsid w:val="000342AC"/>
    <w:rsid w:val="000872FD"/>
    <w:rsid w:val="00095578"/>
    <w:rsid w:val="000A66A7"/>
    <w:rsid w:val="000F2DDF"/>
    <w:rsid w:val="00116E19"/>
    <w:rsid w:val="001401FF"/>
    <w:rsid w:val="00141576"/>
    <w:rsid w:val="0018645D"/>
    <w:rsid w:val="001D7B66"/>
    <w:rsid w:val="0020233D"/>
    <w:rsid w:val="003008FE"/>
    <w:rsid w:val="003E3323"/>
    <w:rsid w:val="004913D8"/>
    <w:rsid w:val="004938A7"/>
    <w:rsid w:val="0060730C"/>
    <w:rsid w:val="00610134"/>
    <w:rsid w:val="00611AAA"/>
    <w:rsid w:val="00630461"/>
    <w:rsid w:val="006A222E"/>
    <w:rsid w:val="00700C0C"/>
    <w:rsid w:val="008444B1"/>
    <w:rsid w:val="008D1F6F"/>
    <w:rsid w:val="008E5C9A"/>
    <w:rsid w:val="0091043B"/>
    <w:rsid w:val="009B64F0"/>
    <w:rsid w:val="009C13CE"/>
    <w:rsid w:val="009E26B5"/>
    <w:rsid w:val="00A00FD5"/>
    <w:rsid w:val="00A276B2"/>
    <w:rsid w:val="00A465FA"/>
    <w:rsid w:val="00A7008F"/>
    <w:rsid w:val="00A73D90"/>
    <w:rsid w:val="00BE0E55"/>
    <w:rsid w:val="00C61456"/>
    <w:rsid w:val="00DB2F76"/>
    <w:rsid w:val="00DE3D98"/>
    <w:rsid w:val="00EC56DD"/>
    <w:rsid w:val="00F04019"/>
    <w:rsid w:val="00FE4E68"/>
    <w:rsid w:val="01A40F8A"/>
    <w:rsid w:val="02493593"/>
    <w:rsid w:val="02E84E1B"/>
    <w:rsid w:val="039A1E76"/>
    <w:rsid w:val="04501704"/>
    <w:rsid w:val="046B4A83"/>
    <w:rsid w:val="04CA6BD2"/>
    <w:rsid w:val="059852A9"/>
    <w:rsid w:val="05B67AF4"/>
    <w:rsid w:val="05CD2719"/>
    <w:rsid w:val="05F41940"/>
    <w:rsid w:val="060F4BD6"/>
    <w:rsid w:val="06910EC7"/>
    <w:rsid w:val="06AB0929"/>
    <w:rsid w:val="070A0B6B"/>
    <w:rsid w:val="07961E4E"/>
    <w:rsid w:val="08B379B6"/>
    <w:rsid w:val="08D01A69"/>
    <w:rsid w:val="095B0EE9"/>
    <w:rsid w:val="09B91536"/>
    <w:rsid w:val="0A5C68BB"/>
    <w:rsid w:val="0A726C5D"/>
    <w:rsid w:val="0A9C5575"/>
    <w:rsid w:val="0AB60694"/>
    <w:rsid w:val="0AD108A5"/>
    <w:rsid w:val="0B3145BB"/>
    <w:rsid w:val="0B5308D4"/>
    <w:rsid w:val="0B62608C"/>
    <w:rsid w:val="0BF7440E"/>
    <w:rsid w:val="0C183058"/>
    <w:rsid w:val="0C8849AD"/>
    <w:rsid w:val="0C95712B"/>
    <w:rsid w:val="0CBD44D5"/>
    <w:rsid w:val="0CC4072B"/>
    <w:rsid w:val="0CF24637"/>
    <w:rsid w:val="0CFD0263"/>
    <w:rsid w:val="0E2B54C7"/>
    <w:rsid w:val="0E8F38EB"/>
    <w:rsid w:val="0F7B2D38"/>
    <w:rsid w:val="10090346"/>
    <w:rsid w:val="100E20E9"/>
    <w:rsid w:val="108F47AF"/>
    <w:rsid w:val="109C7D56"/>
    <w:rsid w:val="11727245"/>
    <w:rsid w:val="11C13F63"/>
    <w:rsid w:val="11C4398B"/>
    <w:rsid w:val="11DD40A3"/>
    <w:rsid w:val="124B085A"/>
    <w:rsid w:val="127C43FA"/>
    <w:rsid w:val="12D909B2"/>
    <w:rsid w:val="12E542C2"/>
    <w:rsid w:val="1376193B"/>
    <w:rsid w:val="13AF2A62"/>
    <w:rsid w:val="140E14EE"/>
    <w:rsid w:val="15031A58"/>
    <w:rsid w:val="15127864"/>
    <w:rsid w:val="153E2707"/>
    <w:rsid w:val="15CE0DB9"/>
    <w:rsid w:val="163D0A11"/>
    <w:rsid w:val="16A076A8"/>
    <w:rsid w:val="16E17FD7"/>
    <w:rsid w:val="17087877"/>
    <w:rsid w:val="170F3531"/>
    <w:rsid w:val="17192215"/>
    <w:rsid w:val="17F90724"/>
    <w:rsid w:val="180F5EC1"/>
    <w:rsid w:val="18377B1D"/>
    <w:rsid w:val="1855585C"/>
    <w:rsid w:val="188E7C69"/>
    <w:rsid w:val="18A64122"/>
    <w:rsid w:val="18DC7149"/>
    <w:rsid w:val="18E65311"/>
    <w:rsid w:val="192E00DD"/>
    <w:rsid w:val="19775419"/>
    <w:rsid w:val="1A7B2149"/>
    <w:rsid w:val="1B7A6B81"/>
    <w:rsid w:val="1C27355C"/>
    <w:rsid w:val="1C601D9D"/>
    <w:rsid w:val="1C9B0B55"/>
    <w:rsid w:val="1D7651D8"/>
    <w:rsid w:val="1E425E07"/>
    <w:rsid w:val="1EA91661"/>
    <w:rsid w:val="1EE44D26"/>
    <w:rsid w:val="1EF814B6"/>
    <w:rsid w:val="1EFA21B4"/>
    <w:rsid w:val="1FB61E73"/>
    <w:rsid w:val="1FEA2DF0"/>
    <w:rsid w:val="204A1810"/>
    <w:rsid w:val="207A4B27"/>
    <w:rsid w:val="20C2474B"/>
    <w:rsid w:val="20DE7F97"/>
    <w:rsid w:val="21086AC5"/>
    <w:rsid w:val="21164180"/>
    <w:rsid w:val="21B57F65"/>
    <w:rsid w:val="21D11228"/>
    <w:rsid w:val="21D65FA3"/>
    <w:rsid w:val="21EA76D2"/>
    <w:rsid w:val="22410CA3"/>
    <w:rsid w:val="22811CC6"/>
    <w:rsid w:val="230D5F83"/>
    <w:rsid w:val="231435E3"/>
    <w:rsid w:val="248D3CBF"/>
    <w:rsid w:val="25D03404"/>
    <w:rsid w:val="26B143E9"/>
    <w:rsid w:val="26CF68D5"/>
    <w:rsid w:val="26D06059"/>
    <w:rsid w:val="28711816"/>
    <w:rsid w:val="291D3964"/>
    <w:rsid w:val="298B6166"/>
    <w:rsid w:val="29D439C5"/>
    <w:rsid w:val="29F71DCE"/>
    <w:rsid w:val="2A5D4013"/>
    <w:rsid w:val="2A73216B"/>
    <w:rsid w:val="2C4634F8"/>
    <w:rsid w:val="2C8A7F2A"/>
    <w:rsid w:val="2CA351F8"/>
    <w:rsid w:val="2CC45726"/>
    <w:rsid w:val="2DDB37E6"/>
    <w:rsid w:val="2E0A0EFD"/>
    <w:rsid w:val="2F3C75DF"/>
    <w:rsid w:val="2F4D7950"/>
    <w:rsid w:val="2F51055D"/>
    <w:rsid w:val="2F5C0B8A"/>
    <w:rsid w:val="300924A8"/>
    <w:rsid w:val="30786DD9"/>
    <w:rsid w:val="30B351BB"/>
    <w:rsid w:val="30C42C66"/>
    <w:rsid w:val="30D83BD1"/>
    <w:rsid w:val="3116556A"/>
    <w:rsid w:val="31403EEE"/>
    <w:rsid w:val="314C4B41"/>
    <w:rsid w:val="3161392D"/>
    <w:rsid w:val="31F1799F"/>
    <w:rsid w:val="32AC098F"/>
    <w:rsid w:val="32FC2794"/>
    <w:rsid w:val="33455C9F"/>
    <w:rsid w:val="33591408"/>
    <w:rsid w:val="338E2CB9"/>
    <w:rsid w:val="33AE5DBB"/>
    <w:rsid w:val="34485725"/>
    <w:rsid w:val="344C3454"/>
    <w:rsid w:val="34FB1B75"/>
    <w:rsid w:val="350967C7"/>
    <w:rsid w:val="35A54830"/>
    <w:rsid w:val="35AB252F"/>
    <w:rsid w:val="35E26F61"/>
    <w:rsid w:val="36263C4E"/>
    <w:rsid w:val="366F441D"/>
    <w:rsid w:val="36A93D34"/>
    <w:rsid w:val="36C4459F"/>
    <w:rsid w:val="36CA7098"/>
    <w:rsid w:val="36CE7125"/>
    <w:rsid w:val="36DD06B5"/>
    <w:rsid w:val="38107BBE"/>
    <w:rsid w:val="38592D41"/>
    <w:rsid w:val="38723B01"/>
    <w:rsid w:val="38E54785"/>
    <w:rsid w:val="393307F8"/>
    <w:rsid w:val="39345BEF"/>
    <w:rsid w:val="399E5A8D"/>
    <w:rsid w:val="3A7115CF"/>
    <w:rsid w:val="3A762EA6"/>
    <w:rsid w:val="3A971FBD"/>
    <w:rsid w:val="3AE871ED"/>
    <w:rsid w:val="3B166795"/>
    <w:rsid w:val="3B3A4A72"/>
    <w:rsid w:val="3B426DFA"/>
    <w:rsid w:val="3C0D22F1"/>
    <w:rsid w:val="3C0E27F0"/>
    <w:rsid w:val="3C236414"/>
    <w:rsid w:val="3C5739F9"/>
    <w:rsid w:val="3CFD0D4E"/>
    <w:rsid w:val="3D932ECE"/>
    <w:rsid w:val="3DF6298B"/>
    <w:rsid w:val="3E032F55"/>
    <w:rsid w:val="3E5A5D0F"/>
    <w:rsid w:val="3ED75761"/>
    <w:rsid w:val="3EE60069"/>
    <w:rsid w:val="3F037F80"/>
    <w:rsid w:val="3F5D7C25"/>
    <w:rsid w:val="3F6E7356"/>
    <w:rsid w:val="40CE4481"/>
    <w:rsid w:val="41044933"/>
    <w:rsid w:val="41B64242"/>
    <w:rsid w:val="41D930E9"/>
    <w:rsid w:val="420172F8"/>
    <w:rsid w:val="4214444F"/>
    <w:rsid w:val="428178ED"/>
    <w:rsid w:val="436B501A"/>
    <w:rsid w:val="437F3C55"/>
    <w:rsid w:val="443E1922"/>
    <w:rsid w:val="445544D0"/>
    <w:rsid w:val="44883556"/>
    <w:rsid w:val="4566672F"/>
    <w:rsid w:val="4597553F"/>
    <w:rsid w:val="45B96669"/>
    <w:rsid w:val="466C78E8"/>
    <w:rsid w:val="469F03A1"/>
    <w:rsid w:val="46B251D5"/>
    <w:rsid w:val="46D75F15"/>
    <w:rsid w:val="47873FED"/>
    <w:rsid w:val="478A5985"/>
    <w:rsid w:val="47FB4603"/>
    <w:rsid w:val="485A7764"/>
    <w:rsid w:val="48697707"/>
    <w:rsid w:val="487D34CE"/>
    <w:rsid w:val="48812C6D"/>
    <w:rsid w:val="48B438AC"/>
    <w:rsid w:val="48FA0CCE"/>
    <w:rsid w:val="497E67FC"/>
    <w:rsid w:val="4A340908"/>
    <w:rsid w:val="4A654689"/>
    <w:rsid w:val="4AF64F3D"/>
    <w:rsid w:val="4AFB712A"/>
    <w:rsid w:val="4B3F2937"/>
    <w:rsid w:val="4B722F98"/>
    <w:rsid w:val="4BDA732C"/>
    <w:rsid w:val="4C747C00"/>
    <w:rsid w:val="4CAE23D4"/>
    <w:rsid w:val="4CF16EBB"/>
    <w:rsid w:val="4CF27A3F"/>
    <w:rsid w:val="4D952847"/>
    <w:rsid w:val="4E111E7F"/>
    <w:rsid w:val="4E1F0A8F"/>
    <w:rsid w:val="4E9B72CC"/>
    <w:rsid w:val="4EFE4BD1"/>
    <w:rsid w:val="4FF36AD1"/>
    <w:rsid w:val="503B6ED8"/>
    <w:rsid w:val="506E60D9"/>
    <w:rsid w:val="50F4209B"/>
    <w:rsid w:val="51B306F8"/>
    <w:rsid w:val="53646DCD"/>
    <w:rsid w:val="53932D81"/>
    <w:rsid w:val="539D4641"/>
    <w:rsid w:val="53EF0B3B"/>
    <w:rsid w:val="54507861"/>
    <w:rsid w:val="547919F2"/>
    <w:rsid w:val="54FC1BBE"/>
    <w:rsid w:val="553F47A0"/>
    <w:rsid w:val="554561C6"/>
    <w:rsid w:val="555108DF"/>
    <w:rsid w:val="5566465D"/>
    <w:rsid w:val="55AE0DFF"/>
    <w:rsid w:val="55F857FB"/>
    <w:rsid w:val="560C77A6"/>
    <w:rsid w:val="569D378C"/>
    <w:rsid w:val="56AB6EAC"/>
    <w:rsid w:val="56F56768"/>
    <w:rsid w:val="571C15EB"/>
    <w:rsid w:val="57F53A34"/>
    <w:rsid w:val="585D55F4"/>
    <w:rsid w:val="58734628"/>
    <w:rsid w:val="598F0310"/>
    <w:rsid w:val="59FD2825"/>
    <w:rsid w:val="5A0B5058"/>
    <w:rsid w:val="5B1F26BA"/>
    <w:rsid w:val="5B4162F2"/>
    <w:rsid w:val="5B6E2B3B"/>
    <w:rsid w:val="5C270F1D"/>
    <w:rsid w:val="5C8F3336"/>
    <w:rsid w:val="5C927AE0"/>
    <w:rsid w:val="5CDE243B"/>
    <w:rsid w:val="5D754213"/>
    <w:rsid w:val="5D7D2F8A"/>
    <w:rsid w:val="5D837E1D"/>
    <w:rsid w:val="5DAF4A90"/>
    <w:rsid w:val="5E102188"/>
    <w:rsid w:val="5E852928"/>
    <w:rsid w:val="5EA6472F"/>
    <w:rsid w:val="5EC22C27"/>
    <w:rsid w:val="5F041F5F"/>
    <w:rsid w:val="5F1337E9"/>
    <w:rsid w:val="5F3F6973"/>
    <w:rsid w:val="5FA75912"/>
    <w:rsid w:val="5FE45DE0"/>
    <w:rsid w:val="5FE5141B"/>
    <w:rsid w:val="60D85E8A"/>
    <w:rsid w:val="610B6B29"/>
    <w:rsid w:val="612E6E2A"/>
    <w:rsid w:val="61474D12"/>
    <w:rsid w:val="61604458"/>
    <w:rsid w:val="62FE7930"/>
    <w:rsid w:val="6315604E"/>
    <w:rsid w:val="64F54A79"/>
    <w:rsid w:val="65037CE8"/>
    <w:rsid w:val="652D0705"/>
    <w:rsid w:val="65360A39"/>
    <w:rsid w:val="65676159"/>
    <w:rsid w:val="65E26DFB"/>
    <w:rsid w:val="65EF3B0C"/>
    <w:rsid w:val="66740FA8"/>
    <w:rsid w:val="66B336A7"/>
    <w:rsid w:val="670B0B64"/>
    <w:rsid w:val="67C65F33"/>
    <w:rsid w:val="67FE29C9"/>
    <w:rsid w:val="690B57BB"/>
    <w:rsid w:val="693718D7"/>
    <w:rsid w:val="69801D62"/>
    <w:rsid w:val="69AB7271"/>
    <w:rsid w:val="69B27FF1"/>
    <w:rsid w:val="6A5B058F"/>
    <w:rsid w:val="6AFB15BD"/>
    <w:rsid w:val="6B0C7C6D"/>
    <w:rsid w:val="6BA04A3E"/>
    <w:rsid w:val="6C042199"/>
    <w:rsid w:val="6C2F1675"/>
    <w:rsid w:val="6C4A1BC7"/>
    <w:rsid w:val="6CE15D0F"/>
    <w:rsid w:val="6CFC63A0"/>
    <w:rsid w:val="6D9165AA"/>
    <w:rsid w:val="6DDB10B7"/>
    <w:rsid w:val="6E6F41E6"/>
    <w:rsid w:val="6E865A0B"/>
    <w:rsid w:val="6ECB5AFA"/>
    <w:rsid w:val="6F2A656C"/>
    <w:rsid w:val="6F4D3D04"/>
    <w:rsid w:val="6F9159A1"/>
    <w:rsid w:val="6FE96964"/>
    <w:rsid w:val="708553CD"/>
    <w:rsid w:val="70966945"/>
    <w:rsid w:val="70D46D82"/>
    <w:rsid w:val="71462673"/>
    <w:rsid w:val="71DE0AE5"/>
    <w:rsid w:val="72095DC5"/>
    <w:rsid w:val="724E3782"/>
    <w:rsid w:val="728279AB"/>
    <w:rsid w:val="72902DA7"/>
    <w:rsid w:val="72A57890"/>
    <w:rsid w:val="72AD55AD"/>
    <w:rsid w:val="73673268"/>
    <w:rsid w:val="73B54DDE"/>
    <w:rsid w:val="743F2AD2"/>
    <w:rsid w:val="7470173A"/>
    <w:rsid w:val="74C141D3"/>
    <w:rsid w:val="74CB497C"/>
    <w:rsid w:val="75F82604"/>
    <w:rsid w:val="76301283"/>
    <w:rsid w:val="764F12F9"/>
    <w:rsid w:val="767874E3"/>
    <w:rsid w:val="768024F8"/>
    <w:rsid w:val="77187B21"/>
    <w:rsid w:val="774B1B00"/>
    <w:rsid w:val="775725A0"/>
    <w:rsid w:val="777A2A82"/>
    <w:rsid w:val="78493CE3"/>
    <w:rsid w:val="78901D55"/>
    <w:rsid w:val="78D70170"/>
    <w:rsid w:val="78FE2CC9"/>
    <w:rsid w:val="79093A3F"/>
    <w:rsid w:val="79123E17"/>
    <w:rsid w:val="792B04A4"/>
    <w:rsid w:val="79387F53"/>
    <w:rsid w:val="7A31432B"/>
    <w:rsid w:val="7A7D2F58"/>
    <w:rsid w:val="7A8B26E6"/>
    <w:rsid w:val="7AA72270"/>
    <w:rsid w:val="7AE925C7"/>
    <w:rsid w:val="7C2D6B7E"/>
    <w:rsid w:val="7C94167F"/>
    <w:rsid w:val="7D104923"/>
    <w:rsid w:val="7D6808B5"/>
    <w:rsid w:val="7DD955A0"/>
    <w:rsid w:val="7F642A46"/>
    <w:rsid w:val="7F64616D"/>
    <w:rsid w:val="7F861A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4"/>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4">
    <w:name w:val="heading 2"/>
    <w:basedOn w:val="1"/>
    <w:next w:val="1"/>
    <w:link w:val="35"/>
    <w:qFormat/>
    <w:uiPriority w:val="0"/>
    <w:pPr>
      <w:keepNext/>
      <w:keepLines/>
      <w:numPr>
        <w:ilvl w:val="1"/>
        <w:numId w:val="1"/>
      </w:numPr>
      <w:tabs>
        <w:tab w:val="left" w:pos="425"/>
      </w:tabs>
      <w:topLinePunct/>
      <w:outlineLvl w:val="1"/>
    </w:pPr>
    <w:rPr>
      <w:rFonts w:eastAsia="黑体"/>
      <w:bCs/>
      <w:szCs w:val="21"/>
      <w:lang w:val="zh-CN"/>
    </w:rPr>
  </w:style>
  <w:style w:type="paragraph" w:styleId="5">
    <w:name w:val="heading 3"/>
    <w:basedOn w:val="1"/>
    <w:next w:val="1"/>
    <w:link w:val="36"/>
    <w:qFormat/>
    <w:uiPriority w:val="0"/>
    <w:pPr>
      <w:keepNext/>
      <w:keepLines/>
      <w:spacing w:before="260" w:after="260" w:line="416" w:lineRule="auto"/>
      <w:outlineLvl w:val="2"/>
    </w:pPr>
    <w:rPr>
      <w:b/>
      <w:bCs/>
      <w:sz w:val="32"/>
      <w:szCs w:val="32"/>
      <w:lang w:val="zh-CN"/>
    </w:rPr>
  </w:style>
  <w:style w:type="paragraph" w:styleId="6">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Document Map"/>
    <w:basedOn w:val="1"/>
    <w:link w:val="51"/>
    <w:unhideWhenUsed/>
    <w:qFormat/>
    <w:uiPriority w:val="99"/>
    <w:rPr>
      <w:rFonts w:ascii="宋体"/>
      <w:sz w:val="18"/>
      <w:szCs w:val="18"/>
    </w:rPr>
  </w:style>
  <w:style w:type="paragraph" w:styleId="7">
    <w:name w:val="Normal Indent"/>
    <w:basedOn w:val="1"/>
    <w:unhideWhenUsed/>
    <w:qFormat/>
    <w:uiPriority w:val="99"/>
    <w:pPr>
      <w:ind w:firstLine="420" w:firstLineChars="200"/>
    </w:pPr>
    <w:rPr>
      <w:kern w:val="0"/>
      <w:sz w:val="20"/>
    </w:rPr>
  </w:style>
  <w:style w:type="paragraph" w:styleId="8">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9">
    <w:name w:val="Plain Text"/>
    <w:basedOn w:val="1"/>
    <w:link w:val="24"/>
    <w:qFormat/>
    <w:uiPriority w:val="99"/>
    <w:rPr>
      <w:rFonts w:ascii="宋体" w:hAnsi="Courier New" w:eastAsiaTheme="minorEastAsia" w:cstheme="minorBidi"/>
    </w:rPr>
  </w:style>
  <w:style w:type="paragraph" w:styleId="10">
    <w:name w:val="Balloon Text"/>
    <w:basedOn w:val="1"/>
    <w:link w:val="39"/>
    <w:qFormat/>
    <w:uiPriority w:val="0"/>
    <w:rPr>
      <w:rFonts w:asciiTheme="minorHAnsi" w:hAnsiTheme="minorHAnsi" w:cstheme="minorBidi"/>
      <w:sz w:val="18"/>
      <w:szCs w:val="18"/>
    </w:rPr>
  </w:style>
  <w:style w:type="paragraph" w:styleId="11">
    <w:name w:val="footer"/>
    <w:basedOn w:val="1"/>
    <w:link w:val="25"/>
    <w:qFormat/>
    <w:uiPriority w:val="99"/>
    <w:pPr>
      <w:tabs>
        <w:tab w:val="center" w:pos="4153"/>
        <w:tab w:val="right" w:pos="8306"/>
      </w:tabs>
      <w:snapToGrid w:val="0"/>
      <w:jc w:val="left"/>
    </w:pPr>
    <w:rPr>
      <w:rFonts w:asciiTheme="minorHAnsi" w:hAnsiTheme="minorHAnsi" w:cstheme="minorBidi"/>
      <w:sz w:val="18"/>
      <w:szCs w:val="18"/>
    </w:rPr>
  </w:style>
  <w:style w:type="paragraph" w:styleId="12">
    <w:name w:val="header"/>
    <w:basedOn w:val="1"/>
    <w:link w:val="29"/>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3">
    <w:name w:val="toc 1"/>
    <w:basedOn w:val="1"/>
    <w:next w:val="1"/>
    <w:qFormat/>
    <w:uiPriority w:val="39"/>
    <w:pPr>
      <w:spacing w:beforeLines="50" w:line="360" w:lineRule="auto"/>
    </w:pPr>
    <w:rPr>
      <w:rFonts w:eastAsia="黑体"/>
    </w:rPr>
  </w:style>
  <w:style w:type="paragraph" w:styleId="14">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5">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6">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7">
    <w:name w:val="Title"/>
    <w:basedOn w:val="1"/>
    <w:link w:val="26"/>
    <w:qFormat/>
    <w:uiPriority w:val="0"/>
    <w:pPr>
      <w:spacing w:before="240" w:after="60"/>
      <w:jc w:val="center"/>
      <w:outlineLvl w:val="0"/>
    </w:pPr>
    <w:rPr>
      <w:rFonts w:ascii="Arial" w:hAnsi="Arial" w:cs="Arial" w:eastAsiaTheme="minorEastAsia"/>
      <w:b/>
      <w:bCs/>
      <w:sz w:val="32"/>
      <w:szCs w:val="32"/>
    </w:rPr>
  </w:style>
  <w:style w:type="table" w:styleId="19">
    <w:name w:val="Table Grid"/>
    <w:basedOn w:val="18"/>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qFormat/>
    <w:uiPriority w:val="0"/>
  </w:style>
  <w:style w:type="character" w:styleId="22">
    <w:name w:val="FollowedHyperlink"/>
    <w:qFormat/>
    <w:uiPriority w:val="0"/>
    <w:rPr>
      <w:color w:val="800080"/>
      <w:u w:val="single"/>
    </w:rPr>
  </w:style>
  <w:style w:type="character" w:styleId="23">
    <w:name w:val="Hyperlink"/>
    <w:qFormat/>
    <w:uiPriority w:val="99"/>
    <w:rPr>
      <w:rFonts w:ascii="Times New Roman" w:hAnsi="Times New Roman" w:eastAsia="宋体"/>
      <w:color w:val="auto"/>
      <w:spacing w:val="0"/>
      <w:w w:val="100"/>
      <w:position w:val="0"/>
      <w:sz w:val="21"/>
      <w:u w:val="none"/>
    </w:rPr>
  </w:style>
  <w:style w:type="character" w:customStyle="1" w:styleId="24">
    <w:name w:val="纯文本 字符"/>
    <w:link w:val="9"/>
    <w:qFormat/>
    <w:uiPriority w:val="0"/>
    <w:rPr>
      <w:rFonts w:ascii="宋体" w:hAnsi="Courier New"/>
      <w:szCs w:val="24"/>
    </w:rPr>
  </w:style>
  <w:style w:type="character" w:customStyle="1" w:styleId="25">
    <w:name w:val="页脚 字符"/>
    <w:link w:val="11"/>
    <w:qFormat/>
    <w:uiPriority w:val="99"/>
    <w:rPr>
      <w:rFonts w:eastAsia="宋体"/>
      <w:sz w:val="18"/>
      <w:szCs w:val="18"/>
    </w:rPr>
  </w:style>
  <w:style w:type="character" w:customStyle="1" w:styleId="26">
    <w:name w:val="标题 字符"/>
    <w:link w:val="17"/>
    <w:qFormat/>
    <w:uiPriority w:val="0"/>
    <w:rPr>
      <w:rFonts w:ascii="Arial" w:hAnsi="Arial" w:cs="Arial"/>
      <w:b/>
      <w:bCs/>
      <w:sz w:val="32"/>
      <w:szCs w:val="32"/>
    </w:rPr>
  </w:style>
  <w:style w:type="character" w:customStyle="1" w:styleId="27">
    <w:name w:val="首行缩进 Char"/>
    <w:link w:val="28"/>
    <w:qFormat/>
    <w:uiPriority w:val="0"/>
    <w:rPr>
      <w:rFonts w:eastAsia="方正书宋简体" w:cs="宋体"/>
    </w:rPr>
  </w:style>
  <w:style w:type="paragraph" w:customStyle="1" w:styleId="28">
    <w:name w:val="首行缩进"/>
    <w:basedOn w:val="1"/>
    <w:link w:val="27"/>
    <w:qFormat/>
    <w:uiPriority w:val="0"/>
    <w:pPr>
      <w:spacing w:line="300" w:lineRule="auto"/>
      <w:ind w:firstLine="420" w:firstLineChars="200"/>
    </w:pPr>
    <w:rPr>
      <w:rFonts w:eastAsia="方正书宋简体" w:cs="宋体" w:asciiTheme="minorHAnsi" w:hAnsiTheme="minorHAnsi"/>
      <w:szCs w:val="22"/>
    </w:rPr>
  </w:style>
  <w:style w:type="character" w:customStyle="1" w:styleId="29">
    <w:name w:val="页眉 字符"/>
    <w:link w:val="12"/>
    <w:qFormat/>
    <w:uiPriority w:val="0"/>
    <w:rPr>
      <w:rFonts w:eastAsia="宋体"/>
      <w:sz w:val="18"/>
      <w:szCs w:val="18"/>
    </w:rPr>
  </w:style>
  <w:style w:type="character" w:customStyle="1" w:styleId="30">
    <w:name w:val="页脚 Char1"/>
    <w:basedOn w:val="20"/>
    <w:semiHidden/>
    <w:qFormat/>
    <w:uiPriority w:val="99"/>
    <w:rPr>
      <w:rFonts w:ascii="Times New Roman" w:hAnsi="Times New Roman" w:eastAsia="宋体" w:cs="Times New Roman"/>
      <w:sz w:val="18"/>
      <w:szCs w:val="18"/>
    </w:rPr>
  </w:style>
  <w:style w:type="character" w:customStyle="1" w:styleId="31">
    <w:name w:val="页眉 Char1"/>
    <w:basedOn w:val="20"/>
    <w:semiHidden/>
    <w:qFormat/>
    <w:uiPriority w:val="99"/>
    <w:rPr>
      <w:rFonts w:ascii="Times New Roman" w:hAnsi="Times New Roman" w:eastAsia="宋体" w:cs="Times New Roman"/>
      <w:sz w:val="18"/>
      <w:szCs w:val="18"/>
    </w:rPr>
  </w:style>
  <w:style w:type="character" w:customStyle="1" w:styleId="32">
    <w:name w:val="标题 Char"/>
    <w:basedOn w:val="20"/>
    <w:qFormat/>
    <w:uiPriority w:val="0"/>
    <w:rPr>
      <w:rFonts w:eastAsia="宋体" w:asciiTheme="majorHAnsi" w:hAnsiTheme="majorHAnsi" w:cstheme="majorBidi"/>
      <w:b/>
      <w:bCs/>
      <w:sz w:val="32"/>
      <w:szCs w:val="32"/>
    </w:rPr>
  </w:style>
  <w:style w:type="character" w:customStyle="1" w:styleId="33">
    <w:name w:val="纯文本 Char"/>
    <w:basedOn w:val="20"/>
    <w:qFormat/>
    <w:uiPriority w:val="99"/>
    <w:rPr>
      <w:rFonts w:ascii="宋体" w:hAnsi="Courier New" w:eastAsia="宋体" w:cs="Courier New"/>
      <w:szCs w:val="21"/>
    </w:rPr>
  </w:style>
  <w:style w:type="character" w:customStyle="1" w:styleId="34">
    <w:name w:val="标题 1 字符"/>
    <w:basedOn w:val="20"/>
    <w:link w:val="3"/>
    <w:qFormat/>
    <w:uiPriority w:val="0"/>
    <w:rPr>
      <w:rFonts w:ascii="Times New Roman" w:hAnsi="Times New Roman" w:eastAsia="汉仪大宋简" w:cs="Times New Roman"/>
      <w:kern w:val="44"/>
      <w:sz w:val="22"/>
      <w:lang w:val="zh-CN" w:eastAsia="zh-CN"/>
    </w:rPr>
  </w:style>
  <w:style w:type="character" w:customStyle="1" w:styleId="35">
    <w:name w:val="标题 2 字符"/>
    <w:basedOn w:val="20"/>
    <w:link w:val="4"/>
    <w:qFormat/>
    <w:uiPriority w:val="0"/>
    <w:rPr>
      <w:rFonts w:ascii="Times New Roman" w:hAnsi="Times New Roman" w:eastAsia="黑体" w:cs="Times New Roman"/>
      <w:bCs/>
      <w:kern w:val="2"/>
      <w:sz w:val="21"/>
      <w:szCs w:val="21"/>
      <w:lang w:val="zh-CN"/>
    </w:rPr>
  </w:style>
  <w:style w:type="character" w:customStyle="1" w:styleId="36">
    <w:name w:val="标题 3 字符"/>
    <w:basedOn w:val="20"/>
    <w:link w:val="5"/>
    <w:qFormat/>
    <w:uiPriority w:val="0"/>
    <w:rPr>
      <w:rFonts w:ascii="Times New Roman" w:hAnsi="Times New Roman" w:eastAsia="宋体" w:cs="Times New Roman"/>
      <w:b/>
      <w:bCs/>
      <w:sz w:val="32"/>
      <w:szCs w:val="32"/>
      <w:lang w:val="zh-CN" w:eastAsia="zh-CN"/>
    </w:rPr>
  </w:style>
  <w:style w:type="character" w:customStyle="1" w:styleId="37">
    <w:name w:val="C标准-正文格式 Char"/>
    <w:link w:val="38"/>
    <w:qFormat/>
    <w:locked/>
    <w:uiPriority w:val="0"/>
    <w:rPr>
      <w:rFonts w:eastAsia="宋体" w:cs="宋体"/>
      <w:sz w:val="24"/>
    </w:rPr>
  </w:style>
  <w:style w:type="paragraph" w:customStyle="1" w:styleId="38">
    <w:name w:val="C标准-正文格式"/>
    <w:basedOn w:val="1"/>
    <w:link w:val="37"/>
    <w:qFormat/>
    <w:uiPriority w:val="0"/>
    <w:pPr>
      <w:spacing w:line="360" w:lineRule="auto"/>
    </w:pPr>
    <w:rPr>
      <w:rFonts w:cs="宋体" w:asciiTheme="minorHAnsi" w:hAnsiTheme="minorHAnsi"/>
      <w:sz w:val="24"/>
      <w:szCs w:val="22"/>
    </w:rPr>
  </w:style>
  <w:style w:type="character" w:customStyle="1" w:styleId="39">
    <w:name w:val="批注框文本 字符"/>
    <w:link w:val="10"/>
    <w:qFormat/>
    <w:locked/>
    <w:uiPriority w:val="0"/>
    <w:rPr>
      <w:rFonts w:eastAsia="宋体"/>
      <w:sz w:val="18"/>
      <w:szCs w:val="18"/>
    </w:rPr>
  </w:style>
  <w:style w:type="character" w:customStyle="1" w:styleId="40">
    <w:name w:val="页码1"/>
    <w:qFormat/>
    <w:uiPriority w:val="0"/>
    <w:rPr>
      <w:rFonts w:ascii="Times New Roman" w:hAnsi="Times New Roman" w:eastAsia="宋体"/>
      <w:sz w:val="18"/>
    </w:rPr>
  </w:style>
  <w:style w:type="character" w:customStyle="1" w:styleId="41">
    <w:name w:val="批注框文本 Char1"/>
    <w:basedOn w:val="20"/>
    <w:semiHidden/>
    <w:qFormat/>
    <w:uiPriority w:val="99"/>
    <w:rPr>
      <w:rFonts w:ascii="Times New Roman" w:hAnsi="Times New Roman" w:eastAsia="宋体" w:cs="Times New Roman"/>
      <w:sz w:val="18"/>
      <w:szCs w:val="18"/>
    </w:rPr>
  </w:style>
  <w:style w:type="paragraph" w:customStyle="1" w:styleId="42">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3">
    <w:name w:val="TOC 标题1"/>
    <w:basedOn w:val="3"/>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4">
    <w:name w:val="列出段落1"/>
    <w:basedOn w:val="1"/>
    <w:qFormat/>
    <w:uiPriority w:val="0"/>
    <w:pPr>
      <w:ind w:firstLine="420" w:firstLineChars="200"/>
    </w:pPr>
  </w:style>
  <w:style w:type="paragraph" w:customStyle="1" w:styleId="45">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6">
    <w:name w:val="列出段落2"/>
    <w:basedOn w:val="1"/>
    <w:qFormat/>
    <w:uiPriority w:val="0"/>
    <w:pPr>
      <w:ind w:firstLine="420" w:firstLineChars="200"/>
    </w:pPr>
  </w:style>
  <w:style w:type="paragraph" w:customStyle="1" w:styleId="47">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48">
    <w:name w:val="标准规范3级"/>
    <w:basedOn w:val="45"/>
    <w:qFormat/>
    <w:uiPriority w:val="0"/>
    <w:pPr>
      <w:numPr>
        <w:numId w:val="0"/>
      </w:numPr>
      <w:spacing w:before="0"/>
      <w:ind w:firstLine="200" w:firstLineChars="200"/>
    </w:pPr>
  </w:style>
  <w:style w:type="paragraph" w:customStyle="1" w:styleId="49">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0">
    <w:name w:val="标准规范1级"/>
    <w:basedOn w:val="17"/>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1">
    <w:name w:val="文档结构图 字符"/>
    <w:basedOn w:val="20"/>
    <w:link w:val="2"/>
    <w:semiHidden/>
    <w:qFormat/>
    <w:uiPriority w:val="99"/>
    <w:rPr>
      <w:rFonts w:ascii="宋体" w:hAnsi="Times New Roman" w:eastAsia="宋体" w:cs="Times New Roman"/>
      <w:kern w:val="2"/>
      <w:sz w:val="18"/>
      <w:szCs w:val="18"/>
    </w:rPr>
  </w:style>
  <w:style w:type="paragraph" w:customStyle="1" w:styleId="52">
    <w:name w:val="朱表头"/>
    <w:basedOn w:val="1"/>
    <w:link w:val="54"/>
    <w:qFormat/>
    <w:uiPriority w:val="0"/>
    <w:pPr>
      <w:topLinePunct/>
      <w:spacing w:before="160" w:after="60" w:line="312" w:lineRule="exact"/>
      <w:jc w:val="center"/>
    </w:pPr>
    <w:rPr>
      <w:rFonts w:ascii="EU-F1" w:eastAsia="黑体"/>
      <w:snapToGrid w:val="0"/>
      <w:kern w:val="0"/>
      <w:sz w:val="20"/>
      <w:szCs w:val="20"/>
    </w:rPr>
  </w:style>
  <w:style w:type="paragraph" w:customStyle="1" w:styleId="53">
    <w:name w:val="p0"/>
    <w:basedOn w:val="1"/>
    <w:qFormat/>
    <w:uiPriority w:val="99"/>
    <w:pPr>
      <w:widowControl/>
    </w:pPr>
    <w:rPr>
      <w:rFonts w:ascii="Calibri" w:hAnsi="Calibri" w:cs="宋体"/>
      <w:kern w:val="0"/>
      <w:szCs w:val="21"/>
    </w:rPr>
  </w:style>
  <w:style w:type="character" w:customStyle="1" w:styleId="54">
    <w:name w:val="朱表头 Char"/>
    <w:link w:val="52"/>
    <w:qFormat/>
    <w:uiPriority w:val="0"/>
    <w:rPr>
      <w:rFonts w:ascii="EU-F1" w:hAnsi="Times New Roman" w:eastAsia="黑体" w:cs="Times New Roman"/>
      <w:snapToGrid w:val="0"/>
    </w:rPr>
  </w:style>
  <w:style w:type="paragraph" w:customStyle="1" w:styleId="55">
    <w:name w:val="二级无标题条"/>
    <w:basedOn w:val="1"/>
    <w:qFormat/>
    <w:uiPriority w:val="0"/>
    <w:rPr>
      <w:rFonts w:ascii="Calibri" w:hAnsi="Calibri"/>
      <w:b/>
      <w:szCs w:val="20"/>
    </w:rPr>
  </w:style>
  <w:style w:type="paragraph" w:customStyle="1" w:styleId="56">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7">
    <w:name w:val="_Style 2"/>
    <w:basedOn w:val="3"/>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58">
    <w:name w:val="font21"/>
    <w:basedOn w:val="20"/>
    <w:qFormat/>
    <w:uiPriority w:val="0"/>
    <w:rPr>
      <w:rFonts w:hint="eastAsia" w:ascii="宋体" w:hAnsi="宋体" w:eastAsia="宋体" w:cs="宋体"/>
      <w:color w:val="000000"/>
      <w:sz w:val="18"/>
      <w:szCs w:val="18"/>
      <w:u w:val="none"/>
      <w:vertAlign w:val="superscript"/>
    </w:rPr>
  </w:style>
  <w:style w:type="paragraph" w:customStyle="1" w:styleId="59">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0">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398</Words>
  <Characters>2270</Characters>
  <Lines>18</Lines>
  <Paragraphs>5</Paragraphs>
  <TotalTime>0</TotalTime>
  <ScaleCrop>false</ScaleCrop>
  <LinksUpToDate>false</LinksUpToDate>
  <CharactersWithSpaces>2663</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孔建</cp:lastModifiedBy>
  <cp:lastPrinted>2021-04-23T02:05:00Z</cp:lastPrinted>
  <dcterms:modified xsi:type="dcterms:W3CDTF">2024-05-31T03:24:57Z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78B20476C78F4B5B9A1130E99F48A406</vt:lpwstr>
  </property>
</Properties>
</file>