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响应方为中华人民共和国境内注册合法运营的法人或其他组织，具有独立履行合同的能力，营业执照或其他执业执照在有效期内。</w:t>
      </w: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服务团队应包括项目经理和团队成员，项目经理应具备高级职称证书，团队成员应具有3年以上全面质量管理、管理工具应用或卓越绩效培训经验。</w:t>
      </w:r>
    </w:p>
    <w:p>
      <w:pPr>
        <w:pStyle w:val="5"/>
        <w:numPr>
          <w:ilvl w:val="0"/>
          <w:numId w:val="1"/>
        </w:numPr>
        <w:spacing w:line="580" w:lineRule="exact"/>
        <w:ind w:left="0" w:leftChars="0" w:firstLine="0" w:firstLineChars="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响应方必须向采购方保证项目人员组织的稳定性，在本项目结束前，参加本项目的人员变动必须取得采购方同意，并立即安排候补人员予以补充。</w:t>
      </w:r>
      <w:bookmarkStart w:id="0" w:name="_GoBack"/>
      <w:bookmarkEnd w:id="0"/>
    </w:p>
    <w:p>
      <w:pPr>
        <w:numPr>
          <w:numId w:val="0"/>
        </w:numPr>
        <w:rPr>
          <w:rFonts w:hint="default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748989A"/>
    <w:multiLevelType w:val="singleLevel"/>
    <w:tmpl w:val="4748989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AA746B"/>
    <w:rsid w:val="40AA746B"/>
    <w:rsid w:val="4B7C55CA"/>
    <w:rsid w:val="5C915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120" w:after="120"/>
      <w:jc w:val="center"/>
      <w:outlineLvl w:val="0"/>
    </w:pPr>
    <w:rPr>
      <w:rFonts w:ascii="宋体" w:hAnsi="宋体"/>
      <w:b/>
      <w:spacing w:val="20"/>
      <w:kern w:val="0"/>
      <w:sz w:val="36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列表段落1"/>
    <w:basedOn w:val="1"/>
    <w:semiHidden/>
    <w:qFormat/>
    <w:uiPriority w:val="0"/>
    <w:pPr>
      <w:ind w:firstLine="420" w:firstLineChars="200"/>
    </w:pPr>
    <w:rPr>
      <w:rFonts w:ascii="Times New Roman" w:hAnsi="Times New Roman" w:eastAsia="宋体" w:cs="Times New Roman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2024-06-05T03:06:00Z</dcterms:created>
  <dc:creator>陈倩</dc:creator>
  <cp:lastModifiedBy>陈倩</cp:lastModifiedBy>
  <dcterms:modified xsi:type="dcterms:W3CDTF">2024-06-05T03:59:04Z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D9785E997243433DB4DB081BFE82ED81</vt:lpwstr>
  </property>
</Properties>
</file>