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456" w:lineRule="exact"/>
        <w:ind w:left="0" w:leftChars="0" w:firstLine="0" w:firstLineChars="0"/>
        <w:jc w:val="center"/>
        <w:rPr>
          <w:rFonts w:hint="default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一、投标报价函</w:t>
      </w:r>
    </w:p>
    <w:p>
      <w:pPr>
        <w:pStyle w:val="5"/>
        <w:rPr>
          <w:rFonts w:hint="default" w:ascii="Microsoft JhengHei" w:eastAsia="宋体"/>
          <w:b/>
          <w:sz w:val="28"/>
          <w:lang w:val="en-US" w:eastAsia="zh-CN"/>
        </w:rPr>
      </w:pPr>
      <w:r>
        <w:rPr>
          <w:rFonts w:hint="eastAsia" w:ascii="Microsoft JhengHei"/>
          <w:b/>
          <w:sz w:val="28"/>
          <w:lang w:val="en-US" w:eastAsia="zh-CN"/>
        </w:rPr>
        <w:t>致：深圳供电局有限公司</w:t>
      </w:r>
    </w:p>
    <w:p>
      <w:pPr>
        <w:pStyle w:val="5"/>
        <w:spacing w:before="6"/>
        <w:rPr>
          <w:rFonts w:ascii="Microsoft JhengHei"/>
          <w:b/>
        </w:rPr>
      </w:pPr>
    </w:p>
    <w:p>
      <w:pPr>
        <w:spacing w:before="0" w:line="290" w:lineRule="auto"/>
        <w:ind w:left="5" w:leftChars="0" w:right="165" w:firstLine="595" w:firstLineChars="0"/>
        <w:jc w:val="left"/>
        <w:rPr>
          <w:rFonts w:hint="default" w:ascii="Microsoft JhengHei" w:eastAsia="宋体"/>
          <w:b/>
          <w:sz w:val="24"/>
          <w:szCs w:val="21"/>
          <w:u w:val="none"/>
          <w:lang w:val="en-US" w:eastAsia="zh-CN"/>
        </w:rPr>
      </w:pPr>
      <w:r>
        <w:rPr>
          <w:rFonts w:hint="eastAsia" w:ascii="Microsoft JhengHei"/>
          <w:b/>
          <w:sz w:val="24"/>
          <w:szCs w:val="21"/>
          <w:lang w:val="en-US" w:eastAsia="zh-CN"/>
        </w:rPr>
        <w:t>根据贵单位</w:t>
      </w:r>
      <w:r>
        <w:rPr>
          <w:rFonts w:hint="eastAsia" w:ascii="Microsoft JhengHei"/>
          <w:b/>
          <w:sz w:val="24"/>
          <w:szCs w:val="21"/>
          <w:u w:val="single"/>
          <w:lang w:val="en-US" w:eastAsia="zh-CN"/>
        </w:rPr>
        <w:t>深圳供电局有限公司基于类脑芯片的边端AI设备关键技术研发及其应用项目边端AI设备施工安装的设计技术服务的</w:t>
      </w:r>
      <w:r>
        <w:rPr>
          <w:rFonts w:hint="eastAsia" w:ascii="Microsoft JhengHei" w:eastAsia="Microsoft JhengHei"/>
          <w:b/>
          <w:w w:val="95"/>
          <w:sz w:val="24"/>
          <w:szCs w:val="21"/>
          <w:u w:val="none"/>
          <w:lang w:val="en-US" w:eastAsia="zh-CN"/>
        </w:rPr>
        <w:t>零星采购，本次投标方愿以下浮率</w:t>
      </w:r>
      <w:r>
        <w:rPr>
          <w:rFonts w:hint="eastAsia" w:ascii="Microsoft JhengHei" w:eastAsia="Microsoft JhengHei"/>
          <w:b/>
          <w:w w:val="95"/>
          <w:sz w:val="24"/>
          <w:szCs w:val="21"/>
          <w:u w:val="single"/>
          <w:lang w:val="en-US" w:eastAsia="zh-CN"/>
        </w:rPr>
        <w:t xml:space="preserve">      %，大写为佰分之         </w:t>
      </w:r>
      <w:r>
        <w:rPr>
          <w:rFonts w:hint="eastAsia" w:ascii="Microsoft JhengHei" w:eastAsia="Microsoft JhengHei"/>
          <w:b/>
          <w:w w:val="95"/>
          <w:sz w:val="24"/>
          <w:szCs w:val="21"/>
          <w:u w:val="none"/>
          <w:lang w:val="en-US" w:eastAsia="zh-CN"/>
        </w:rPr>
        <w:t>的投标报价按合同约定实施和完成该项目的设计技术服务（结算金额=审定的设计费*（1-投标下浮率））。</w:t>
      </w:r>
    </w:p>
    <w:p>
      <w:pPr>
        <w:pStyle w:val="5"/>
        <w:rPr>
          <w:rFonts w:ascii="Microsoft JhengHei"/>
          <w:b/>
          <w:sz w:val="20"/>
        </w:rPr>
      </w:pPr>
    </w:p>
    <w:p>
      <w:pPr>
        <w:pStyle w:val="5"/>
        <w:spacing w:before="13"/>
        <w:rPr>
          <w:rFonts w:ascii="Microsoft JhengHei"/>
          <w:b/>
          <w:sz w:val="19"/>
        </w:rPr>
      </w:pPr>
    </w:p>
    <w:tbl>
      <w:tblPr>
        <w:tblStyle w:val="6"/>
        <w:tblW w:w="0" w:type="auto"/>
        <w:tblInd w:w="12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9"/>
        <w:gridCol w:w="4154"/>
        <w:gridCol w:w="2735"/>
        <w:gridCol w:w="139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629" w:type="dxa"/>
          </w:tcPr>
          <w:p>
            <w:pPr>
              <w:pStyle w:val="8"/>
              <w:spacing w:before="187"/>
              <w:ind w:left="54" w:right="4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序号</w:t>
            </w:r>
          </w:p>
        </w:tc>
        <w:tc>
          <w:tcPr>
            <w:tcW w:w="4154" w:type="dxa"/>
          </w:tcPr>
          <w:p>
            <w:pPr>
              <w:pStyle w:val="8"/>
              <w:spacing w:before="187"/>
              <w:ind w:left="1577" w:right="156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标的名称</w:t>
            </w:r>
          </w:p>
        </w:tc>
        <w:tc>
          <w:tcPr>
            <w:tcW w:w="2735" w:type="dxa"/>
          </w:tcPr>
          <w:p>
            <w:pPr>
              <w:pStyle w:val="8"/>
              <w:spacing w:before="187"/>
              <w:ind w:left="10"/>
              <w:jc w:val="center"/>
              <w:rPr>
                <w:rFonts w:hint="eastAsia" w:eastAsia="宋体"/>
                <w:b/>
                <w:sz w:val="24"/>
                <w:lang w:eastAsia="zh-CN"/>
              </w:rPr>
            </w:pPr>
            <w:r>
              <w:rPr>
                <w:b/>
                <w:sz w:val="24"/>
              </w:rPr>
              <w:t>投标</w:t>
            </w:r>
            <w:r>
              <w:rPr>
                <w:rFonts w:hint="eastAsia" w:ascii="Microsoft JhengHei" w:eastAsia="Microsoft JhengHei"/>
                <w:b/>
                <w:w w:val="95"/>
                <w:sz w:val="24"/>
                <w:szCs w:val="21"/>
                <w:u w:val="none"/>
                <w:lang w:val="en-US" w:eastAsia="zh-CN"/>
              </w:rPr>
              <w:t>下浮率</w:t>
            </w:r>
          </w:p>
        </w:tc>
        <w:tc>
          <w:tcPr>
            <w:tcW w:w="1396" w:type="dxa"/>
          </w:tcPr>
          <w:p>
            <w:pPr>
              <w:pStyle w:val="8"/>
              <w:spacing w:before="187"/>
              <w:ind w:left="457"/>
              <w:rPr>
                <w:b/>
                <w:sz w:val="24"/>
              </w:rPr>
            </w:pPr>
            <w:r>
              <w:rPr>
                <w:b/>
                <w:sz w:val="24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1" w:hRule="atLeast"/>
        </w:trPr>
        <w:tc>
          <w:tcPr>
            <w:tcW w:w="629" w:type="dxa"/>
          </w:tcPr>
          <w:p>
            <w:pPr>
              <w:pStyle w:val="8"/>
              <w:spacing w:before="3"/>
              <w:rPr>
                <w:b/>
                <w:sz w:val="19"/>
              </w:rPr>
            </w:pPr>
          </w:p>
          <w:p>
            <w:pPr>
              <w:pStyle w:val="8"/>
              <w:ind w:left="10"/>
              <w:jc w:val="center"/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>1</w:t>
            </w:r>
          </w:p>
        </w:tc>
        <w:tc>
          <w:tcPr>
            <w:tcW w:w="4154" w:type="dxa"/>
          </w:tcPr>
          <w:p>
            <w:pPr>
              <w:pStyle w:val="8"/>
              <w:rPr>
                <w:rFonts w:ascii="Times New Roman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深圳供电局有限公司基于类脑芯片的边端AI设备关键技术研发及其应用项目边端AI设备施工安装的设计技术服务</w:t>
            </w:r>
          </w:p>
        </w:tc>
        <w:tc>
          <w:tcPr>
            <w:tcW w:w="2735" w:type="dxa"/>
          </w:tcPr>
          <w:p>
            <w:pPr>
              <w:pStyle w:val="8"/>
              <w:spacing w:before="3"/>
              <w:rPr>
                <w:b/>
                <w:sz w:val="19"/>
              </w:rPr>
            </w:pPr>
          </w:p>
          <w:p>
            <w:pPr>
              <w:pStyle w:val="8"/>
              <w:tabs>
                <w:tab w:val="left" w:pos="849"/>
              </w:tabs>
              <w:ind w:left="10"/>
              <w:jc w:val="center"/>
              <w:rPr>
                <w:rFonts w:hint="eastAsia" w:ascii="宋体" w:eastAsia="宋体"/>
                <w:sz w:val="24"/>
                <w:lang w:val="en-US" w:eastAsia="zh-CN"/>
              </w:rPr>
            </w:pPr>
            <w:r>
              <w:rPr>
                <w:rFonts w:ascii="Times New Roman"/>
                <w:sz w:val="24"/>
                <w:u w:val="single"/>
              </w:rPr>
              <w:t xml:space="preserve"> </w:t>
            </w:r>
            <w:r>
              <w:rPr>
                <w:rFonts w:ascii="Times New Roman"/>
                <w:sz w:val="24"/>
                <w:u w:val="single"/>
              </w:rPr>
              <w:tab/>
            </w:r>
            <w:r>
              <w:rPr>
                <w:rFonts w:hint="eastAsia" w:ascii="Times New Roman" w:eastAsia="宋体"/>
                <w:sz w:val="24"/>
                <w:u w:val="single"/>
                <w:lang w:val="en-US" w:eastAsia="zh-CN"/>
              </w:rPr>
              <w:t>%</w:t>
            </w:r>
          </w:p>
        </w:tc>
        <w:tc>
          <w:tcPr>
            <w:tcW w:w="1396" w:type="dxa"/>
          </w:tcPr>
          <w:p>
            <w:pPr>
              <w:pStyle w:val="8"/>
              <w:rPr>
                <w:rFonts w:hint="default" w:ascii="Times New Roman" w:eastAsia="宋体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4783" w:type="dxa"/>
            <w:gridSpan w:val="2"/>
          </w:tcPr>
          <w:p>
            <w:pPr>
              <w:pStyle w:val="8"/>
              <w:spacing w:before="180"/>
              <w:ind w:left="1191"/>
              <w:rPr>
                <w:rFonts w:hint="eastAsia" w:ascii="宋体" w:eastAsia="宋体"/>
                <w:sz w:val="24"/>
              </w:rPr>
            </w:pPr>
            <w:r>
              <w:rPr>
                <w:rFonts w:hint="eastAsia" w:ascii="宋体" w:eastAsia="宋体"/>
                <w:sz w:val="24"/>
              </w:rPr>
              <w:t>投标下浮</w:t>
            </w:r>
            <w:r>
              <w:rPr>
                <w:rFonts w:hint="eastAsia" w:ascii="宋体" w:eastAsia="宋体"/>
                <w:sz w:val="24"/>
                <w:lang w:val="en-US" w:eastAsia="zh-CN"/>
              </w:rPr>
              <w:t>率</w:t>
            </w:r>
            <w:r>
              <w:rPr>
                <w:rFonts w:hint="eastAsia" w:ascii="宋体" w:eastAsia="宋体"/>
                <w:sz w:val="24"/>
              </w:rPr>
              <w:t>（大写）：</w:t>
            </w:r>
          </w:p>
        </w:tc>
        <w:tc>
          <w:tcPr>
            <w:tcW w:w="2735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1396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</w:tr>
    </w:tbl>
    <w:p>
      <w:pPr>
        <w:pStyle w:val="5"/>
        <w:spacing w:before="4"/>
        <w:rPr>
          <w:rFonts w:ascii="Microsoft JhengHei"/>
          <w:b/>
          <w:sz w:val="23"/>
        </w:rPr>
      </w:pPr>
    </w:p>
    <w:p>
      <w:pPr>
        <w:pStyle w:val="3"/>
      </w:pPr>
      <w:r>
        <w:t>说明：</w:t>
      </w:r>
    </w:p>
    <w:p>
      <w:pPr>
        <w:spacing w:before="160" w:line="364" w:lineRule="auto"/>
        <w:ind w:left="600" w:right="105" w:firstLine="0"/>
        <w:jc w:val="left"/>
        <w:rPr>
          <w:sz w:val="24"/>
        </w:rPr>
      </w:pPr>
      <w:r>
        <w:rPr>
          <w:sz w:val="24"/>
        </w:rPr>
        <w:t>1</w:t>
      </w:r>
      <w:r>
        <w:rPr>
          <w:spacing w:val="-17"/>
          <w:sz w:val="24"/>
        </w:rPr>
        <w:t>、本项目最高限价为</w:t>
      </w:r>
      <w:r>
        <w:rPr>
          <w:rFonts w:hint="eastAsia"/>
          <w:spacing w:val="-17"/>
          <w:sz w:val="24"/>
          <w:lang w:val="en-US" w:eastAsia="zh-CN"/>
        </w:rPr>
        <w:t>21000.00元（贰万壹仟元整），</w:t>
      </w:r>
      <w:r>
        <w:rPr>
          <w:rFonts w:hint="eastAsia"/>
          <w:spacing w:val="-17"/>
          <w:sz w:val="24"/>
        </w:rPr>
        <w:t>下浮</w:t>
      </w:r>
      <w:r>
        <w:rPr>
          <w:rFonts w:hint="eastAsia"/>
          <w:spacing w:val="-17"/>
          <w:sz w:val="24"/>
          <w:lang w:val="en-US" w:eastAsia="zh-CN"/>
        </w:rPr>
        <w:t>率</w:t>
      </w:r>
      <w:r>
        <w:rPr>
          <w:spacing w:val="-17"/>
          <w:sz w:val="24"/>
        </w:rPr>
        <w:t xml:space="preserve"> </w:t>
      </w:r>
      <w:r>
        <w:rPr>
          <w:spacing w:val="-12"/>
          <w:sz w:val="24"/>
        </w:rPr>
        <w:t>0</w:t>
      </w:r>
      <w:r>
        <w:rPr>
          <w:rFonts w:hint="eastAsia"/>
          <w:spacing w:val="-12"/>
          <w:sz w:val="24"/>
          <w:lang w:val="en-US" w:eastAsia="zh-CN"/>
        </w:rPr>
        <w:t>%</w:t>
      </w:r>
      <w:r>
        <w:rPr>
          <w:spacing w:val="-14"/>
          <w:sz w:val="24"/>
        </w:rPr>
        <w:t>；投标有效报价为最高限价及以下，投标</w:t>
      </w:r>
      <w:r>
        <w:rPr>
          <w:rFonts w:hint="eastAsia"/>
          <w:spacing w:val="-17"/>
          <w:sz w:val="24"/>
        </w:rPr>
        <w:t>下浮</w:t>
      </w:r>
      <w:r>
        <w:rPr>
          <w:rFonts w:hint="eastAsia"/>
          <w:spacing w:val="-17"/>
          <w:sz w:val="24"/>
          <w:lang w:val="en-US" w:eastAsia="zh-CN"/>
        </w:rPr>
        <w:t>率</w:t>
      </w:r>
      <w:r>
        <w:rPr>
          <w:rFonts w:hint="eastAsia"/>
          <w:spacing w:val="-14"/>
          <w:sz w:val="24"/>
          <w:lang w:val="en-US" w:eastAsia="zh-CN"/>
        </w:rPr>
        <w:t>高</w:t>
      </w:r>
      <w:r>
        <w:rPr>
          <w:spacing w:val="-14"/>
          <w:sz w:val="24"/>
        </w:rPr>
        <w:t xml:space="preserve">于 </w:t>
      </w:r>
      <w:r>
        <w:rPr>
          <w:rFonts w:hint="eastAsia"/>
          <w:spacing w:val="-7"/>
          <w:sz w:val="24"/>
          <w:u w:val="single"/>
          <w:lang w:val="en-US" w:eastAsia="zh-CN"/>
        </w:rPr>
        <w:t>1</w:t>
      </w:r>
      <w:r>
        <w:rPr>
          <w:spacing w:val="-7"/>
          <w:sz w:val="24"/>
          <w:u w:val="single"/>
        </w:rPr>
        <w:t>5</w:t>
      </w:r>
      <w:r>
        <w:rPr>
          <w:rFonts w:hint="eastAsia"/>
          <w:spacing w:val="-7"/>
          <w:sz w:val="24"/>
          <w:u w:val="single"/>
          <w:lang w:val="en-US" w:eastAsia="zh-CN"/>
        </w:rPr>
        <w:t>%</w:t>
      </w:r>
      <w:r>
        <w:rPr>
          <w:spacing w:val="-7"/>
          <w:sz w:val="24"/>
          <w:u w:val="single"/>
        </w:rPr>
        <w:t xml:space="preserve"> </w:t>
      </w:r>
      <w:r>
        <w:rPr>
          <w:sz w:val="24"/>
        </w:rPr>
        <w:t>的，需提供成本分析报告(通过数据表格及文字分析说明，阐明本项目成本构成内</w:t>
      </w:r>
      <w:r>
        <w:rPr>
          <w:spacing w:val="-5"/>
          <w:sz w:val="24"/>
        </w:rPr>
        <w:t>容，提供成本控制具体方案，以及各项成本的节约措施，并证明成本节约的实际成效)。</w:t>
      </w:r>
    </w:p>
    <w:p>
      <w:pPr>
        <w:spacing w:before="3" w:line="364" w:lineRule="auto"/>
        <w:ind w:left="600" w:right="265" w:firstLine="0"/>
        <w:jc w:val="left"/>
        <w:rPr>
          <w:sz w:val="24"/>
        </w:rPr>
      </w:pPr>
      <w:r>
        <w:rPr>
          <w:sz w:val="24"/>
        </w:rPr>
        <w:t>2、如投标人不按本报价表格式进行报价、篡改格式或另外制作表格报价的，将作否决投标处理。</w:t>
      </w:r>
    </w:p>
    <w:p>
      <w:pPr>
        <w:spacing w:before="1"/>
        <w:ind w:left="600" w:right="0" w:firstLine="0"/>
        <w:jc w:val="left"/>
        <w:rPr>
          <w:sz w:val="24"/>
        </w:rPr>
      </w:pPr>
      <w:r>
        <w:rPr>
          <w:sz w:val="24"/>
        </w:rPr>
        <w:t>3、投标人报价书可精确到小数点后两位。</w:t>
      </w:r>
    </w:p>
    <w:p>
      <w:pPr>
        <w:spacing w:before="160"/>
        <w:ind w:left="600" w:right="0" w:firstLine="0"/>
        <w:jc w:val="left"/>
        <w:rPr>
          <w:sz w:val="24"/>
        </w:rPr>
      </w:pPr>
      <w:r>
        <w:rPr>
          <w:sz w:val="24"/>
        </w:rPr>
        <w:t>4、投标报价明细表须加盖电子签章。</w:t>
      </w:r>
    </w:p>
    <w:p>
      <w:pPr>
        <w:pStyle w:val="5"/>
        <w:rPr>
          <w:sz w:val="24"/>
        </w:rPr>
      </w:pPr>
    </w:p>
    <w:p>
      <w:pPr>
        <w:pStyle w:val="5"/>
        <w:rPr>
          <w:sz w:val="24"/>
        </w:rPr>
      </w:pPr>
    </w:p>
    <w:p>
      <w:pPr>
        <w:pStyle w:val="5"/>
        <w:rPr>
          <w:sz w:val="24"/>
        </w:rPr>
      </w:pPr>
    </w:p>
    <w:p>
      <w:pPr>
        <w:pStyle w:val="5"/>
        <w:rPr>
          <w:sz w:val="24"/>
        </w:rPr>
      </w:pPr>
    </w:p>
    <w:p>
      <w:pPr>
        <w:pStyle w:val="5"/>
        <w:rPr>
          <w:sz w:val="24"/>
        </w:rPr>
      </w:pPr>
    </w:p>
    <w:p>
      <w:pPr>
        <w:pStyle w:val="5"/>
        <w:rPr>
          <w:sz w:val="24"/>
        </w:rPr>
      </w:pPr>
    </w:p>
    <w:p>
      <w:pPr>
        <w:pStyle w:val="5"/>
        <w:rPr>
          <w:sz w:val="24"/>
        </w:rPr>
      </w:pPr>
    </w:p>
    <w:p>
      <w:pPr>
        <w:pStyle w:val="5"/>
        <w:spacing w:before="1"/>
        <w:rPr>
          <w:sz w:val="24"/>
        </w:rPr>
      </w:pPr>
    </w:p>
    <w:p>
      <w:pPr>
        <w:tabs>
          <w:tab w:val="left" w:pos="8019"/>
          <w:tab w:val="left" w:pos="8979"/>
        </w:tabs>
        <w:spacing w:before="1"/>
        <w:ind w:left="7060" w:right="165" w:hanging="480"/>
        <w:jc w:val="right"/>
        <w:rPr>
          <w:rFonts w:hint="eastAsia" w:ascii="Microsoft JhengHei" w:eastAsia="Microsoft JhengHei"/>
          <w:b/>
          <w:spacing w:val="-18"/>
          <w:sz w:val="24"/>
        </w:rPr>
      </w:pPr>
      <w:r>
        <w:rPr>
          <w:rFonts w:hint="eastAsia" w:ascii="Microsoft JhengHei" w:eastAsia="Microsoft JhengHei"/>
          <w:b/>
          <w:sz w:val="24"/>
        </w:rPr>
        <w:t>投 标 人：（电子签章</w:t>
      </w:r>
      <w:r>
        <w:rPr>
          <w:rFonts w:hint="eastAsia" w:ascii="Microsoft JhengHei" w:eastAsia="Microsoft JhengHei"/>
          <w:b/>
          <w:spacing w:val="-19"/>
          <w:sz w:val="24"/>
        </w:rPr>
        <w:t>）</w:t>
      </w:r>
      <w:r>
        <w:rPr>
          <w:rFonts w:hint="eastAsia" w:ascii="Microsoft JhengHei" w:eastAsia="Microsoft JhengHei"/>
          <w:b/>
          <w:sz w:val="24"/>
        </w:rPr>
        <w:t>年</w:t>
      </w:r>
      <w:r>
        <w:rPr>
          <w:rFonts w:hint="eastAsia" w:ascii="Microsoft JhengHei" w:eastAsia="Microsoft JhengHei"/>
          <w:b/>
          <w:sz w:val="24"/>
        </w:rPr>
        <w:tab/>
      </w:r>
      <w:r>
        <w:rPr>
          <w:rFonts w:hint="eastAsia" w:ascii="Microsoft JhengHei" w:eastAsia="Microsoft JhengHei"/>
          <w:b/>
          <w:sz w:val="24"/>
        </w:rPr>
        <w:t>月</w:t>
      </w:r>
      <w:r>
        <w:rPr>
          <w:rFonts w:hint="eastAsia" w:ascii="Microsoft JhengHei" w:eastAsia="Microsoft JhengHei"/>
          <w:b/>
          <w:sz w:val="24"/>
        </w:rPr>
        <w:tab/>
      </w:r>
      <w:r>
        <w:rPr>
          <w:rFonts w:hint="eastAsia" w:ascii="Microsoft JhengHei" w:eastAsia="Microsoft JhengHei"/>
          <w:b/>
          <w:spacing w:val="-18"/>
          <w:sz w:val="24"/>
        </w:rPr>
        <w:t>日</w:t>
      </w:r>
    </w:p>
    <w:p>
      <w:pPr>
        <w:tabs>
          <w:tab w:val="left" w:pos="8019"/>
          <w:tab w:val="left" w:pos="8979"/>
        </w:tabs>
        <w:spacing w:before="1"/>
        <w:ind w:left="7060" w:right="165" w:hanging="480"/>
        <w:jc w:val="right"/>
        <w:rPr>
          <w:rFonts w:hint="eastAsia" w:ascii="Microsoft JhengHei" w:eastAsia="Microsoft JhengHei"/>
          <w:b/>
          <w:spacing w:val="-18"/>
          <w:sz w:val="24"/>
        </w:rPr>
      </w:pPr>
    </w:p>
    <w:p>
      <w:pPr>
        <w:tabs>
          <w:tab w:val="left" w:pos="8019"/>
          <w:tab w:val="left" w:pos="8979"/>
        </w:tabs>
        <w:spacing w:before="1"/>
        <w:ind w:left="7060" w:right="165" w:hanging="480"/>
        <w:jc w:val="right"/>
        <w:rPr>
          <w:rFonts w:hint="eastAsia" w:ascii="Microsoft JhengHei" w:eastAsia="Microsoft JhengHei"/>
          <w:b/>
          <w:spacing w:val="-18"/>
          <w:sz w:val="24"/>
        </w:rPr>
      </w:pPr>
    </w:p>
    <w:p>
      <w:pPr>
        <w:tabs>
          <w:tab w:val="left" w:pos="8019"/>
          <w:tab w:val="left" w:pos="8979"/>
        </w:tabs>
        <w:spacing w:before="1"/>
        <w:ind w:left="7060" w:right="165" w:hanging="480"/>
        <w:jc w:val="right"/>
        <w:rPr>
          <w:rFonts w:hint="eastAsia" w:ascii="Microsoft JhengHei" w:eastAsia="Microsoft JhengHei"/>
          <w:b/>
          <w:spacing w:val="-18"/>
          <w:sz w:val="24"/>
        </w:rPr>
      </w:pPr>
    </w:p>
    <w:p>
      <w:pPr>
        <w:pStyle w:val="2"/>
        <w:spacing w:line="456" w:lineRule="exact"/>
        <w:ind w:left="0" w:leftChars="0" w:firstLine="0" w:firstLineChars="0"/>
        <w:jc w:val="center"/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二、营业执照、投标方资格相关证明材料</w:t>
      </w:r>
    </w:p>
    <w:p>
      <w:pPr>
        <w:bidi w:val="0"/>
        <w:rPr>
          <w:rFonts w:hint="eastAsia" w:ascii="宋体" w:hAnsi="宋体" w:eastAsia="宋体" w:cs="宋体"/>
          <w:sz w:val="22"/>
          <w:szCs w:val="22"/>
          <w:lang w:val="zh-CN" w:eastAsia="zh-CN" w:bidi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  <w:bookmarkStart w:id="0" w:name="_GoBack"/>
      <w:bookmarkEnd w:id="0"/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tabs>
          <w:tab w:val="left" w:pos="3729"/>
        </w:tabs>
        <w:bidi w:val="0"/>
        <w:jc w:val="left"/>
        <w:rPr>
          <w:rFonts w:hint="eastAsia"/>
          <w:lang w:val="zh-CN" w:eastAsia="zh-CN"/>
        </w:rPr>
      </w:pPr>
      <w:r>
        <w:rPr>
          <w:rFonts w:hint="eastAsia"/>
          <w:lang w:val="zh-CN" w:eastAsia="zh-CN"/>
        </w:rPr>
        <w:tab/>
      </w:r>
    </w:p>
    <w:p>
      <w:pPr>
        <w:pStyle w:val="2"/>
        <w:spacing w:line="456" w:lineRule="exact"/>
        <w:ind w:left="0" w:leftChars="0" w:firstLine="0" w:firstLineChars="0"/>
        <w:jc w:val="center"/>
        <w:rPr>
          <w:rFonts w:hint="default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三、设计服务方案</w:t>
      </w:r>
    </w:p>
    <w:p>
      <w:pPr>
        <w:tabs>
          <w:tab w:val="left" w:pos="3729"/>
        </w:tabs>
        <w:bidi w:val="0"/>
        <w:jc w:val="left"/>
        <w:rPr>
          <w:rFonts w:hint="eastAsia"/>
          <w:lang w:val="zh-CN" w:eastAsia="zh-CN"/>
        </w:rPr>
      </w:pPr>
    </w:p>
    <w:sectPr>
      <w:pgSz w:w="11910" w:h="16840"/>
      <w:pgMar w:top="1260" w:right="1320" w:bottom="280" w:left="120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DA22F4"/>
    <w:rsid w:val="038B5D7C"/>
    <w:rsid w:val="0B1526A9"/>
    <w:rsid w:val="0C5F738D"/>
    <w:rsid w:val="0E2D69FC"/>
    <w:rsid w:val="102D641F"/>
    <w:rsid w:val="141A4B23"/>
    <w:rsid w:val="14FB62B5"/>
    <w:rsid w:val="17BC3313"/>
    <w:rsid w:val="17D74C76"/>
    <w:rsid w:val="18BF5A03"/>
    <w:rsid w:val="19A46FB4"/>
    <w:rsid w:val="1A781EDD"/>
    <w:rsid w:val="20047027"/>
    <w:rsid w:val="20150C7D"/>
    <w:rsid w:val="22982108"/>
    <w:rsid w:val="281B0FE8"/>
    <w:rsid w:val="28AD5571"/>
    <w:rsid w:val="2D4F41C3"/>
    <w:rsid w:val="2D7A5413"/>
    <w:rsid w:val="30221DFE"/>
    <w:rsid w:val="33053291"/>
    <w:rsid w:val="37922AD5"/>
    <w:rsid w:val="38B663D3"/>
    <w:rsid w:val="417B661D"/>
    <w:rsid w:val="45F108C3"/>
    <w:rsid w:val="480123CD"/>
    <w:rsid w:val="48D84B2B"/>
    <w:rsid w:val="49B75708"/>
    <w:rsid w:val="4AC512CD"/>
    <w:rsid w:val="4C2C3DA8"/>
    <w:rsid w:val="506E5EC0"/>
    <w:rsid w:val="51447EE0"/>
    <w:rsid w:val="514B674C"/>
    <w:rsid w:val="534A6576"/>
    <w:rsid w:val="55127459"/>
    <w:rsid w:val="55C94C6F"/>
    <w:rsid w:val="57947DFF"/>
    <w:rsid w:val="599E2C80"/>
    <w:rsid w:val="5BE70AC5"/>
    <w:rsid w:val="5CA774EF"/>
    <w:rsid w:val="61F470A7"/>
    <w:rsid w:val="663D1513"/>
    <w:rsid w:val="68105833"/>
    <w:rsid w:val="69A253EB"/>
    <w:rsid w:val="6C787517"/>
    <w:rsid w:val="70BC6081"/>
    <w:rsid w:val="71275730"/>
    <w:rsid w:val="77AA7034"/>
    <w:rsid w:val="7E030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ind w:left="737"/>
      <w:outlineLvl w:val="1"/>
    </w:pPr>
    <w:rPr>
      <w:rFonts w:ascii="Microsoft JhengHei" w:hAnsi="Microsoft JhengHei" w:eastAsia="Microsoft JhengHei" w:cs="Microsoft JhengHei"/>
      <w:b/>
      <w:bCs/>
      <w:sz w:val="28"/>
      <w:szCs w:val="28"/>
      <w:lang w:val="zh-CN" w:eastAsia="zh-CN" w:bidi="zh-CN"/>
    </w:rPr>
  </w:style>
  <w:style w:type="paragraph" w:styleId="3">
    <w:name w:val="heading 2"/>
    <w:basedOn w:val="1"/>
    <w:next w:val="1"/>
    <w:qFormat/>
    <w:uiPriority w:val="1"/>
    <w:pPr>
      <w:spacing w:before="1"/>
      <w:ind w:left="600"/>
      <w:outlineLvl w:val="2"/>
    </w:pPr>
    <w:rPr>
      <w:rFonts w:ascii="宋体" w:hAnsi="宋体" w:eastAsia="宋体" w:cs="宋体"/>
      <w:sz w:val="24"/>
      <w:szCs w:val="24"/>
      <w:lang w:val="zh-CN" w:eastAsia="zh-CN" w:bidi="zh-CN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basedOn w:val="1"/>
    <w:qFormat/>
    <w:uiPriority w:val="1"/>
    <w:rPr>
      <w:rFonts w:ascii="宋体" w:hAnsi="宋体" w:eastAsia="宋体" w:cs="宋体"/>
      <w:sz w:val="21"/>
      <w:szCs w:val="21"/>
      <w:lang w:val="zh-CN" w:eastAsia="zh-CN" w:bidi="zh-CN"/>
    </w:rPr>
  </w:style>
  <w:style w:type="paragraph" w:customStyle="1" w:styleId="8">
    <w:name w:val="Table Paragraph"/>
    <w:basedOn w:val="1"/>
    <w:qFormat/>
    <w:uiPriority w:val="1"/>
    <w:rPr>
      <w:rFonts w:ascii="Microsoft JhengHei" w:hAnsi="Microsoft JhengHei" w:eastAsia="Microsoft JhengHei" w:cs="Microsoft JhengHei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2024-06-03T06:57:00Z</dcterms:created>
  <dc:creator>zhangrui</dc:creator>
  <cp:lastModifiedBy>zhangrui</cp:lastModifiedBy>
  <dcterms:modified xsi:type="dcterms:W3CDTF">2024-06-04T03:54:04Z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0C39C6F366F74607AEEFCE17F2ADED94</vt:lpwstr>
  </property>
</Properties>
</file>