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rPr>
      </w:pPr>
    </w:p>
    <w:p>
      <w:pPr>
        <w:rPr>
          <w:rFonts w:ascii="Times New Roman" w:hAnsi="Times New Roman"/>
        </w:rPr>
      </w:pPr>
    </w:p>
    <w:p>
      <w:pPr>
        <w:rPr>
          <w:rFonts w:ascii="Times New Roman" w:hAnsi="Times New Roman"/>
        </w:rPr>
      </w:pPr>
    </w:p>
    <w:p>
      <w:pPr>
        <w:rPr>
          <w:rFonts w:ascii="Times New Roman" w:hAnsi="Times New Roman"/>
        </w:rPr>
      </w:pPr>
    </w:p>
    <w:p>
      <w:pPr>
        <w:jc w:val="center"/>
        <w:rPr>
          <w:rFonts w:ascii="Times New Roman" w:hAnsi="Times New Roman" w:eastAsia="黑体"/>
          <w:sz w:val="36"/>
          <w:szCs w:val="44"/>
        </w:rPr>
      </w:pPr>
      <w:r>
        <w:rPr>
          <w:rFonts w:hint="eastAsia" w:ascii="Times New Roman" w:hAnsi="Times New Roman" w:eastAsia="黑体"/>
          <w:sz w:val="36"/>
          <w:szCs w:val="44"/>
        </w:rPr>
        <w:t>2024年崇左供电局电气试验班变压器变比测试仪等5台仪器维修项目</w:t>
      </w:r>
      <w:r>
        <w:rPr>
          <w:rFonts w:ascii="Times New Roman" w:hAnsi="Times New Roman" w:eastAsia="黑体"/>
          <w:sz w:val="36"/>
          <w:szCs w:val="44"/>
        </w:rPr>
        <w:t>技术规范书</w:t>
      </w:r>
    </w:p>
    <w:p>
      <w:pPr>
        <w:rPr>
          <w:rFonts w:ascii="Times New Roman" w:hAnsi="Times New Roman"/>
          <w:sz w:val="18"/>
        </w:rPr>
      </w:pPr>
    </w:p>
    <w:p>
      <w:pPr>
        <w:rPr>
          <w:rFonts w:ascii="Times New Roman" w:hAnsi="Times New Roman"/>
        </w:rPr>
      </w:pPr>
    </w:p>
    <w:p>
      <w:pPr>
        <w:rPr>
          <w:rFonts w:ascii="Times New Roman" w:hAnsi="Times New Roman"/>
        </w:rPr>
      </w:pPr>
    </w:p>
    <w:p>
      <w:pPr>
        <w:rPr>
          <w:rFonts w:ascii="Times New Roman" w:hAnsi="Times New Roman"/>
        </w:rPr>
      </w:pPr>
    </w:p>
    <w:p>
      <w:pPr>
        <w:rPr>
          <w:rFonts w:ascii="Times New Roman" w:hAnsi="Times New Roman"/>
        </w:rPr>
      </w:pPr>
    </w:p>
    <w:p>
      <w:pPr>
        <w:rPr>
          <w:rFonts w:ascii="Times New Roman" w:hAnsi="Times New Roman"/>
        </w:rPr>
      </w:pPr>
    </w:p>
    <w:p>
      <w:pPr>
        <w:rPr>
          <w:rFonts w:ascii="Times New Roman" w:hAnsi="Times New Roman"/>
        </w:rPr>
      </w:pPr>
    </w:p>
    <w:p>
      <w:pPr>
        <w:rPr>
          <w:rFonts w:ascii="Times New Roman" w:hAnsi="Times New Roman"/>
        </w:rPr>
      </w:pPr>
    </w:p>
    <w:p>
      <w:pPr>
        <w:rPr>
          <w:rFonts w:ascii="Times New Roman" w:hAnsi="Times New Roman"/>
        </w:rPr>
      </w:pPr>
    </w:p>
    <w:p>
      <w:pPr>
        <w:rPr>
          <w:rFonts w:ascii="Times New Roman" w:hAnsi="Times New Roman"/>
        </w:rPr>
      </w:pPr>
    </w:p>
    <w:p>
      <w:pPr>
        <w:rPr>
          <w:rFonts w:ascii="Times New Roman" w:hAnsi="Times New Roman"/>
        </w:rPr>
      </w:pPr>
    </w:p>
    <w:p>
      <w:pPr>
        <w:rPr>
          <w:rFonts w:ascii="Times New Roman" w:hAnsi="Times New Roman"/>
        </w:rPr>
      </w:pPr>
    </w:p>
    <w:p>
      <w:pPr>
        <w:rPr>
          <w:rFonts w:ascii="Times New Roman" w:hAnsi="Times New Roman"/>
        </w:rPr>
      </w:pPr>
    </w:p>
    <w:p>
      <w:pPr>
        <w:rPr>
          <w:rFonts w:ascii="Times New Roman" w:hAnsi="Times New Roman"/>
        </w:rPr>
      </w:pPr>
    </w:p>
    <w:p>
      <w:pPr>
        <w:rPr>
          <w:rFonts w:ascii="Times New Roman" w:hAnsi="Times New Roman"/>
        </w:rPr>
      </w:pPr>
    </w:p>
    <w:p>
      <w:pPr>
        <w:rPr>
          <w:rFonts w:ascii="Times New Roman" w:hAnsi="Times New Roman"/>
        </w:rPr>
      </w:pPr>
    </w:p>
    <w:p>
      <w:pPr>
        <w:rPr>
          <w:rFonts w:ascii="Times New Roman" w:hAnsi="Times New Roman"/>
        </w:rPr>
      </w:pPr>
    </w:p>
    <w:p>
      <w:pPr>
        <w:rPr>
          <w:rFonts w:ascii="Times New Roman" w:hAnsi="Times New Roman"/>
        </w:rPr>
      </w:pPr>
    </w:p>
    <w:p>
      <w:pPr>
        <w:rPr>
          <w:rFonts w:ascii="Times New Roman" w:hAnsi="Times New Roman"/>
        </w:rPr>
      </w:pPr>
    </w:p>
    <w:p>
      <w:pPr>
        <w:jc w:val="center"/>
        <w:rPr>
          <w:rFonts w:ascii="Times New Roman" w:hAnsi="Times New Roman"/>
          <w:sz w:val="32"/>
          <w:szCs w:val="32"/>
        </w:rPr>
      </w:pPr>
      <w:r>
        <w:rPr>
          <w:rFonts w:ascii="Times New Roman" w:hAnsi="Times New Roman"/>
          <w:sz w:val="32"/>
          <w:szCs w:val="32"/>
        </w:rPr>
        <w:t>广西电网有限责任公司</w:t>
      </w:r>
    </w:p>
    <w:p>
      <w:pPr>
        <w:jc w:val="center"/>
        <w:rPr>
          <w:rFonts w:ascii="Times New Roman" w:hAnsi="Times New Roman"/>
          <w:sz w:val="32"/>
          <w:szCs w:val="32"/>
        </w:rPr>
      </w:pPr>
      <w:r>
        <w:rPr>
          <w:rFonts w:ascii="Times New Roman" w:hAnsi="Times New Roman"/>
          <w:sz w:val="32"/>
          <w:szCs w:val="32"/>
        </w:rPr>
        <w:t>20</w:t>
      </w:r>
      <w:r>
        <w:rPr>
          <w:rFonts w:hint="eastAsia" w:ascii="Times New Roman" w:hAnsi="Times New Roman"/>
          <w:sz w:val="32"/>
          <w:szCs w:val="32"/>
          <w:lang w:val="en-US" w:eastAsia="zh-CN"/>
        </w:rPr>
        <w:t>25</w:t>
      </w:r>
      <w:r>
        <w:rPr>
          <w:rFonts w:ascii="Times New Roman" w:hAnsi="Times New Roman"/>
          <w:sz w:val="32"/>
          <w:szCs w:val="32"/>
        </w:rPr>
        <w:t>年</w:t>
      </w:r>
      <w:r>
        <w:rPr>
          <w:rFonts w:hint="eastAsia" w:ascii="Times New Roman" w:hAnsi="Times New Roman"/>
          <w:sz w:val="32"/>
          <w:szCs w:val="32"/>
          <w:lang w:val="en-US" w:eastAsia="zh-CN"/>
        </w:rPr>
        <w:t>04</w:t>
      </w:r>
      <w:r>
        <w:rPr>
          <w:rFonts w:ascii="Times New Roman" w:hAnsi="Times New Roman"/>
          <w:sz w:val="32"/>
          <w:szCs w:val="32"/>
        </w:rPr>
        <w:t>月</w:t>
      </w:r>
    </w:p>
    <w:p>
      <w:pPr>
        <w:jc w:val="center"/>
        <w:rPr>
          <w:rFonts w:ascii="Times New Roman" w:hAnsi="Times New Roman"/>
        </w:rPr>
        <w:sectPr>
          <w:footerReference r:id="rId3" w:type="default"/>
          <w:footerReference r:id="rId4" w:type="even"/>
          <w:pgSz w:w="11906" w:h="16838"/>
          <w:pgMar w:top="1440" w:right="1800" w:bottom="1440" w:left="1800" w:header="851" w:footer="992" w:gutter="0"/>
          <w:cols w:space="720" w:num="1"/>
          <w:docGrid w:type="lines" w:linePitch="312" w:charSpace="0"/>
        </w:sectPr>
      </w:pPr>
    </w:p>
    <w:p>
      <w:pPr>
        <w:jc w:val="center"/>
        <w:rPr>
          <w:rFonts w:ascii="Times New Roman" w:hAnsi="Times New Roman"/>
          <w:sz w:val="28"/>
        </w:rPr>
      </w:pPr>
      <w:r>
        <w:rPr>
          <w:rFonts w:ascii="Times New Roman" w:hAnsi="Times New Roman"/>
          <w:sz w:val="28"/>
        </w:rPr>
        <w:t>目  录</w:t>
      </w:r>
    </w:p>
    <w:p>
      <w:pPr>
        <w:pStyle w:val="19"/>
        <w:rPr>
          <w:rFonts w:ascii="Calibri" w:hAnsi="Calibri"/>
          <w:sz w:val="21"/>
          <w:szCs w:val="22"/>
        </w:rPr>
      </w:pPr>
      <w:r>
        <w:rPr>
          <w:rFonts w:ascii="Times New Roman"/>
        </w:rPr>
        <w:fldChar w:fldCharType="begin"/>
      </w:r>
      <w:r>
        <w:rPr>
          <w:rFonts w:ascii="Times New Roman"/>
        </w:rPr>
        <w:instrText xml:space="preserve"> TOC \o "1-1" \h \z \u </w:instrText>
      </w:r>
      <w:r>
        <w:rPr>
          <w:rFonts w:ascii="Times New Roman"/>
        </w:rPr>
        <w:fldChar w:fldCharType="separate"/>
      </w:r>
      <w:r>
        <w:fldChar w:fldCharType="begin"/>
      </w:r>
      <w:r>
        <w:instrText xml:space="preserve"> HYPERLINK \l "_Toc3384625" </w:instrText>
      </w:r>
      <w:r>
        <w:fldChar w:fldCharType="separate"/>
      </w:r>
      <w:r>
        <w:rPr>
          <w:rStyle w:val="26"/>
          <w:rFonts w:ascii="Times New Roman"/>
        </w:rPr>
        <w:t>1.</w:t>
      </w:r>
      <w:r>
        <w:rPr>
          <w:rStyle w:val="26"/>
          <w:rFonts w:hint="eastAsia" w:ascii="Times New Roman"/>
        </w:rPr>
        <w:t xml:space="preserve"> 总则</w:t>
      </w:r>
      <w:r>
        <w:tab/>
      </w:r>
      <w:r>
        <w:fldChar w:fldCharType="begin"/>
      </w:r>
      <w:r>
        <w:instrText xml:space="preserve"> PAGEREF _Toc3384625 \h </w:instrText>
      </w:r>
      <w:r>
        <w:fldChar w:fldCharType="separate"/>
      </w:r>
      <w:r>
        <w:t>1</w:t>
      </w:r>
      <w:r>
        <w:fldChar w:fldCharType="end"/>
      </w:r>
      <w:r>
        <w:fldChar w:fldCharType="end"/>
      </w:r>
    </w:p>
    <w:p>
      <w:pPr>
        <w:pStyle w:val="19"/>
        <w:rPr>
          <w:rFonts w:ascii="Calibri" w:hAnsi="Calibri"/>
          <w:sz w:val="21"/>
          <w:szCs w:val="22"/>
        </w:rPr>
      </w:pPr>
      <w:r>
        <w:fldChar w:fldCharType="begin"/>
      </w:r>
      <w:r>
        <w:instrText xml:space="preserve"> HYPERLINK \l "_Toc3384627" </w:instrText>
      </w:r>
      <w:r>
        <w:fldChar w:fldCharType="separate"/>
      </w:r>
      <w:r>
        <w:rPr>
          <w:rStyle w:val="26"/>
          <w:rFonts w:hint="eastAsia"/>
          <w:lang w:val="en-US" w:eastAsia="zh-CN"/>
        </w:rPr>
        <w:t>2</w:t>
      </w:r>
      <w:r>
        <w:rPr>
          <w:rStyle w:val="26"/>
        </w:rPr>
        <w:t>.</w:t>
      </w:r>
      <w:r>
        <w:rPr>
          <w:rStyle w:val="26"/>
          <w:rFonts w:hint="eastAsia"/>
        </w:rPr>
        <w:t xml:space="preserve"> 项目概述</w:t>
      </w:r>
      <w:r>
        <w:tab/>
      </w:r>
      <w:r>
        <w:rPr>
          <w:rFonts w:hint="eastAsia"/>
          <w:lang w:val="en-US" w:eastAsia="zh-CN"/>
        </w:rPr>
        <w:t>2</w:t>
      </w:r>
      <w:r>
        <w:fldChar w:fldCharType="end"/>
      </w:r>
    </w:p>
    <w:p>
      <w:pPr>
        <w:pStyle w:val="19"/>
        <w:rPr>
          <w:rFonts w:ascii="Calibri" w:hAnsi="Calibri"/>
          <w:sz w:val="21"/>
          <w:szCs w:val="22"/>
        </w:rPr>
      </w:pPr>
      <w:r>
        <w:fldChar w:fldCharType="begin"/>
      </w:r>
      <w:r>
        <w:instrText xml:space="preserve"> HYPERLINK \l "_Toc3384628" </w:instrText>
      </w:r>
      <w:r>
        <w:fldChar w:fldCharType="separate"/>
      </w:r>
      <w:r>
        <w:rPr>
          <w:rStyle w:val="26"/>
          <w:rFonts w:hint="eastAsia" w:ascii="Times New Roman"/>
          <w:lang w:val="en-US" w:eastAsia="zh-CN"/>
        </w:rPr>
        <w:t>3</w:t>
      </w:r>
      <w:r>
        <w:rPr>
          <w:rStyle w:val="26"/>
          <w:rFonts w:ascii="Times New Roman"/>
        </w:rPr>
        <w:t>.</w:t>
      </w:r>
      <w:r>
        <w:rPr>
          <w:rStyle w:val="26"/>
          <w:rFonts w:hint="eastAsia" w:ascii="Times New Roman"/>
        </w:rPr>
        <w:t xml:space="preserve"> 范围和内容</w:t>
      </w:r>
      <w:r>
        <w:tab/>
      </w:r>
      <w:r>
        <w:rPr>
          <w:rFonts w:hint="eastAsia"/>
          <w:lang w:val="en-US" w:eastAsia="zh-CN"/>
        </w:rPr>
        <w:t>3</w:t>
      </w:r>
      <w:r>
        <w:fldChar w:fldCharType="end"/>
      </w:r>
    </w:p>
    <w:p>
      <w:pPr>
        <w:pStyle w:val="19"/>
        <w:rPr>
          <w:rFonts w:ascii="Calibri" w:hAnsi="Calibri"/>
          <w:sz w:val="21"/>
          <w:szCs w:val="22"/>
        </w:rPr>
      </w:pPr>
      <w:r>
        <w:fldChar w:fldCharType="begin"/>
      </w:r>
      <w:r>
        <w:instrText xml:space="preserve"> HYPERLINK \l "_Toc3384630" </w:instrText>
      </w:r>
      <w:r>
        <w:fldChar w:fldCharType="separate"/>
      </w:r>
      <w:r>
        <w:rPr>
          <w:rFonts w:hint="eastAsia"/>
          <w:lang w:val="en-US" w:eastAsia="zh-CN"/>
        </w:rPr>
        <w:t>4</w:t>
      </w:r>
      <w:r>
        <w:rPr>
          <w:rStyle w:val="26"/>
          <w:rFonts w:ascii="Times New Roman"/>
        </w:rPr>
        <w:t>.</w:t>
      </w:r>
      <w:r>
        <w:rPr>
          <w:rStyle w:val="26"/>
          <w:rFonts w:hint="eastAsia" w:ascii="Times New Roman"/>
        </w:rPr>
        <w:t xml:space="preserve"> 技术服务</w:t>
      </w:r>
      <w:r>
        <w:tab/>
      </w:r>
      <w:r>
        <w:rPr>
          <w:rFonts w:hint="eastAsia"/>
          <w:lang w:val="en-US" w:eastAsia="zh-CN"/>
        </w:rPr>
        <w:t>4</w:t>
      </w:r>
      <w:r>
        <w:fldChar w:fldCharType="end"/>
      </w:r>
    </w:p>
    <w:p>
      <w:pPr>
        <w:rPr>
          <w:rFonts w:ascii="Times New Roman" w:hAnsi="Times New Roman"/>
        </w:rPr>
      </w:pPr>
      <w:r>
        <w:rPr>
          <w:rFonts w:ascii="Times New Roman" w:hAnsi="Times New Roman"/>
        </w:rPr>
        <w:fldChar w:fldCharType="end"/>
      </w:r>
    </w:p>
    <w:p>
      <w:pPr>
        <w:rPr>
          <w:rFonts w:ascii="Times New Roman" w:hAnsi="Times New Roman"/>
        </w:rPr>
        <w:sectPr>
          <w:pgSz w:w="11906" w:h="16838"/>
          <w:pgMar w:top="1440" w:right="1800" w:bottom="1440" w:left="1800" w:header="851" w:footer="992" w:gutter="0"/>
          <w:cols w:space="720" w:num="1"/>
          <w:docGrid w:type="lines" w:linePitch="312" w:charSpace="0"/>
        </w:sectPr>
      </w:pPr>
      <w:bookmarkStart w:id="14" w:name="_GoBack"/>
      <w:bookmarkEnd w:id="14"/>
    </w:p>
    <w:p>
      <w:pPr>
        <w:pStyle w:val="2"/>
        <w:rPr>
          <w:rFonts w:ascii="Times New Roman"/>
        </w:rPr>
      </w:pPr>
      <w:bookmarkStart w:id="0" w:name="_Toc3384625"/>
      <w:r>
        <w:rPr>
          <w:rFonts w:ascii="Times New Roman"/>
        </w:rPr>
        <w:t>总则</w:t>
      </w:r>
      <w:bookmarkEnd w:id="0"/>
    </w:p>
    <w:p>
      <w:pPr>
        <w:pStyle w:val="3"/>
        <w:rPr>
          <w:rFonts w:ascii="Times New Roman" w:hAnsi="Times New Roman"/>
        </w:rPr>
      </w:pPr>
      <w:r>
        <w:rPr>
          <w:rFonts w:ascii="Times New Roman" w:hAnsi="Times New Roman"/>
        </w:rPr>
        <w:t>一般要求</w:t>
      </w:r>
    </w:p>
    <w:p>
      <w:pPr>
        <w:pStyle w:val="5"/>
        <w:rPr>
          <w:rFonts w:ascii="Times New Roman"/>
        </w:rPr>
      </w:pPr>
      <w:r>
        <w:rPr>
          <w:rFonts w:ascii="Times New Roman"/>
        </w:rPr>
        <w:t>投标方必须认真阅读本技术规范书条款内容，以免造成投标失败。</w:t>
      </w:r>
    </w:p>
    <w:p>
      <w:pPr>
        <w:pStyle w:val="5"/>
        <w:rPr>
          <w:rFonts w:ascii="Times New Roman"/>
        </w:rPr>
      </w:pPr>
      <w:r>
        <w:rPr>
          <w:rFonts w:ascii="Times New Roman"/>
        </w:rPr>
        <w:t>本技术规范书主要描述2024年崇左供电局电气试验班变比测试仪器等5台仪器维修要求有关事项。</w:t>
      </w:r>
    </w:p>
    <w:p>
      <w:pPr>
        <w:pStyle w:val="5"/>
        <w:rPr>
          <w:rFonts w:ascii="Times New Roman"/>
        </w:rPr>
      </w:pPr>
      <w:r>
        <w:rPr>
          <w:rFonts w:ascii="Times New Roman"/>
        </w:rPr>
        <w:t>本技术规范书提出的是最低限度的技术要求，并未对一切技术细节做出规定，也未充分引述有关标准和规范的条文。投标方应提供符合本技术规范书和工业标准的优质产品、服务，认真阅读，逐条准确回答和陈述，必须清楚地说明是否满足本技术规范书的每一项具体要求。如果不满足要求，除在逐条应答时予以说明外，还需以“差异表”的形式另外列出。</w:t>
      </w:r>
    </w:p>
    <w:p>
      <w:pPr>
        <w:pStyle w:val="5"/>
        <w:rPr>
          <w:rFonts w:ascii="Times New Roman"/>
        </w:rPr>
      </w:pPr>
      <w:r>
        <w:rPr>
          <w:rFonts w:ascii="Times New Roman"/>
        </w:rPr>
        <w:t>投标方应提供满足本技术规范书要求的建议书、实施方案及报价，建议书、实施方案必须满足本技术规范书的主要要求，否则将被认作没有回答。投标方认为需特殊说明的部分，应附详细的技术资料，否则因评标理解不同而产生的后果由投标方负责。</w:t>
      </w:r>
    </w:p>
    <w:p>
      <w:pPr>
        <w:pStyle w:val="5"/>
        <w:rPr>
          <w:rFonts w:ascii="Times New Roman"/>
        </w:rPr>
      </w:pPr>
      <w:r>
        <w:rPr>
          <w:rFonts w:ascii="Times New Roman"/>
        </w:rPr>
        <w:t>如果投标方认为本技术条款所描述技术要求等存在不合理性或不明白的，可在响应原要求后陈述相关建议。</w:t>
      </w:r>
    </w:p>
    <w:p>
      <w:pPr>
        <w:pStyle w:val="5"/>
        <w:rPr>
          <w:rFonts w:ascii="Times New Roman"/>
        </w:rPr>
      </w:pPr>
      <w:r>
        <w:rPr>
          <w:rFonts w:ascii="Times New Roman"/>
        </w:rPr>
        <w:t>投标方也可提出满足本技术规范书要求，且技术先进、成熟、价格合理的其他建议，供招标方选择。</w:t>
      </w:r>
    </w:p>
    <w:p>
      <w:pPr>
        <w:pStyle w:val="5"/>
        <w:rPr>
          <w:rFonts w:ascii="Times New Roman"/>
        </w:rPr>
      </w:pPr>
      <w:r>
        <w:rPr>
          <w:rFonts w:ascii="Times New Roman"/>
        </w:rPr>
        <w:t>投标方应提供满足本技术规范书要求的完整的服务，满足国家及用户提出的有关质量标准要求。</w:t>
      </w:r>
    </w:p>
    <w:p>
      <w:pPr>
        <w:pStyle w:val="5"/>
        <w:rPr>
          <w:rFonts w:ascii="Times New Roman"/>
        </w:rPr>
      </w:pPr>
      <w:r>
        <w:rPr>
          <w:rFonts w:ascii="Times New Roman"/>
        </w:rPr>
        <w:t>本技术规范书所使用的标准如与投标方所执行的标准不一致，按较高标准执行。</w:t>
      </w:r>
    </w:p>
    <w:p>
      <w:pPr>
        <w:pStyle w:val="5"/>
        <w:rPr>
          <w:rFonts w:ascii="Times New Roman"/>
        </w:rPr>
      </w:pPr>
      <w:r>
        <w:rPr>
          <w:rFonts w:ascii="Times New Roman"/>
        </w:rPr>
        <w:t>如果因为无法提供的原因而提供其他产品、服务，投标方应明确说明并提出质量保证承诺。</w:t>
      </w:r>
    </w:p>
    <w:p>
      <w:pPr>
        <w:pStyle w:val="5"/>
        <w:rPr>
          <w:rFonts w:ascii="Times New Roman"/>
        </w:rPr>
      </w:pPr>
      <w:r>
        <w:rPr>
          <w:rFonts w:ascii="Times New Roman"/>
        </w:rPr>
        <w:t>投标方应对本次投标所有文件保密，不得向其他单位公布或泄漏招标项目的有关信息。</w:t>
      </w:r>
    </w:p>
    <w:p>
      <w:pPr>
        <w:pStyle w:val="5"/>
        <w:rPr>
          <w:rFonts w:ascii="Times New Roman"/>
        </w:rPr>
      </w:pPr>
      <w:r>
        <w:rPr>
          <w:rFonts w:ascii="Times New Roman"/>
        </w:rPr>
        <w:t>在不超出本技术规范书要求的情况下，投标方应对招标方提出的所有细化要求予以满足。</w:t>
      </w:r>
    </w:p>
    <w:p>
      <w:pPr>
        <w:pStyle w:val="5"/>
        <w:rPr>
          <w:rFonts w:ascii="Times New Roman"/>
        </w:rPr>
      </w:pPr>
      <w:r>
        <w:rPr>
          <w:rFonts w:ascii="Times New Roman"/>
        </w:rPr>
        <w:t>本技术规范书经招投标双方确认后作为订货合同的技术附件，与合同真伪具有同等法律效力。</w:t>
      </w:r>
    </w:p>
    <w:p>
      <w:pPr>
        <w:pStyle w:val="5"/>
        <w:rPr>
          <w:rFonts w:ascii="Times New Roman"/>
        </w:rPr>
      </w:pPr>
      <w:r>
        <w:rPr>
          <w:rFonts w:ascii="Times New Roman"/>
        </w:rPr>
        <w:t>本技术规范书未尽事宜，由招投标双方协商确定。</w:t>
      </w:r>
    </w:p>
    <w:p>
      <w:pPr>
        <w:rPr>
          <w:rFonts w:ascii="Times New Roman" w:hAnsi="Times New Roman"/>
        </w:rPr>
      </w:pPr>
    </w:p>
    <w:p>
      <w:pPr>
        <w:pStyle w:val="3"/>
        <w:rPr>
          <w:rFonts w:hint="eastAsia" w:ascii="Times New Roman" w:hAnsi="Times New Roman"/>
        </w:rPr>
      </w:pPr>
      <w:bookmarkStart w:id="1" w:name="甲方工作职责"/>
      <w:bookmarkEnd w:id="1"/>
      <w:bookmarkStart w:id="2" w:name="_Toc351129172"/>
      <w:bookmarkStart w:id="3" w:name="_Toc3384626"/>
      <w:bookmarkStart w:id="4" w:name="_Toc414218012"/>
      <w:r>
        <w:rPr>
          <w:rFonts w:hint="eastAsia" w:ascii="Times New Roman" w:hAnsi="Times New Roman"/>
        </w:rPr>
        <w:t>甲方工作职责</w:t>
      </w:r>
    </w:p>
    <w:p>
      <w:pPr>
        <w:numPr>
          <w:ilvl w:val="0"/>
          <w:numId w:val="6"/>
        </w:numPr>
        <w:spacing w:line="360" w:lineRule="auto"/>
        <w:rPr>
          <w:rFonts w:hint="eastAsia"/>
          <w:sz w:val="24"/>
        </w:rPr>
      </w:pPr>
      <w:r>
        <w:rPr>
          <w:rFonts w:hint="eastAsia"/>
          <w:sz w:val="24"/>
        </w:rPr>
        <w:t>甲方</w:t>
      </w:r>
      <w:r>
        <w:rPr>
          <w:rFonts w:hint="eastAsia" w:eastAsia="MS Song"/>
          <w:sz w:val="24"/>
        </w:rPr>
        <w:t>将根据需要提供</w:t>
      </w:r>
      <w:r>
        <w:rPr>
          <w:rFonts w:hint="eastAsia"/>
          <w:sz w:val="24"/>
          <w:lang w:eastAsia="zh-CN"/>
        </w:rPr>
        <w:t>开展2024年崇左供电局电气试验班变比测试仪器等5台仪器维修的相关信息</w:t>
      </w:r>
      <w:r>
        <w:rPr>
          <w:rFonts w:hint="eastAsia" w:ascii="宋体" w:hAnsi="宋体"/>
          <w:sz w:val="24"/>
        </w:rPr>
        <w:t>，并</w:t>
      </w:r>
      <w:r>
        <w:rPr>
          <w:rFonts w:hint="eastAsia" w:ascii="宋体" w:hAnsi="宋体"/>
          <w:sz w:val="24"/>
          <w:lang w:eastAsia="zh-CN"/>
        </w:rPr>
        <w:t>组织人员对开展</w:t>
      </w:r>
      <w:r>
        <w:rPr>
          <w:rFonts w:hint="eastAsia" w:ascii="宋体" w:hAnsi="宋体"/>
          <w:sz w:val="24"/>
          <w:lang w:val="en-US" w:eastAsia="zh-CN"/>
        </w:rPr>
        <w:t>维修</w:t>
      </w:r>
      <w:r>
        <w:rPr>
          <w:rFonts w:hint="eastAsia" w:ascii="宋体" w:hAnsi="宋体"/>
          <w:sz w:val="24"/>
          <w:lang w:eastAsia="zh-CN"/>
        </w:rPr>
        <w:t>工作进行验收</w:t>
      </w:r>
      <w:r>
        <w:rPr>
          <w:rFonts w:hint="eastAsia"/>
          <w:sz w:val="24"/>
        </w:rPr>
        <w:t>；</w:t>
      </w:r>
    </w:p>
    <w:p>
      <w:pPr>
        <w:numPr>
          <w:ilvl w:val="0"/>
          <w:numId w:val="6"/>
        </w:numPr>
        <w:spacing w:line="360" w:lineRule="auto"/>
        <w:rPr>
          <w:rFonts w:hint="eastAsia" w:ascii="宋体" w:hAnsi="宋体"/>
          <w:szCs w:val="21"/>
        </w:rPr>
      </w:pPr>
      <w:r>
        <w:rPr>
          <w:rFonts w:hint="eastAsia"/>
          <w:sz w:val="24"/>
        </w:rPr>
        <w:t>指派专人负责与投标商联络。双方所指派的专人应有权代表合同双方当事人签署必要的文件，包括报告和备忘录等。</w:t>
      </w:r>
    </w:p>
    <w:p>
      <w:pPr>
        <w:pStyle w:val="3"/>
        <w:rPr>
          <w:rFonts w:hint="eastAsia" w:ascii="Times New Roman" w:hAnsi="Times New Roman"/>
        </w:rPr>
      </w:pPr>
      <w:r>
        <w:rPr>
          <w:rFonts w:hint="eastAsia" w:ascii="Times New Roman" w:hAnsi="Times New Roman"/>
        </w:rPr>
        <w:t>乙方工作职责</w:t>
      </w:r>
    </w:p>
    <w:p>
      <w:pPr>
        <w:numPr>
          <w:ilvl w:val="0"/>
          <w:numId w:val="5"/>
        </w:numPr>
        <w:spacing w:line="360" w:lineRule="auto"/>
        <w:rPr>
          <w:rFonts w:hint="eastAsia"/>
          <w:sz w:val="24"/>
        </w:rPr>
      </w:pPr>
      <w:r>
        <w:rPr>
          <w:rFonts w:hint="eastAsia"/>
          <w:sz w:val="24"/>
        </w:rPr>
        <w:t>乙方工程师进入甲方</w:t>
      </w:r>
      <w:r>
        <w:rPr>
          <w:rFonts w:hint="eastAsia"/>
          <w:sz w:val="24"/>
          <w:lang w:eastAsia="zh-CN"/>
        </w:rPr>
        <w:t>工作</w:t>
      </w:r>
      <w:r>
        <w:rPr>
          <w:rFonts w:hint="eastAsia"/>
          <w:sz w:val="24"/>
        </w:rPr>
        <w:t>现场须遵守甲方之规章；</w:t>
      </w:r>
    </w:p>
    <w:p>
      <w:pPr>
        <w:numPr>
          <w:ilvl w:val="0"/>
          <w:numId w:val="5"/>
        </w:numPr>
        <w:spacing w:line="360" w:lineRule="auto"/>
        <w:rPr>
          <w:rFonts w:hint="eastAsia"/>
          <w:sz w:val="24"/>
        </w:rPr>
      </w:pPr>
      <w:r>
        <w:rPr>
          <w:rFonts w:hint="eastAsia"/>
          <w:sz w:val="24"/>
        </w:rPr>
        <w:t>乙方工程师在服务实施中要认真负责，保证在甲方购买的服务级别时限内做出相应响应；</w:t>
      </w:r>
    </w:p>
    <w:p>
      <w:pPr>
        <w:numPr>
          <w:ilvl w:val="0"/>
          <w:numId w:val="5"/>
        </w:numPr>
        <w:spacing w:line="360" w:lineRule="auto"/>
        <w:rPr>
          <w:rFonts w:hint="eastAsia"/>
          <w:sz w:val="24"/>
        </w:rPr>
      </w:pPr>
      <w:r>
        <w:rPr>
          <w:rFonts w:hint="eastAsia"/>
          <w:sz w:val="24"/>
        </w:rPr>
        <w:t>乙方</w:t>
      </w:r>
      <w:r>
        <w:rPr>
          <w:rFonts w:hint="eastAsia"/>
          <w:sz w:val="24"/>
          <w:lang w:eastAsia="zh-CN"/>
        </w:rPr>
        <w:t>对110kV石林站六氟化硫气体泄漏在线监测报警装置满足最新技术要求；</w:t>
      </w:r>
    </w:p>
    <w:p>
      <w:pPr>
        <w:numPr>
          <w:ilvl w:val="0"/>
          <w:numId w:val="5"/>
        </w:numPr>
        <w:spacing w:line="360" w:lineRule="auto"/>
        <w:rPr>
          <w:rFonts w:hint="eastAsia"/>
          <w:sz w:val="24"/>
        </w:rPr>
      </w:pPr>
      <w:r>
        <w:rPr>
          <w:rFonts w:hint="eastAsia"/>
          <w:sz w:val="24"/>
        </w:rPr>
        <w:t>在维护过程中乙方工程师对接触到的所有甲方信息及保密资料负有保密责任。本保密条款在本合同终止或解除后三年内仍然有效；</w:t>
      </w:r>
    </w:p>
    <w:bookmarkEnd w:id="2"/>
    <w:bookmarkEnd w:id="3"/>
    <w:bookmarkEnd w:id="4"/>
    <w:p>
      <w:pPr>
        <w:pStyle w:val="2"/>
      </w:pPr>
      <w:bookmarkStart w:id="5" w:name="_Toc3384627"/>
      <w:bookmarkStart w:id="6" w:name="_Toc435093733"/>
      <w:r>
        <w:rPr>
          <w:rFonts w:hint="eastAsia"/>
        </w:rPr>
        <w:t>项目概述</w:t>
      </w:r>
      <w:bookmarkEnd w:id="5"/>
      <w:bookmarkEnd w:id="6"/>
    </w:p>
    <w:p>
      <w:pPr>
        <w:pStyle w:val="36"/>
        <w:ind w:firstLine="420"/>
        <w:rPr>
          <w:rFonts w:hint="eastAsia" w:ascii="Times New Roman" w:hAnsi="Times New Roman"/>
          <w:color w:val="auto"/>
          <w:sz w:val="24"/>
          <w:szCs w:val="24"/>
        </w:rPr>
      </w:pPr>
      <w:r>
        <w:rPr>
          <w:rFonts w:hint="eastAsia" w:ascii="Times New Roman" w:hAnsi="Times New Roman"/>
          <w:color w:val="auto"/>
          <w:sz w:val="24"/>
          <w:szCs w:val="24"/>
        </w:rPr>
        <w:t>本次项目</w:t>
      </w:r>
      <w:r>
        <w:rPr>
          <w:rFonts w:hint="eastAsia" w:ascii="Times New Roman" w:hAnsi="Times New Roman"/>
          <w:color w:val="auto"/>
          <w:sz w:val="24"/>
          <w:szCs w:val="24"/>
          <w:lang w:val="en-US" w:eastAsia="zh-CN"/>
        </w:rPr>
        <w:t>实施内容为</w:t>
      </w:r>
      <w:r>
        <w:rPr>
          <w:rFonts w:hint="eastAsia" w:ascii="Times New Roman" w:hAnsi="Times New Roman"/>
          <w:color w:val="auto"/>
          <w:sz w:val="24"/>
          <w:szCs w:val="24"/>
        </w:rPr>
        <w:t>对</w:t>
      </w:r>
      <w:r>
        <w:rPr>
          <w:rFonts w:hint="eastAsia" w:ascii="Times New Roman" w:hAnsi="Times New Roman"/>
          <w:color w:val="auto"/>
          <w:sz w:val="24"/>
          <w:szCs w:val="24"/>
          <w:lang w:val="en-US" w:eastAsia="zh-CN"/>
        </w:rPr>
        <w:t>对变压器变比测试仪、无缆型无功补偿电容电感测试仪、HBZD自动脱气震荡仪、油样瓶清洗机、气相色谱仪进行维修</w:t>
      </w:r>
      <w:r>
        <w:rPr>
          <w:rFonts w:hint="eastAsia" w:ascii="Times New Roman" w:hAnsi="Times New Roman"/>
          <w:color w:val="auto"/>
          <w:sz w:val="24"/>
          <w:szCs w:val="24"/>
          <w:lang w:eastAsia="zh-CN"/>
        </w:rPr>
        <w:t>，服务资料完善</w:t>
      </w:r>
      <w:r>
        <w:rPr>
          <w:rFonts w:hint="eastAsia" w:ascii="Times New Roman" w:hAnsi="Times New Roman"/>
          <w:color w:val="auto"/>
          <w:sz w:val="24"/>
          <w:szCs w:val="24"/>
        </w:rPr>
        <w:t>。</w:t>
      </w:r>
    </w:p>
    <w:tbl>
      <w:tblPr>
        <w:tblStyle w:val="23"/>
        <w:tblpPr w:leftFromText="180" w:rightFromText="180" w:vertAnchor="text" w:tblpXSpec="center" w:tblpY="1"/>
        <w:tblOverlap w:val="never"/>
        <w:tblW w:w="85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1"/>
        <w:gridCol w:w="1385"/>
        <w:gridCol w:w="1856"/>
        <w:gridCol w:w="1285"/>
        <w:gridCol w:w="1961"/>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trPr>
        <w:tc>
          <w:tcPr>
            <w:tcW w:w="621" w:type="dxa"/>
            <w:vAlign w:val="center"/>
          </w:tcPr>
          <w:p>
            <w:pPr>
              <w:pStyle w:val="36"/>
              <w:ind w:left="0" w:leftChars="0" w:firstLine="0" w:firstLineChars="0"/>
              <w:rPr>
                <w:rFonts w:hint="eastAsia" w:ascii="Times New Roman" w:hAnsi="Times New Roman" w:eastAsia="宋体"/>
                <w:color w:val="auto"/>
                <w:sz w:val="24"/>
                <w:szCs w:val="24"/>
                <w:vertAlign w:val="baseline"/>
                <w:lang w:eastAsia="zh-CN"/>
              </w:rPr>
            </w:pPr>
            <w:r>
              <w:rPr>
                <w:rFonts w:hint="eastAsia" w:ascii="Times New Roman" w:hAnsi="Times New Roman"/>
                <w:color w:val="auto"/>
                <w:sz w:val="24"/>
                <w:szCs w:val="24"/>
                <w:vertAlign w:val="baseline"/>
                <w:lang w:eastAsia="zh-CN"/>
              </w:rPr>
              <w:t>序号</w:t>
            </w:r>
          </w:p>
        </w:tc>
        <w:tc>
          <w:tcPr>
            <w:tcW w:w="1385" w:type="dxa"/>
            <w:vAlign w:val="center"/>
          </w:tcPr>
          <w:p>
            <w:pPr>
              <w:pStyle w:val="36"/>
              <w:ind w:left="0" w:leftChars="0" w:firstLine="0" w:firstLineChars="0"/>
              <w:rPr>
                <w:rFonts w:hint="default" w:ascii="Times New Roman" w:hAnsi="Times New Roman" w:eastAsia="宋体"/>
                <w:color w:val="auto"/>
                <w:sz w:val="24"/>
                <w:szCs w:val="24"/>
                <w:vertAlign w:val="baseline"/>
                <w:lang w:val="en-US" w:eastAsia="zh-CN"/>
              </w:rPr>
            </w:pPr>
            <w:r>
              <w:rPr>
                <w:rFonts w:hint="eastAsia" w:ascii="Times New Roman" w:hAnsi="Times New Roman"/>
                <w:color w:val="auto"/>
                <w:sz w:val="24"/>
                <w:szCs w:val="24"/>
                <w:vertAlign w:val="baseline"/>
                <w:lang w:val="en-US" w:eastAsia="zh-CN"/>
              </w:rPr>
              <w:t>维修仪器</w:t>
            </w:r>
          </w:p>
        </w:tc>
        <w:tc>
          <w:tcPr>
            <w:tcW w:w="1856" w:type="dxa"/>
            <w:vAlign w:val="center"/>
          </w:tcPr>
          <w:p>
            <w:pPr>
              <w:pStyle w:val="36"/>
              <w:ind w:left="0" w:leftChars="0" w:firstLine="480" w:firstLineChars="200"/>
              <w:rPr>
                <w:rFonts w:hint="default" w:ascii="Times New Roman" w:hAnsi="Times New Roman" w:eastAsia="宋体"/>
                <w:color w:val="auto"/>
                <w:sz w:val="24"/>
                <w:szCs w:val="24"/>
                <w:vertAlign w:val="baseline"/>
                <w:lang w:val="en-US" w:eastAsia="zh-CN"/>
              </w:rPr>
            </w:pPr>
            <w:r>
              <w:rPr>
                <w:rFonts w:hint="eastAsia" w:ascii="Times New Roman" w:hAnsi="Times New Roman"/>
                <w:color w:val="auto"/>
                <w:sz w:val="24"/>
                <w:szCs w:val="24"/>
                <w:lang w:val="en-US" w:eastAsia="zh-CN"/>
              </w:rPr>
              <w:t>型号/编号</w:t>
            </w:r>
          </w:p>
        </w:tc>
        <w:tc>
          <w:tcPr>
            <w:tcW w:w="1285" w:type="dxa"/>
            <w:vAlign w:val="center"/>
          </w:tcPr>
          <w:p>
            <w:pPr>
              <w:pStyle w:val="36"/>
              <w:ind w:left="0" w:leftChars="0" w:firstLine="0" w:firstLineChars="0"/>
              <w:rPr>
                <w:rFonts w:hint="eastAsia" w:ascii="Times New Roman" w:hAnsi="Times New Roman" w:eastAsia="宋体"/>
                <w:color w:val="auto"/>
                <w:sz w:val="24"/>
                <w:szCs w:val="24"/>
                <w:vertAlign w:val="baseline"/>
                <w:lang w:eastAsia="zh-CN"/>
              </w:rPr>
            </w:pPr>
            <w:r>
              <w:rPr>
                <w:rFonts w:hint="eastAsia" w:ascii="Times New Roman" w:hAnsi="Times New Roman"/>
                <w:color w:val="auto"/>
                <w:sz w:val="24"/>
                <w:szCs w:val="24"/>
                <w:lang w:val="en-US" w:eastAsia="zh-CN"/>
              </w:rPr>
              <w:t>数量</w:t>
            </w:r>
            <w:r>
              <w:rPr>
                <w:rFonts w:hint="eastAsia" w:ascii="Times New Roman" w:hAnsi="Times New Roman"/>
                <w:color w:val="auto"/>
                <w:sz w:val="24"/>
                <w:szCs w:val="24"/>
                <w:vertAlign w:val="baseline"/>
                <w:lang w:eastAsia="zh-CN"/>
              </w:rPr>
              <w:t>（台）</w:t>
            </w:r>
          </w:p>
        </w:tc>
        <w:tc>
          <w:tcPr>
            <w:tcW w:w="1961" w:type="dxa"/>
            <w:vAlign w:val="center"/>
          </w:tcPr>
          <w:p>
            <w:pPr>
              <w:pStyle w:val="36"/>
              <w:ind w:left="0" w:leftChars="0" w:firstLine="0" w:firstLineChars="0"/>
              <w:rPr>
                <w:rFonts w:hint="eastAsia" w:ascii="Times New Roman" w:hAnsi="Times New Roman" w:eastAsia="宋体"/>
                <w:color w:val="auto"/>
                <w:sz w:val="24"/>
                <w:szCs w:val="24"/>
                <w:vertAlign w:val="baseline"/>
                <w:lang w:eastAsia="zh-CN"/>
              </w:rPr>
            </w:pPr>
            <w:r>
              <w:rPr>
                <w:rFonts w:hint="eastAsia" w:ascii="Times New Roman" w:hAnsi="Times New Roman"/>
                <w:color w:val="auto"/>
                <w:sz w:val="24"/>
                <w:szCs w:val="24"/>
                <w:vertAlign w:val="baseline"/>
                <w:lang w:eastAsia="zh-CN"/>
              </w:rPr>
              <w:t>工作内容</w:t>
            </w:r>
          </w:p>
        </w:tc>
        <w:tc>
          <w:tcPr>
            <w:tcW w:w="1417" w:type="dxa"/>
            <w:vAlign w:val="center"/>
          </w:tcPr>
          <w:p>
            <w:pPr>
              <w:pStyle w:val="36"/>
              <w:ind w:firstLine="480" w:firstLineChars="0"/>
              <w:rPr>
                <w:rFonts w:hint="eastAsia" w:ascii="Times New Roman" w:hAnsi="Times New Roman"/>
                <w:color w:val="auto"/>
                <w:sz w:val="24"/>
                <w:szCs w:val="24"/>
                <w:vertAlign w:val="baseline"/>
                <w:lang w:eastAsia="zh-CN"/>
              </w:rPr>
            </w:pPr>
            <w:r>
              <w:rPr>
                <w:rFonts w:hint="eastAsia" w:ascii="Times New Roman" w:hAnsi="Times New Roman"/>
                <w:color w:val="auto"/>
                <w:sz w:val="24"/>
                <w:szCs w:val="24"/>
                <w:vertAlign w:val="baseline"/>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trPr>
        <w:tc>
          <w:tcPr>
            <w:tcW w:w="621" w:type="dxa"/>
            <w:vAlign w:val="center"/>
          </w:tcPr>
          <w:p>
            <w:pPr>
              <w:ind w:left="0" w:leftChars="0" w:firstLine="0" w:firstLineChars="0"/>
              <w:jc w:val="center"/>
              <w:rPr>
                <w:rFonts w:hint="eastAsia" w:ascii="Times New Roman" w:hAnsi="Times New Roman"/>
                <w:color w:val="auto"/>
                <w:sz w:val="24"/>
                <w:szCs w:val="24"/>
                <w:lang w:val="en-US" w:eastAsia="zh-CN"/>
              </w:rPr>
            </w:pPr>
            <w:r>
              <w:rPr>
                <w:rFonts w:hint="eastAsia" w:ascii="Times New Roman" w:hAnsi="Times New Roman"/>
                <w:color w:val="auto"/>
                <w:sz w:val="24"/>
                <w:szCs w:val="24"/>
                <w:lang w:val="en-US" w:eastAsia="zh-CN"/>
              </w:rPr>
              <w:t>1</w:t>
            </w:r>
          </w:p>
        </w:tc>
        <w:tc>
          <w:tcPr>
            <w:tcW w:w="1385" w:type="dxa"/>
            <w:vAlign w:val="center"/>
          </w:tcPr>
          <w:p>
            <w:pPr>
              <w:ind w:left="0" w:leftChars="0" w:firstLine="0" w:firstLineChars="0"/>
              <w:jc w:val="center"/>
              <w:rPr>
                <w:rFonts w:hint="eastAsia" w:ascii="Times New Roman" w:hAnsi="Times New Roman"/>
                <w:color w:val="auto"/>
                <w:sz w:val="24"/>
                <w:szCs w:val="24"/>
                <w:lang w:eastAsia="zh-CN"/>
              </w:rPr>
            </w:pPr>
            <w:r>
              <w:rPr>
                <w:rFonts w:hint="eastAsia" w:ascii="Times New Roman" w:hAnsi="Times New Roman"/>
                <w:color w:val="auto"/>
                <w:sz w:val="24"/>
                <w:szCs w:val="24"/>
                <w:lang w:val="en-US" w:eastAsia="zh-CN"/>
              </w:rPr>
              <w:t>变压器变比测试仪</w:t>
            </w:r>
          </w:p>
        </w:tc>
        <w:tc>
          <w:tcPr>
            <w:tcW w:w="1856" w:type="dxa"/>
            <w:vAlign w:val="center"/>
          </w:tcPr>
          <w:p>
            <w:pPr>
              <w:ind w:left="0" w:leftChars="0" w:firstLine="0" w:firstLineChars="0"/>
              <w:jc w:val="center"/>
              <w:rPr>
                <w:rFonts w:hint="eastAsia" w:ascii="Times New Roman" w:hAnsi="Times New Roman"/>
                <w:color w:val="auto"/>
                <w:sz w:val="24"/>
                <w:szCs w:val="24"/>
                <w:lang w:eastAsia="zh-CN"/>
              </w:rPr>
            </w:pPr>
            <w:r>
              <w:rPr>
                <w:rFonts w:hint="eastAsia" w:ascii="Times New Roman" w:hAnsi="Times New Roman"/>
                <w:color w:val="auto"/>
                <w:sz w:val="24"/>
                <w:szCs w:val="24"/>
                <w:lang w:val="en-US" w:eastAsia="zh-CN"/>
              </w:rPr>
              <w:t>HB6605</w:t>
            </w:r>
          </w:p>
        </w:tc>
        <w:tc>
          <w:tcPr>
            <w:tcW w:w="1285" w:type="dxa"/>
            <w:vAlign w:val="center"/>
          </w:tcPr>
          <w:p>
            <w:pPr>
              <w:ind w:left="0" w:leftChars="0" w:firstLine="0" w:firstLineChars="0"/>
              <w:jc w:val="center"/>
              <w:rPr>
                <w:rFonts w:hint="eastAsia" w:ascii="Times New Roman" w:hAnsi="Times New Roman"/>
                <w:color w:val="auto"/>
                <w:sz w:val="24"/>
                <w:szCs w:val="24"/>
                <w:lang w:eastAsia="zh-CN"/>
              </w:rPr>
            </w:pPr>
            <w:r>
              <w:rPr>
                <w:rFonts w:hint="eastAsia" w:ascii="Times New Roman" w:hAnsi="Times New Roman"/>
                <w:color w:val="auto"/>
                <w:sz w:val="24"/>
                <w:szCs w:val="24"/>
                <w:lang w:val="en-US" w:eastAsia="zh-CN"/>
              </w:rPr>
              <w:t>1</w:t>
            </w:r>
          </w:p>
        </w:tc>
        <w:tc>
          <w:tcPr>
            <w:tcW w:w="1961" w:type="dxa"/>
            <w:vAlign w:val="center"/>
          </w:tcPr>
          <w:p>
            <w:pPr>
              <w:ind w:left="0" w:leftChars="0" w:firstLine="0" w:firstLineChars="0"/>
              <w:jc w:val="center"/>
              <w:rPr>
                <w:rFonts w:hint="default" w:ascii="Times New Roman" w:hAnsi="Times New Roman"/>
                <w:color w:val="auto"/>
                <w:sz w:val="24"/>
                <w:szCs w:val="24"/>
                <w:lang w:val="en-US" w:eastAsia="zh-CN"/>
              </w:rPr>
            </w:pPr>
            <w:r>
              <w:rPr>
                <w:rFonts w:hint="eastAsia" w:ascii="Times New Roman" w:hAnsi="Times New Roman"/>
                <w:color w:val="auto"/>
                <w:sz w:val="24"/>
                <w:szCs w:val="24"/>
              </w:rPr>
              <w:t>更换电池模块、电阻模块、集成电路模块、整机检修；仪器调试</w:t>
            </w:r>
          </w:p>
        </w:tc>
        <w:tc>
          <w:tcPr>
            <w:tcW w:w="1417" w:type="dxa"/>
            <w:vAlign w:val="center"/>
          </w:tcPr>
          <w:p>
            <w:pPr>
              <w:ind w:left="0" w:leftChars="0" w:firstLine="0" w:firstLineChars="0"/>
              <w:jc w:val="center"/>
              <w:rPr>
                <w:rFonts w:hint="default" w:ascii="Times New Roman" w:hAnsi="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trPr>
        <w:tc>
          <w:tcPr>
            <w:tcW w:w="621" w:type="dxa"/>
            <w:vAlign w:val="center"/>
          </w:tcPr>
          <w:p>
            <w:pPr>
              <w:keepNext w:val="0"/>
              <w:keepLines w:val="0"/>
              <w:widowControl/>
              <w:suppressLineNumbers w:val="0"/>
              <w:jc w:val="center"/>
              <w:textAlignment w:val="center"/>
              <w:rPr>
                <w:rFonts w:hint="eastAsia" w:ascii="Times New Roman" w:hAnsi="Times New Roman"/>
                <w:color w:val="auto"/>
                <w:sz w:val="24"/>
                <w:szCs w:val="24"/>
                <w:lang w:val="en-US" w:eastAsia="zh-CN"/>
              </w:rPr>
            </w:pPr>
            <w:r>
              <w:rPr>
                <w:rFonts w:hint="eastAsia" w:ascii="宋体" w:hAnsi="宋体" w:eastAsia="宋体" w:cs="宋体"/>
                <w:i w:val="0"/>
                <w:color w:val="000000"/>
                <w:kern w:val="0"/>
                <w:sz w:val="22"/>
                <w:szCs w:val="22"/>
                <w:u w:val="none"/>
                <w:lang w:val="en-US" w:eastAsia="zh-CN" w:bidi="ar"/>
              </w:rPr>
              <w:t>2</w:t>
            </w:r>
          </w:p>
        </w:tc>
        <w:tc>
          <w:tcPr>
            <w:tcW w:w="1385" w:type="dxa"/>
            <w:vAlign w:val="center"/>
          </w:tcPr>
          <w:p>
            <w:pPr>
              <w:ind w:left="0" w:leftChars="0" w:firstLine="0" w:firstLineChars="0"/>
              <w:jc w:val="center"/>
              <w:rPr>
                <w:rFonts w:hint="eastAsia" w:ascii="Times New Roman" w:hAnsi="Times New Roman"/>
                <w:color w:val="auto"/>
                <w:sz w:val="24"/>
                <w:szCs w:val="24"/>
                <w:lang w:val="en-US" w:eastAsia="zh-CN"/>
              </w:rPr>
            </w:pPr>
            <w:r>
              <w:rPr>
                <w:rFonts w:hint="eastAsia" w:ascii="Times New Roman" w:hAnsi="Times New Roman"/>
                <w:color w:val="auto"/>
                <w:sz w:val="24"/>
                <w:szCs w:val="24"/>
                <w:lang w:val="en-US" w:eastAsia="zh-CN"/>
              </w:rPr>
              <w:t>无缆型无功补偿电容电感测试仪</w:t>
            </w:r>
          </w:p>
        </w:tc>
        <w:tc>
          <w:tcPr>
            <w:tcW w:w="1856" w:type="dxa"/>
            <w:vAlign w:val="center"/>
          </w:tcPr>
          <w:p>
            <w:pPr>
              <w:ind w:left="0" w:leftChars="0" w:firstLine="0" w:firstLineChars="0"/>
              <w:jc w:val="center"/>
              <w:rPr>
                <w:rFonts w:hint="default" w:ascii="Times New Roman" w:hAnsi="Times New Roman"/>
                <w:color w:val="auto"/>
                <w:sz w:val="24"/>
                <w:szCs w:val="24"/>
                <w:lang w:val="en-US" w:eastAsia="zh-CN"/>
              </w:rPr>
            </w:pPr>
            <w:r>
              <w:rPr>
                <w:rFonts w:hint="eastAsia" w:ascii="Times New Roman" w:hAnsi="Times New Roman"/>
                <w:color w:val="auto"/>
                <w:sz w:val="24"/>
                <w:szCs w:val="24"/>
                <w:lang w:val="en-US" w:eastAsia="zh-CN"/>
              </w:rPr>
              <w:t>DW-CL2000A</w:t>
            </w:r>
          </w:p>
        </w:tc>
        <w:tc>
          <w:tcPr>
            <w:tcW w:w="1285" w:type="dxa"/>
            <w:vAlign w:val="center"/>
          </w:tcPr>
          <w:p>
            <w:pPr>
              <w:ind w:left="0" w:leftChars="0" w:firstLine="0" w:firstLineChars="0"/>
              <w:jc w:val="center"/>
              <w:rPr>
                <w:rFonts w:hint="eastAsia" w:ascii="Times New Roman" w:hAnsi="Times New Roman"/>
                <w:color w:val="auto"/>
                <w:sz w:val="24"/>
                <w:szCs w:val="24"/>
              </w:rPr>
            </w:pPr>
            <w:r>
              <w:rPr>
                <w:rFonts w:hint="eastAsia" w:ascii="Times New Roman" w:hAnsi="Times New Roman"/>
                <w:color w:val="auto"/>
                <w:sz w:val="24"/>
                <w:szCs w:val="24"/>
                <w:lang w:val="en-US" w:eastAsia="zh-CN"/>
              </w:rPr>
              <w:t>1</w:t>
            </w:r>
          </w:p>
        </w:tc>
        <w:tc>
          <w:tcPr>
            <w:tcW w:w="1961" w:type="dxa"/>
            <w:vAlign w:val="center"/>
          </w:tcPr>
          <w:p>
            <w:pPr>
              <w:ind w:left="0" w:leftChars="0" w:firstLine="0" w:firstLineChars="0"/>
              <w:jc w:val="center"/>
              <w:rPr>
                <w:rFonts w:hint="default" w:ascii="Times New Roman" w:hAnsi="Times New Roman"/>
                <w:color w:val="auto"/>
                <w:sz w:val="24"/>
                <w:szCs w:val="24"/>
                <w:lang w:val="en-US" w:eastAsia="zh-CN"/>
              </w:rPr>
            </w:pPr>
            <w:r>
              <w:rPr>
                <w:rFonts w:hint="eastAsia" w:ascii="Times New Roman" w:hAnsi="Times New Roman"/>
                <w:color w:val="auto"/>
                <w:sz w:val="24"/>
                <w:szCs w:val="24"/>
              </w:rPr>
              <w:t>更换电源模块、更换液晶屏、更换散热风扇、仪器调试</w:t>
            </w:r>
          </w:p>
        </w:tc>
        <w:tc>
          <w:tcPr>
            <w:tcW w:w="1417" w:type="dxa"/>
            <w:vAlign w:val="center"/>
          </w:tcPr>
          <w:p>
            <w:pPr>
              <w:ind w:left="0" w:leftChars="0" w:firstLine="0" w:firstLineChars="0"/>
              <w:jc w:val="center"/>
              <w:rPr>
                <w:rFonts w:hint="default" w:ascii="Times New Roman" w:hAnsi="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trPr>
        <w:tc>
          <w:tcPr>
            <w:tcW w:w="621" w:type="dxa"/>
            <w:vAlign w:val="center"/>
          </w:tcPr>
          <w:p>
            <w:pPr>
              <w:keepNext w:val="0"/>
              <w:keepLines w:val="0"/>
              <w:widowControl/>
              <w:suppressLineNumbers w:val="0"/>
              <w:jc w:val="center"/>
              <w:textAlignment w:val="center"/>
              <w:rPr>
                <w:rFonts w:hint="default"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CN" w:bidi="ar"/>
              </w:rPr>
              <w:t>3</w:t>
            </w:r>
          </w:p>
        </w:tc>
        <w:tc>
          <w:tcPr>
            <w:tcW w:w="1385" w:type="dxa"/>
            <w:vAlign w:val="center"/>
          </w:tcPr>
          <w:p>
            <w:pPr>
              <w:ind w:left="0" w:leftChars="0" w:firstLine="0" w:firstLineChars="0"/>
              <w:jc w:val="center"/>
              <w:rPr>
                <w:rFonts w:hint="eastAsia" w:ascii="Times New Roman" w:hAnsi="Times New Roman"/>
                <w:color w:val="auto"/>
                <w:sz w:val="24"/>
                <w:szCs w:val="24"/>
                <w:lang w:val="en-US" w:eastAsia="zh-CN"/>
              </w:rPr>
            </w:pPr>
            <w:r>
              <w:rPr>
                <w:rFonts w:hint="eastAsia" w:ascii="Times New Roman" w:hAnsi="Times New Roman"/>
                <w:color w:val="auto"/>
                <w:sz w:val="24"/>
                <w:szCs w:val="24"/>
                <w:lang w:val="en-US" w:eastAsia="zh-CN"/>
              </w:rPr>
              <w:t>HBZD自动脱气震荡仪</w:t>
            </w:r>
          </w:p>
        </w:tc>
        <w:tc>
          <w:tcPr>
            <w:tcW w:w="1856" w:type="dxa"/>
            <w:vAlign w:val="center"/>
          </w:tcPr>
          <w:p>
            <w:pPr>
              <w:ind w:left="0" w:leftChars="0" w:firstLine="0" w:firstLineChars="0"/>
              <w:jc w:val="center"/>
              <w:rPr>
                <w:rFonts w:hint="default" w:ascii="Times New Roman" w:hAnsi="Times New Roman"/>
                <w:color w:val="auto"/>
                <w:sz w:val="24"/>
                <w:szCs w:val="24"/>
                <w:lang w:val="en-US" w:eastAsia="zh-CN"/>
              </w:rPr>
            </w:pPr>
            <w:r>
              <w:rPr>
                <w:rFonts w:hint="eastAsia" w:ascii="Times New Roman" w:hAnsi="Times New Roman"/>
                <w:color w:val="auto"/>
                <w:sz w:val="24"/>
                <w:szCs w:val="24"/>
                <w:lang w:val="en-US" w:eastAsia="zh-CN"/>
              </w:rPr>
              <w:t>HBZD-20141201028</w:t>
            </w:r>
          </w:p>
        </w:tc>
        <w:tc>
          <w:tcPr>
            <w:tcW w:w="1285" w:type="dxa"/>
            <w:vAlign w:val="center"/>
          </w:tcPr>
          <w:p>
            <w:pPr>
              <w:ind w:left="0" w:leftChars="0" w:firstLine="0" w:firstLineChars="0"/>
              <w:jc w:val="center"/>
              <w:rPr>
                <w:rFonts w:hint="eastAsia" w:ascii="Times New Roman" w:hAnsi="Times New Roman"/>
                <w:color w:val="auto"/>
                <w:sz w:val="24"/>
                <w:szCs w:val="24"/>
              </w:rPr>
            </w:pPr>
            <w:r>
              <w:rPr>
                <w:rFonts w:hint="eastAsia" w:ascii="Times New Roman" w:hAnsi="Times New Roman"/>
                <w:color w:val="auto"/>
                <w:sz w:val="24"/>
                <w:szCs w:val="24"/>
                <w:lang w:val="en-US" w:eastAsia="zh-CN"/>
              </w:rPr>
              <w:t>1</w:t>
            </w:r>
          </w:p>
        </w:tc>
        <w:tc>
          <w:tcPr>
            <w:tcW w:w="1961" w:type="dxa"/>
            <w:vAlign w:val="center"/>
          </w:tcPr>
          <w:p>
            <w:pPr>
              <w:ind w:left="0" w:leftChars="0" w:firstLine="0" w:firstLineChars="0"/>
              <w:jc w:val="center"/>
              <w:rPr>
                <w:rFonts w:hint="default" w:ascii="Times New Roman" w:hAnsi="Times New Roman"/>
                <w:color w:val="auto"/>
                <w:sz w:val="24"/>
                <w:szCs w:val="24"/>
                <w:lang w:val="en-US" w:eastAsia="zh-CN"/>
              </w:rPr>
            </w:pPr>
            <w:r>
              <w:rPr>
                <w:rFonts w:hint="eastAsia" w:ascii="Times New Roman" w:hAnsi="Times New Roman"/>
                <w:color w:val="auto"/>
                <w:sz w:val="24"/>
                <w:szCs w:val="24"/>
              </w:rPr>
              <w:t>更换电容模块、胶条、线路板</w:t>
            </w:r>
          </w:p>
        </w:tc>
        <w:tc>
          <w:tcPr>
            <w:tcW w:w="1417" w:type="dxa"/>
            <w:vAlign w:val="center"/>
          </w:tcPr>
          <w:p>
            <w:pPr>
              <w:ind w:left="0" w:leftChars="0" w:firstLine="0" w:firstLineChars="0"/>
              <w:jc w:val="center"/>
              <w:rPr>
                <w:rFonts w:hint="default" w:ascii="Times New Roman" w:hAnsi="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trPr>
        <w:tc>
          <w:tcPr>
            <w:tcW w:w="621" w:type="dxa"/>
            <w:vAlign w:val="center"/>
          </w:tcPr>
          <w:p>
            <w:pPr>
              <w:keepNext w:val="0"/>
              <w:keepLines w:val="0"/>
              <w:widowControl/>
              <w:suppressLineNumbers w:val="0"/>
              <w:jc w:val="center"/>
              <w:textAlignment w:val="center"/>
              <w:rPr>
                <w:rFonts w:hint="default"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CN" w:bidi="ar"/>
              </w:rPr>
              <w:t>4</w:t>
            </w:r>
          </w:p>
        </w:tc>
        <w:tc>
          <w:tcPr>
            <w:tcW w:w="1385" w:type="dxa"/>
            <w:vAlign w:val="center"/>
          </w:tcPr>
          <w:p>
            <w:pPr>
              <w:ind w:left="0" w:leftChars="0" w:firstLine="0" w:firstLineChars="0"/>
              <w:jc w:val="center"/>
              <w:rPr>
                <w:rFonts w:hint="eastAsia" w:ascii="Times New Roman" w:hAnsi="Times New Roman"/>
                <w:color w:val="auto"/>
                <w:sz w:val="24"/>
                <w:szCs w:val="24"/>
                <w:lang w:val="en-US" w:eastAsia="zh-CN"/>
              </w:rPr>
            </w:pPr>
            <w:r>
              <w:rPr>
                <w:rFonts w:hint="eastAsia" w:ascii="Times New Roman" w:hAnsi="Times New Roman"/>
                <w:color w:val="auto"/>
                <w:sz w:val="24"/>
                <w:szCs w:val="24"/>
                <w:lang w:val="en-US" w:eastAsia="zh-CN"/>
              </w:rPr>
              <w:t>油样瓶清洗机</w:t>
            </w:r>
          </w:p>
        </w:tc>
        <w:tc>
          <w:tcPr>
            <w:tcW w:w="1856" w:type="dxa"/>
            <w:vAlign w:val="center"/>
          </w:tcPr>
          <w:p>
            <w:pPr>
              <w:ind w:left="0" w:leftChars="0" w:firstLine="0" w:firstLineChars="0"/>
              <w:jc w:val="center"/>
              <w:rPr>
                <w:rFonts w:hint="eastAsia" w:ascii="Times New Roman" w:hAnsi="Times New Roman"/>
                <w:color w:val="auto"/>
                <w:sz w:val="24"/>
                <w:szCs w:val="24"/>
                <w:lang w:val="en-US" w:eastAsia="zh-CN"/>
              </w:rPr>
            </w:pPr>
            <w:r>
              <w:rPr>
                <w:rFonts w:hint="eastAsia" w:ascii="Times New Roman" w:hAnsi="Times New Roman"/>
                <w:color w:val="auto"/>
                <w:sz w:val="24"/>
                <w:szCs w:val="24"/>
                <w:lang w:val="en-US" w:eastAsia="zh-CN"/>
              </w:rPr>
              <w:t>HB9000</w:t>
            </w:r>
          </w:p>
        </w:tc>
        <w:tc>
          <w:tcPr>
            <w:tcW w:w="1285" w:type="dxa"/>
            <w:vAlign w:val="center"/>
          </w:tcPr>
          <w:p>
            <w:pPr>
              <w:ind w:left="0" w:leftChars="0" w:firstLine="0" w:firstLineChars="0"/>
              <w:jc w:val="center"/>
              <w:rPr>
                <w:rFonts w:hint="eastAsia" w:ascii="Times New Roman" w:hAnsi="Times New Roman" w:eastAsia="宋体"/>
                <w:color w:val="auto"/>
                <w:sz w:val="24"/>
                <w:szCs w:val="24"/>
                <w:lang w:val="en-US" w:eastAsia="zh-CN"/>
              </w:rPr>
            </w:pPr>
            <w:r>
              <w:rPr>
                <w:rFonts w:hint="eastAsia" w:ascii="Times New Roman" w:hAnsi="Times New Roman"/>
                <w:color w:val="auto"/>
                <w:sz w:val="24"/>
                <w:szCs w:val="24"/>
                <w:lang w:val="en-US" w:eastAsia="zh-CN"/>
              </w:rPr>
              <w:t>1</w:t>
            </w:r>
          </w:p>
        </w:tc>
        <w:tc>
          <w:tcPr>
            <w:tcW w:w="1961" w:type="dxa"/>
            <w:vAlign w:val="center"/>
          </w:tcPr>
          <w:p>
            <w:pPr>
              <w:ind w:left="0" w:leftChars="0" w:firstLine="0" w:firstLineChars="0"/>
              <w:jc w:val="center"/>
              <w:rPr>
                <w:rFonts w:hint="default" w:ascii="Times New Roman" w:hAnsi="Times New Roman"/>
                <w:color w:val="auto"/>
                <w:sz w:val="24"/>
                <w:szCs w:val="24"/>
                <w:lang w:val="en-US" w:eastAsia="zh-CN"/>
              </w:rPr>
            </w:pPr>
            <w:r>
              <w:rPr>
                <w:rFonts w:hint="default" w:ascii="Times New Roman" w:hAnsi="Times New Roman"/>
                <w:color w:val="auto"/>
                <w:sz w:val="24"/>
                <w:szCs w:val="24"/>
                <w:lang w:val="en-US" w:eastAsia="zh-CN"/>
              </w:rPr>
              <w:t>更换连轴套、仪器调试</w:t>
            </w:r>
          </w:p>
        </w:tc>
        <w:tc>
          <w:tcPr>
            <w:tcW w:w="1417" w:type="dxa"/>
            <w:vAlign w:val="center"/>
          </w:tcPr>
          <w:p>
            <w:pPr>
              <w:ind w:left="0" w:leftChars="0" w:firstLine="0" w:firstLineChars="0"/>
              <w:jc w:val="center"/>
              <w:rPr>
                <w:rFonts w:hint="default" w:ascii="Times New Roman" w:hAnsi="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trPr>
        <w:tc>
          <w:tcPr>
            <w:tcW w:w="621" w:type="dxa"/>
            <w:vAlign w:val="center"/>
          </w:tcPr>
          <w:p>
            <w:pPr>
              <w:keepNext w:val="0"/>
              <w:keepLines w:val="0"/>
              <w:widowControl/>
              <w:suppressLineNumbers w:val="0"/>
              <w:jc w:val="center"/>
              <w:textAlignment w:val="center"/>
              <w:rPr>
                <w:rFonts w:hint="default" w:ascii="宋体" w:hAnsi="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CN" w:bidi="ar"/>
              </w:rPr>
              <w:t>5</w:t>
            </w:r>
          </w:p>
        </w:tc>
        <w:tc>
          <w:tcPr>
            <w:tcW w:w="1385" w:type="dxa"/>
            <w:vAlign w:val="center"/>
          </w:tcPr>
          <w:p>
            <w:pPr>
              <w:ind w:left="0" w:leftChars="0" w:firstLine="0" w:firstLineChars="0"/>
              <w:jc w:val="center"/>
              <w:rPr>
                <w:rFonts w:hint="eastAsia" w:ascii="Times New Roman" w:hAnsi="Times New Roman"/>
                <w:color w:val="auto"/>
                <w:sz w:val="24"/>
                <w:szCs w:val="24"/>
                <w:lang w:val="en-US" w:eastAsia="zh-CN"/>
              </w:rPr>
            </w:pPr>
            <w:r>
              <w:rPr>
                <w:rFonts w:hint="eastAsia" w:ascii="Times New Roman" w:hAnsi="Times New Roman"/>
                <w:color w:val="auto"/>
                <w:sz w:val="24"/>
                <w:szCs w:val="24"/>
                <w:lang w:val="en-US" w:eastAsia="zh-CN"/>
              </w:rPr>
              <w:t>气相色谱仪</w:t>
            </w:r>
          </w:p>
        </w:tc>
        <w:tc>
          <w:tcPr>
            <w:tcW w:w="1856" w:type="dxa"/>
            <w:vAlign w:val="center"/>
          </w:tcPr>
          <w:p>
            <w:pPr>
              <w:ind w:left="0" w:leftChars="0" w:firstLine="0" w:firstLineChars="0"/>
              <w:jc w:val="center"/>
              <w:rPr>
                <w:rFonts w:hint="eastAsia" w:ascii="Times New Roman" w:hAnsi="Times New Roman"/>
                <w:color w:val="auto"/>
                <w:sz w:val="24"/>
                <w:szCs w:val="24"/>
                <w:lang w:val="en-US" w:eastAsia="zh-CN"/>
              </w:rPr>
            </w:pPr>
            <w:r>
              <w:rPr>
                <w:rFonts w:hint="eastAsia" w:ascii="Times New Roman" w:hAnsi="Times New Roman"/>
                <w:color w:val="auto"/>
                <w:sz w:val="24"/>
                <w:szCs w:val="24"/>
                <w:lang w:val="en-US" w:eastAsia="zh-CN"/>
              </w:rPr>
              <w:t>ZF-301B</w:t>
            </w:r>
          </w:p>
        </w:tc>
        <w:tc>
          <w:tcPr>
            <w:tcW w:w="1285" w:type="dxa"/>
            <w:vAlign w:val="center"/>
          </w:tcPr>
          <w:p>
            <w:pPr>
              <w:ind w:left="0" w:leftChars="0" w:firstLine="0" w:firstLineChars="0"/>
              <w:jc w:val="center"/>
              <w:rPr>
                <w:rFonts w:hint="default" w:ascii="Times New Roman" w:hAnsi="Times New Roman"/>
                <w:color w:val="auto"/>
                <w:sz w:val="24"/>
                <w:szCs w:val="24"/>
                <w:lang w:val="en-US" w:eastAsia="zh-CN"/>
              </w:rPr>
            </w:pPr>
            <w:r>
              <w:rPr>
                <w:rFonts w:hint="eastAsia" w:ascii="Times New Roman" w:hAnsi="Times New Roman"/>
                <w:color w:val="auto"/>
                <w:sz w:val="24"/>
                <w:szCs w:val="24"/>
                <w:lang w:val="en-US" w:eastAsia="zh-CN"/>
              </w:rPr>
              <w:t>1</w:t>
            </w:r>
          </w:p>
        </w:tc>
        <w:tc>
          <w:tcPr>
            <w:tcW w:w="1961" w:type="dxa"/>
            <w:vAlign w:val="center"/>
          </w:tcPr>
          <w:p>
            <w:pPr>
              <w:ind w:left="0" w:leftChars="0" w:firstLine="0" w:firstLineChars="0"/>
              <w:jc w:val="center"/>
              <w:rPr>
                <w:rFonts w:hint="default" w:ascii="Times New Roman" w:hAnsi="Times New Roman"/>
                <w:color w:val="auto"/>
                <w:sz w:val="24"/>
                <w:szCs w:val="24"/>
                <w:lang w:val="en-US" w:eastAsia="zh-CN"/>
              </w:rPr>
            </w:pPr>
            <w:r>
              <w:rPr>
                <w:rFonts w:hint="default" w:ascii="Times New Roman" w:hAnsi="Times New Roman"/>
                <w:color w:val="auto"/>
                <w:sz w:val="24"/>
                <w:szCs w:val="24"/>
                <w:lang w:val="en-US" w:eastAsia="zh-CN"/>
              </w:rPr>
              <w:t>更换色谱柱、转化炉、点火丝、仪器调试</w:t>
            </w:r>
          </w:p>
        </w:tc>
        <w:tc>
          <w:tcPr>
            <w:tcW w:w="1417" w:type="dxa"/>
            <w:vAlign w:val="center"/>
          </w:tcPr>
          <w:p>
            <w:pPr>
              <w:ind w:left="0" w:leftChars="0" w:firstLine="0" w:firstLineChars="0"/>
              <w:jc w:val="center"/>
              <w:rPr>
                <w:rFonts w:hint="default" w:ascii="Times New Roman" w:hAnsi="Times New Roman"/>
                <w:color w:val="auto"/>
                <w:sz w:val="24"/>
                <w:szCs w:val="24"/>
                <w:lang w:val="en-US" w:eastAsia="zh-CN"/>
              </w:rPr>
            </w:pPr>
          </w:p>
        </w:tc>
      </w:tr>
    </w:tbl>
    <w:p>
      <w:pPr>
        <w:pStyle w:val="36"/>
        <w:ind w:left="0" w:leftChars="0" w:firstLine="0" w:firstLineChars="0"/>
        <w:jc w:val="center"/>
        <w:rPr>
          <w:rFonts w:hint="eastAsia" w:ascii="Times New Roman" w:hAnsi="Times New Roman"/>
          <w:color w:val="auto"/>
          <w:sz w:val="24"/>
          <w:szCs w:val="24"/>
        </w:rPr>
      </w:pPr>
    </w:p>
    <w:p>
      <w:pPr>
        <w:pStyle w:val="2"/>
        <w:rPr>
          <w:rFonts w:ascii="Times New Roman"/>
        </w:rPr>
      </w:pPr>
      <w:bookmarkStart w:id="7" w:name="_Toc3384628"/>
      <w:r>
        <w:rPr>
          <w:rFonts w:ascii="Times New Roman"/>
        </w:rPr>
        <w:t>范围和内容</w:t>
      </w:r>
      <w:bookmarkEnd w:id="7"/>
    </w:p>
    <w:p>
      <w:pPr>
        <w:pStyle w:val="3"/>
        <w:rPr>
          <w:rFonts w:ascii="Times New Roman" w:hAnsi="Times New Roman"/>
        </w:rPr>
      </w:pPr>
      <w:r>
        <w:rPr>
          <w:rFonts w:ascii="Times New Roman" w:hAnsi="Times New Roman"/>
        </w:rPr>
        <w:t>招标范围</w:t>
      </w:r>
    </w:p>
    <w:p>
      <w:pPr>
        <w:pStyle w:val="36"/>
        <w:ind w:firstLine="420"/>
        <w:rPr>
          <w:rFonts w:ascii="Times New Roman" w:hAnsi="Times New Roman"/>
          <w:color w:val="auto"/>
          <w:sz w:val="24"/>
          <w:szCs w:val="24"/>
        </w:rPr>
      </w:pPr>
      <w:r>
        <w:rPr>
          <w:rFonts w:hint="eastAsia" w:ascii="Times New Roman" w:hAnsi="Times New Roman"/>
          <w:color w:val="auto"/>
          <w:sz w:val="24"/>
          <w:szCs w:val="24"/>
        </w:rPr>
        <w:t>本项目涉及的服务主要包括:</w:t>
      </w:r>
    </w:p>
    <w:p>
      <w:pPr>
        <w:pStyle w:val="36"/>
        <w:numPr>
          <w:ilvl w:val="0"/>
          <w:numId w:val="7"/>
        </w:numPr>
        <w:ind w:firstLine="420"/>
        <w:rPr>
          <w:rFonts w:hint="default" w:ascii="Times New Roman" w:hAnsi="Times New Roman"/>
          <w:color w:val="auto"/>
          <w:sz w:val="24"/>
          <w:szCs w:val="24"/>
          <w:lang w:val="en-US" w:eastAsia="zh-CN"/>
        </w:rPr>
      </w:pPr>
      <w:r>
        <w:rPr>
          <w:rFonts w:hint="eastAsia" w:ascii="Times New Roman" w:hAnsi="Times New Roman"/>
          <w:color w:val="auto"/>
          <w:sz w:val="24"/>
          <w:szCs w:val="24"/>
          <w:lang w:val="en-US" w:eastAsia="zh-CN"/>
        </w:rPr>
        <w:t>对变压器变比测试仪、无缆型无功补偿电容电感测试仪、HBZD自动脱气震荡仪、油样瓶清洗机、气相色谱仪进行维修。</w:t>
      </w:r>
    </w:p>
    <w:p>
      <w:pPr>
        <w:pStyle w:val="36"/>
        <w:numPr>
          <w:ilvl w:val="0"/>
          <w:numId w:val="7"/>
        </w:numPr>
        <w:ind w:firstLine="420"/>
        <w:rPr>
          <w:rFonts w:hint="default" w:ascii="Times New Roman" w:hAnsi="Times New Roman"/>
          <w:color w:val="auto"/>
          <w:sz w:val="24"/>
          <w:szCs w:val="24"/>
          <w:lang w:val="en-US" w:eastAsia="zh-CN"/>
        </w:rPr>
      </w:pPr>
      <w:r>
        <w:rPr>
          <w:rFonts w:hint="eastAsia" w:ascii="Times New Roman" w:hAnsi="Times New Roman"/>
          <w:color w:val="auto"/>
          <w:sz w:val="24"/>
          <w:szCs w:val="24"/>
          <w:lang w:val="en-US" w:eastAsia="zh-CN"/>
        </w:rPr>
        <w:t>服务资料完善。</w:t>
      </w:r>
    </w:p>
    <w:p>
      <w:pPr>
        <w:pStyle w:val="36"/>
        <w:ind w:firstLine="420"/>
        <w:rPr>
          <w:rFonts w:ascii="Times New Roman" w:hAnsi="Times New Roman"/>
          <w:color w:val="auto"/>
          <w:sz w:val="24"/>
          <w:szCs w:val="24"/>
        </w:rPr>
      </w:pPr>
      <w:r>
        <w:rPr>
          <w:rFonts w:hint="eastAsia" w:ascii="Times New Roman" w:hAnsi="Times New Roman"/>
          <w:color w:val="auto"/>
          <w:sz w:val="24"/>
          <w:szCs w:val="24"/>
        </w:rPr>
        <w:t>服务期限为：自合同签订起</w:t>
      </w:r>
      <w:r>
        <w:rPr>
          <w:rFonts w:hint="eastAsia" w:ascii="Times New Roman" w:hAnsi="Times New Roman"/>
          <w:color w:val="auto"/>
          <w:sz w:val="24"/>
          <w:szCs w:val="24"/>
          <w:lang w:eastAsia="zh-CN"/>
        </w:rPr>
        <w:t>到</w:t>
      </w:r>
      <w:r>
        <w:rPr>
          <w:rFonts w:hint="eastAsia" w:ascii="Times New Roman" w:hAnsi="Times New Roman"/>
          <w:color w:val="auto"/>
          <w:sz w:val="24"/>
          <w:szCs w:val="24"/>
          <w:lang w:val="en-US" w:eastAsia="zh-CN"/>
        </w:rPr>
        <w:t>2025年12月31日（如项目延期的话，服务一起延期）</w:t>
      </w:r>
      <w:r>
        <w:rPr>
          <w:rFonts w:hint="eastAsia" w:ascii="Times New Roman" w:hAnsi="Times New Roman"/>
          <w:color w:val="auto"/>
          <w:sz w:val="24"/>
          <w:szCs w:val="24"/>
        </w:rPr>
        <w:t>。</w:t>
      </w:r>
    </w:p>
    <w:p>
      <w:pPr>
        <w:pStyle w:val="3"/>
        <w:rPr>
          <w:rFonts w:ascii="Times New Roman" w:hAnsi="Times New Roman"/>
        </w:rPr>
      </w:pPr>
      <w:r>
        <w:rPr>
          <w:rFonts w:hint="eastAsia" w:ascii="Times New Roman" w:hAnsi="Times New Roman"/>
        </w:rPr>
        <w:t>总体要求</w:t>
      </w:r>
    </w:p>
    <w:p>
      <w:pPr>
        <w:pStyle w:val="36"/>
        <w:ind w:firstLine="420"/>
        <w:rPr>
          <w:rFonts w:ascii="Times New Roman" w:hAnsi="Times New Roman"/>
          <w:color w:val="auto"/>
          <w:sz w:val="24"/>
          <w:szCs w:val="24"/>
        </w:rPr>
      </w:pPr>
      <w:r>
        <w:rPr>
          <w:rFonts w:hint="eastAsia" w:ascii="Times New Roman" w:hAnsi="Times New Roman"/>
          <w:color w:val="auto"/>
          <w:sz w:val="24"/>
          <w:szCs w:val="24"/>
        </w:rPr>
        <w:t>投标人须在标书中根据投标的对象和服务的总体要求，对所提供的服务进行更加具体的描述。</w:t>
      </w:r>
    </w:p>
    <w:p>
      <w:pPr>
        <w:pStyle w:val="36"/>
        <w:ind w:firstLine="420"/>
        <w:rPr>
          <w:rFonts w:hint="default" w:ascii="Times New Roman" w:hAnsi="Times New Roman"/>
          <w:color w:val="auto"/>
          <w:sz w:val="24"/>
          <w:szCs w:val="24"/>
          <w:lang w:val="en-US"/>
        </w:rPr>
      </w:pPr>
      <w:r>
        <w:rPr>
          <w:rFonts w:hint="eastAsia" w:ascii="Times New Roman" w:hAnsi="Times New Roman"/>
          <w:color w:val="auto"/>
          <w:sz w:val="24"/>
          <w:szCs w:val="24"/>
        </w:rPr>
        <w:t>（1）</w:t>
      </w:r>
      <w:r>
        <w:rPr>
          <w:rFonts w:hint="eastAsia" w:ascii="Times New Roman" w:hAnsi="Times New Roman"/>
          <w:color w:val="auto"/>
          <w:sz w:val="24"/>
          <w:szCs w:val="24"/>
          <w:lang w:val="en-US" w:eastAsia="zh-CN"/>
        </w:rPr>
        <w:t>对变压器变比测试仪进行维修</w:t>
      </w:r>
    </w:p>
    <w:p>
      <w:pPr>
        <w:pStyle w:val="36"/>
        <w:numPr>
          <w:ilvl w:val="0"/>
          <w:numId w:val="0"/>
        </w:numPr>
        <w:ind w:firstLine="480" w:firstLineChars="200"/>
        <w:rPr>
          <w:rFonts w:hint="eastAsia" w:ascii="Times New Roman" w:hAnsi="Times New Roman" w:eastAsia="宋体"/>
          <w:color w:val="auto"/>
          <w:sz w:val="24"/>
          <w:szCs w:val="24"/>
          <w:lang w:val="en-US" w:eastAsia="zh-CN"/>
        </w:rPr>
      </w:pPr>
      <w:r>
        <w:rPr>
          <w:rFonts w:hint="eastAsia" w:ascii="Times New Roman" w:hAnsi="Times New Roman"/>
          <w:color w:val="auto"/>
          <w:sz w:val="24"/>
          <w:szCs w:val="24"/>
        </w:rPr>
        <w:t>更换</w:t>
      </w:r>
      <w:r>
        <w:rPr>
          <w:rFonts w:hint="eastAsia" w:ascii="Times New Roman" w:hAnsi="Times New Roman"/>
          <w:color w:val="auto"/>
          <w:sz w:val="24"/>
          <w:szCs w:val="24"/>
          <w:lang w:val="en-US" w:eastAsia="zh-CN"/>
        </w:rPr>
        <w:t>变压器变比测试仪</w:t>
      </w:r>
      <w:r>
        <w:rPr>
          <w:rFonts w:hint="eastAsia" w:ascii="Times New Roman" w:hAnsi="Times New Roman"/>
          <w:color w:val="auto"/>
          <w:sz w:val="24"/>
          <w:szCs w:val="24"/>
        </w:rPr>
        <w:t>电池模块、电阻模块、集成电路模块、整机检修</w:t>
      </w:r>
      <w:r>
        <w:rPr>
          <w:rFonts w:hint="eastAsia" w:ascii="Times New Roman" w:hAnsi="Times New Roman"/>
          <w:color w:val="auto"/>
          <w:sz w:val="24"/>
          <w:szCs w:val="24"/>
          <w:lang w:eastAsia="zh-CN"/>
        </w:rPr>
        <w:t>，</w:t>
      </w:r>
      <w:r>
        <w:rPr>
          <w:rFonts w:hint="eastAsia" w:ascii="Times New Roman" w:hAnsi="Times New Roman"/>
          <w:color w:val="auto"/>
          <w:sz w:val="24"/>
          <w:szCs w:val="24"/>
          <w:lang w:val="en-US" w:eastAsia="zh-CN"/>
        </w:rPr>
        <w:t>维修完毕后</w:t>
      </w:r>
      <w:r>
        <w:rPr>
          <w:rFonts w:hint="eastAsia" w:ascii="Times New Roman" w:hAnsi="Times New Roman"/>
          <w:color w:val="auto"/>
          <w:sz w:val="24"/>
          <w:szCs w:val="24"/>
        </w:rPr>
        <w:t>仪器调试</w:t>
      </w:r>
      <w:r>
        <w:rPr>
          <w:rFonts w:hint="eastAsia" w:ascii="Times New Roman" w:hAnsi="Times New Roman"/>
          <w:color w:val="auto"/>
          <w:sz w:val="24"/>
          <w:szCs w:val="24"/>
          <w:lang w:val="en-US" w:eastAsia="zh-CN"/>
        </w:rPr>
        <w:t>正常。</w:t>
      </w:r>
    </w:p>
    <w:p>
      <w:pPr>
        <w:pStyle w:val="36"/>
        <w:numPr>
          <w:ilvl w:val="0"/>
          <w:numId w:val="0"/>
        </w:numPr>
        <w:ind w:left="420" w:leftChars="0"/>
        <w:rPr>
          <w:rFonts w:hint="eastAsia" w:ascii="Times New Roman" w:hAnsi="Times New Roman"/>
          <w:color w:val="auto"/>
          <w:sz w:val="24"/>
          <w:szCs w:val="24"/>
          <w:lang w:val="en-US" w:eastAsia="zh-CN"/>
        </w:rPr>
      </w:pPr>
      <w:r>
        <w:rPr>
          <w:rFonts w:hint="eastAsia" w:ascii="Times New Roman" w:hAnsi="Times New Roman"/>
          <w:color w:val="auto"/>
          <w:sz w:val="24"/>
          <w:szCs w:val="24"/>
        </w:rPr>
        <w:t>（</w:t>
      </w:r>
      <w:r>
        <w:rPr>
          <w:rFonts w:hint="eastAsia" w:ascii="Times New Roman" w:hAnsi="Times New Roman"/>
          <w:color w:val="auto"/>
          <w:sz w:val="24"/>
          <w:szCs w:val="24"/>
          <w:lang w:val="en-US" w:eastAsia="zh-CN"/>
        </w:rPr>
        <w:t>2</w:t>
      </w:r>
      <w:r>
        <w:rPr>
          <w:rFonts w:hint="eastAsia" w:ascii="Times New Roman" w:hAnsi="Times New Roman"/>
          <w:color w:val="auto"/>
          <w:sz w:val="24"/>
          <w:szCs w:val="24"/>
        </w:rPr>
        <w:t>）</w:t>
      </w:r>
      <w:r>
        <w:rPr>
          <w:rFonts w:hint="eastAsia" w:ascii="Times New Roman" w:hAnsi="Times New Roman"/>
          <w:color w:val="auto"/>
          <w:sz w:val="24"/>
          <w:szCs w:val="24"/>
          <w:lang w:val="en-US" w:eastAsia="zh-CN"/>
        </w:rPr>
        <w:t>对无缆型无功补偿电容电感测试仪进行维修</w:t>
      </w:r>
    </w:p>
    <w:p>
      <w:pPr>
        <w:pStyle w:val="36"/>
        <w:numPr>
          <w:ilvl w:val="0"/>
          <w:numId w:val="0"/>
        </w:numPr>
        <w:ind w:left="420" w:leftChars="0"/>
        <w:rPr>
          <w:rFonts w:hint="eastAsia" w:ascii="Times New Roman" w:hAnsi="Times New Roman"/>
          <w:color w:val="auto"/>
          <w:sz w:val="24"/>
          <w:szCs w:val="24"/>
          <w:lang w:val="en-US" w:eastAsia="zh-CN"/>
        </w:rPr>
      </w:pPr>
      <w:r>
        <w:rPr>
          <w:rFonts w:hint="eastAsia" w:ascii="Times New Roman" w:hAnsi="Times New Roman"/>
          <w:color w:val="auto"/>
          <w:sz w:val="24"/>
          <w:szCs w:val="24"/>
          <w:lang w:val="en-US" w:eastAsia="zh-CN"/>
        </w:rPr>
        <w:t>更换电源模块、更换液晶屏、更换散热风扇，维修完毕后仪器调试正常。</w:t>
      </w:r>
    </w:p>
    <w:p>
      <w:pPr>
        <w:pStyle w:val="36"/>
        <w:numPr>
          <w:ilvl w:val="0"/>
          <w:numId w:val="7"/>
        </w:numPr>
        <w:ind w:left="0" w:leftChars="0" w:firstLine="420" w:firstLineChars="0"/>
        <w:rPr>
          <w:rFonts w:hint="eastAsia" w:ascii="Times New Roman" w:hAnsi="Times New Roman"/>
          <w:color w:val="auto"/>
          <w:sz w:val="24"/>
          <w:szCs w:val="24"/>
          <w:lang w:val="en-US" w:eastAsia="zh-CN"/>
        </w:rPr>
      </w:pPr>
      <w:r>
        <w:rPr>
          <w:rFonts w:hint="eastAsia" w:ascii="Times New Roman" w:hAnsi="Times New Roman"/>
          <w:color w:val="auto"/>
          <w:sz w:val="24"/>
          <w:szCs w:val="24"/>
          <w:lang w:val="en-US" w:eastAsia="zh-CN"/>
        </w:rPr>
        <w:t>对HBZD自动脱气震荡仪进行维修</w:t>
      </w:r>
    </w:p>
    <w:p>
      <w:pPr>
        <w:pStyle w:val="36"/>
        <w:numPr>
          <w:ilvl w:val="0"/>
          <w:numId w:val="0"/>
        </w:numPr>
        <w:ind w:left="420" w:leftChars="0"/>
        <w:rPr>
          <w:rFonts w:hint="eastAsia" w:ascii="Times New Roman" w:hAnsi="Times New Roman"/>
          <w:color w:val="auto"/>
          <w:sz w:val="24"/>
          <w:szCs w:val="24"/>
          <w:lang w:val="en-US" w:eastAsia="zh-CN"/>
        </w:rPr>
      </w:pPr>
      <w:r>
        <w:rPr>
          <w:rFonts w:hint="default" w:ascii="Times New Roman" w:hAnsi="Times New Roman"/>
          <w:color w:val="auto"/>
          <w:sz w:val="24"/>
          <w:szCs w:val="24"/>
          <w:lang w:val="en-US" w:eastAsia="zh-CN"/>
        </w:rPr>
        <w:t>更换电容模块、胶条、线路板</w:t>
      </w:r>
      <w:r>
        <w:rPr>
          <w:rFonts w:hint="eastAsia" w:ascii="Times New Roman" w:hAnsi="Times New Roman"/>
          <w:color w:val="auto"/>
          <w:sz w:val="24"/>
          <w:szCs w:val="24"/>
          <w:lang w:val="en-US" w:eastAsia="zh-CN"/>
        </w:rPr>
        <w:t>，维修后完毕后仪器调试正常。</w:t>
      </w:r>
    </w:p>
    <w:p>
      <w:pPr>
        <w:pStyle w:val="36"/>
        <w:numPr>
          <w:ilvl w:val="0"/>
          <w:numId w:val="7"/>
        </w:numPr>
        <w:ind w:left="0" w:leftChars="0" w:firstLine="420" w:firstLineChars="0"/>
        <w:rPr>
          <w:rFonts w:hint="eastAsia" w:ascii="Times New Roman" w:hAnsi="Times New Roman"/>
          <w:color w:val="auto"/>
          <w:sz w:val="24"/>
          <w:szCs w:val="24"/>
          <w:lang w:val="en-US" w:eastAsia="zh-CN"/>
        </w:rPr>
      </w:pPr>
      <w:r>
        <w:rPr>
          <w:rFonts w:hint="eastAsia" w:ascii="Times New Roman" w:hAnsi="Times New Roman"/>
          <w:color w:val="auto"/>
          <w:sz w:val="24"/>
          <w:szCs w:val="24"/>
          <w:lang w:val="en-US" w:eastAsia="zh-CN"/>
        </w:rPr>
        <w:t>油样瓶清洗机</w:t>
      </w:r>
    </w:p>
    <w:p>
      <w:pPr>
        <w:pStyle w:val="36"/>
        <w:numPr>
          <w:ilvl w:val="0"/>
          <w:numId w:val="0"/>
        </w:numPr>
        <w:ind w:left="420" w:leftChars="0"/>
        <w:rPr>
          <w:rFonts w:hint="eastAsia" w:ascii="Times New Roman" w:hAnsi="Times New Roman"/>
          <w:color w:val="auto"/>
          <w:sz w:val="24"/>
          <w:szCs w:val="24"/>
          <w:lang w:val="en-US" w:eastAsia="zh-CN"/>
        </w:rPr>
      </w:pPr>
      <w:r>
        <w:rPr>
          <w:rFonts w:hint="default" w:ascii="Times New Roman" w:hAnsi="Times New Roman"/>
          <w:color w:val="auto"/>
          <w:sz w:val="24"/>
          <w:szCs w:val="24"/>
          <w:lang w:val="en-US" w:eastAsia="zh-CN"/>
        </w:rPr>
        <w:t>更换连轴套</w:t>
      </w:r>
      <w:r>
        <w:rPr>
          <w:rFonts w:hint="eastAsia" w:ascii="Times New Roman" w:hAnsi="Times New Roman"/>
          <w:color w:val="auto"/>
          <w:sz w:val="24"/>
          <w:szCs w:val="24"/>
          <w:lang w:val="en-US" w:eastAsia="zh-CN"/>
        </w:rPr>
        <w:t>，维修完毕后</w:t>
      </w:r>
      <w:r>
        <w:rPr>
          <w:rFonts w:hint="default" w:ascii="Times New Roman" w:hAnsi="Times New Roman"/>
          <w:color w:val="auto"/>
          <w:sz w:val="24"/>
          <w:szCs w:val="24"/>
          <w:lang w:val="en-US" w:eastAsia="zh-CN"/>
        </w:rPr>
        <w:t>仪器调试</w:t>
      </w:r>
      <w:r>
        <w:rPr>
          <w:rFonts w:hint="eastAsia" w:ascii="Times New Roman" w:hAnsi="Times New Roman"/>
          <w:color w:val="auto"/>
          <w:sz w:val="24"/>
          <w:szCs w:val="24"/>
          <w:lang w:val="en-US" w:eastAsia="zh-CN"/>
        </w:rPr>
        <w:t>正常。</w:t>
      </w:r>
    </w:p>
    <w:p>
      <w:pPr>
        <w:pStyle w:val="36"/>
        <w:numPr>
          <w:ilvl w:val="0"/>
          <w:numId w:val="7"/>
        </w:numPr>
        <w:ind w:left="0" w:leftChars="0" w:firstLine="420" w:firstLineChars="0"/>
        <w:rPr>
          <w:rFonts w:hint="eastAsia" w:ascii="Times New Roman" w:hAnsi="Times New Roman"/>
          <w:color w:val="auto"/>
          <w:sz w:val="24"/>
          <w:szCs w:val="24"/>
          <w:lang w:val="en-US" w:eastAsia="zh-CN"/>
        </w:rPr>
      </w:pPr>
      <w:r>
        <w:rPr>
          <w:rFonts w:hint="eastAsia" w:ascii="Times New Roman" w:hAnsi="Times New Roman"/>
          <w:color w:val="auto"/>
          <w:sz w:val="24"/>
          <w:szCs w:val="24"/>
          <w:lang w:val="en-US" w:eastAsia="zh-CN"/>
        </w:rPr>
        <w:t>气相色谱仪</w:t>
      </w:r>
    </w:p>
    <w:p>
      <w:pPr>
        <w:pStyle w:val="36"/>
        <w:numPr>
          <w:ilvl w:val="0"/>
          <w:numId w:val="0"/>
        </w:numPr>
        <w:ind w:left="420" w:leftChars="0"/>
        <w:rPr>
          <w:rFonts w:hint="eastAsia" w:ascii="Times New Roman" w:hAnsi="Times New Roman"/>
          <w:color w:val="auto"/>
          <w:sz w:val="24"/>
          <w:szCs w:val="24"/>
          <w:lang w:val="en-US" w:eastAsia="zh-CN"/>
        </w:rPr>
      </w:pPr>
      <w:r>
        <w:rPr>
          <w:rFonts w:hint="default" w:ascii="Times New Roman" w:hAnsi="Times New Roman"/>
          <w:color w:val="auto"/>
          <w:sz w:val="24"/>
          <w:szCs w:val="24"/>
          <w:lang w:val="en-US" w:eastAsia="zh-CN"/>
        </w:rPr>
        <w:t>更换</w:t>
      </w:r>
      <w:r>
        <w:rPr>
          <w:rFonts w:hint="eastAsia" w:ascii="Times New Roman" w:hAnsi="Times New Roman"/>
          <w:color w:val="auto"/>
          <w:sz w:val="24"/>
          <w:szCs w:val="24"/>
          <w:lang w:val="en-US" w:eastAsia="zh-CN"/>
        </w:rPr>
        <w:t>的</w:t>
      </w:r>
      <w:r>
        <w:rPr>
          <w:rFonts w:hint="default" w:ascii="Times New Roman" w:hAnsi="Times New Roman"/>
          <w:color w:val="auto"/>
          <w:sz w:val="24"/>
          <w:szCs w:val="24"/>
          <w:lang w:val="en-US" w:eastAsia="zh-CN"/>
        </w:rPr>
        <w:t>色谱柱、转化炉、点火丝</w:t>
      </w:r>
      <w:r>
        <w:rPr>
          <w:rFonts w:hint="eastAsia" w:ascii="Times New Roman" w:hAnsi="Times New Roman"/>
          <w:color w:val="auto"/>
          <w:sz w:val="24"/>
          <w:szCs w:val="24"/>
          <w:lang w:val="en-US" w:eastAsia="zh-CN"/>
        </w:rPr>
        <w:t>，维修后完毕后仪器调试正常。</w:t>
      </w:r>
    </w:p>
    <w:p>
      <w:pPr>
        <w:pStyle w:val="36"/>
        <w:numPr>
          <w:ilvl w:val="0"/>
          <w:numId w:val="0"/>
        </w:numPr>
        <w:ind w:left="420" w:leftChars="0"/>
        <w:rPr>
          <w:rFonts w:hint="default" w:ascii="Times New Roman" w:hAnsi="Times New Roman"/>
          <w:color w:val="auto"/>
          <w:sz w:val="24"/>
          <w:szCs w:val="24"/>
          <w:lang w:val="en-US" w:eastAsia="zh-CN"/>
        </w:rPr>
      </w:pPr>
      <w:r>
        <w:rPr>
          <w:rFonts w:hint="eastAsia" w:ascii="Times New Roman" w:hAnsi="Times New Roman"/>
          <w:color w:val="auto"/>
          <w:sz w:val="24"/>
          <w:szCs w:val="24"/>
          <w:lang w:val="en-US" w:eastAsia="zh-CN"/>
        </w:rPr>
        <w:t>（6）服务资料完善</w:t>
      </w:r>
    </w:p>
    <w:p>
      <w:pPr>
        <w:pStyle w:val="36"/>
        <w:numPr>
          <w:ilvl w:val="0"/>
          <w:numId w:val="0"/>
        </w:numPr>
        <w:ind w:firstLine="480" w:firstLineChars="200"/>
        <w:rPr>
          <w:rFonts w:hint="eastAsia" w:ascii="Times New Roman" w:hAnsi="Times New Roman" w:eastAsia="宋体"/>
          <w:color w:val="auto"/>
          <w:sz w:val="24"/>
          <w:szCs w:val="24"/>
          <w:lang w:eastAsia="zh-CN"/>
        </w:rPr>
      </w:pPr>
      <w:r>
        <w:rPr>
          <w:rFonts w:hint="eastAsia" w:ascii="Times New Roman" w:hAnsi="Times New Roman"/>
          <w:color w:val="auto"/>
          <w:sz w:val="24"/>
          <w:szCs w:val="24"/>
          <w:lang w:val="en-US" w:eastAsia="zh-CN"/>
        </w:rPr>
        <w:t>1、</w:t>
      </w:r>
      <w:r>
        <w:rPr>
          <w:rFonts w:hint="eastAsia" w:ascii="Times New Roman" w:hAnsi="Times New Roman"/>
          <w:color w:val="auto"/>
          <w:sz w:val="24"/>
          <w:szCs w:val="24"/>
        </w:rPr>
        <w:t>投标方为招标方提供现场服务后，须按照招标方要求安排完成项目资料编制</w:t>
      </w:r>
      <w:r>
        <w:rPr>
          <w:rFonts w:hint="eastAsia" w:ascii="Times New Roman" w:hAnsi="Times New Roman"/>
          <w:color w:val="auto"/>
          <w:sz w:val="24"/>
          <w:szCs w:val="24"/>
          <w:lang w:eastAsia="zh-CN"/>
        </w:rPr>
        <w:t>（包括结算资料）</w:t>
      </w:r>
      <w:r>
        <w:rPr>
          <w:rFonts w:hint="eastAsia" w:ascii="Times New Roman" w:hAnsi="Times New Roman"/>
          <w:color w:val="auto"/>
          <w:sz w:val="24"/>
          <w:szCs w:val="24"/>
        </w:rPr>
        <w:t>，及时提交详细的</w:t>
      </w:r>
      <w:r>
        <w:rPr>
          <w:rFonts w:hint="eastAsia" w:ascii="Times New Roman" w:hAnsi="Times New Roman"/>
          <w:color w:val="auto"/>
          <w:sz w:val="24"/>
          <w:szCs w:val="24"/>
          <w:lang w:val="en-US" w:eastAsia="zh-CN"/>
        </w:rPr>
        <w:t>维修</w:t>
      </w:r>
      <w:r>
        <w:rPr>
          <w:rFonts w:hint="eastAsia" w:ascii="Times New Roman" w:hAnsi="Times New Roman"/>
          <w:color w:val="auto"/>
          <w:sz w:val="24"/>
          <w:szCs w:val="24"/>
        </w:rPr>
        <w:t>报告</w:t>
      </w:r>
      <w:r>
        <w:rPr>
          <w:rFonts w:hint="eastAsia" w:ascii="Times New Roman" w:hAnsi="Times New Roman"/>
          <w:color w:val="auto"/>
          <w:sz w:val="24"/>
          <w:szCs w:val="24"/>
          <w:lang w:eastAsia="zh-CN"/>
        </w:rPr>
        <w:t>。</w:t>
      </w:r>
    </w:p>
    <w:p>
      <w:pPr>
        <w:pStyle w:val="36"/>
        <w:ind w:firstLine="420"/>
        <w:rPr>
          <w:rFonts w:ascii="Times New Roman" w:hAnsi="Times New Roman"/>
          <w:color w:val="auto"/>
          <w:sz w:val="24"/>
          <w:szCs w:val="24"/>
        </w:rPr>
      </w:pPr>
      <w:r>
        <w:rPr>
          <w:rFonts w:hint="eastAsia" w:ascii="Times New Roman" w:hAnsi="Times New Roman"/>
          <w:color w:val="auto"/>
          <w:sz w:val="24"/>
          <w:szCs w:val="24"/>
        </w:rPr>
        <w:t>2、投标方为招标方提供的文档（包括但不限于服务报告及建议方案）必须满足招标方提出的文档质量要求。</w:t>
      </w:r>
    </w:p>
    <w:p>
      <w:pPr>
        <w:pStyle w:val="36"/>
        <w:ind w:firstLine="420"/>
        <w:rPr>
          <w:rFonts w:ascii="Times New Roman" w:hAnsi="Times New Roman"/>
          <w:color w:val="auto"/>
          <w:sz w:val="24"/>
          <w:szCs w:val="24"/>
        </w:rPr>
      </w:pPr>
      <w:r>
        <w:rPr>
          <w:rFonts w:ascii="Times New Roman" w:hAnsi="Times New Roman"/>
          <w:color w:val="auto"/>
          <w:sz w:val="24"/>
          <w:szCs w:val="24"/>
        </w:rPr>
        <w:t>3</w:t>
      </w:r>
      <w:r>
        <w:rPr>
          <w:rFonts w:hint="eastAsia" w:ascii="Times New Roman" w:hAnsi="Times New Roman"/>
          <w:color w:val="auto"/>
          <w:sz w:val="24"/>
          <w:szCs w:val="24"/>
        </w:rPr>
        <w:t>、投标方资料的组织结构清晰、逻辑性强。资料内容正确、准确、一致、清晰完整，满足工程要求。</w:t>
      </w:r>
    </w:p>
    <w:p>
      <w:pPr>
        <w:pStyle w:val="36"/>
        <w:ind w:firstLine="420"/>
        <w:rPr>
          <w:rFonts w:ascii="Times New Roman" w:hAnsi="Times New Roman"/>
          <w:color w:val="auto"/>
          <w:sz w:val="24"/>
          <w:szCs w:val="24"/>
        </w:rPr>
      </w:pPr>
      <w:r>
        <w:rPr>
          <w:rFonts w:ascii="Times New Roman" w:hAnsi="Times New Roman"/>
          <w:color w:val="auto"/>
          <w:sz w:val="24"/>
          <w:szCs w:val="24"/>
        </w:rPr>
        <w:t>4</w:t>
      </w:r>
      <w:r>
        <w:rPr>
          <w:rFonts w:hint="eastAsia" w:ascii="Times New Roman" w:hAnsi="Times New Roman"/>
          <w:color w:val="auto"/>
          <w:sz w:val="24"/>
          <w:szCs w:val="24"/>
        </w:rPr>
        <w:t>、投标方所提供的纸质资料与电子文档内容必须完全一致。</w:t>
      </w:r>
    </w:p>
    <w:p>
      <w:pPr>
        <w:keepNext/>
        <w:keepLines/>
        <w:numPr>
          <w:ilvl w:val="1"/>
          <w:numId w:val="1"/>
        </w:numPr>
        <w:spacing w:line="360" w:lineRule="auto"/>
        <w:ind w:left="142"/>
        <w:outlineLvl w:val="1"/>
        <w:rPr>
          <w:rFonts w:ascii="宋体" w:hAnsi="Arial"/>
          <w:b/>
          <w:bCs/>
          <w:sz w:val="24"/>
          <w:szCs w:val="32"/>
        </w:rPr>
      </w:pPr>
      <w:bookmarkStart w:id="8" w:name="_Toc3302673"/>
      <w:r>
        <w:rPr>
          <w:rFonts w:hint="eastAsia" w:ascii="宋体" w:hAnsi="Arial"/>
          <w:b/>
          <w:bCs/>
          <w:sz w:val="24"/>
          <w:szCs w:val="32"/>
        </w:rPr>
        <w:t>服务支持方式</w:t>
      </w:r>
      <w:bookmarkEnd w:id="8"/>
    </w:p>
    <w:p>
      <w:pPr>
        <w:widowControl/>
        <w:spacing w:line="480" w:lineRule="exact"/>
        <w:ind w:firstLine="480" w:firstLineChars="200"/>
        <w:rPr>
          <w:rFonts w:ascii="宋体" w:hAnsi="宋体"/>
          <w:bCs/>
          <w:kern w:val="0"/>
          <w:sz w:val="24"/>
          <w:szCs w:val="24"/>
        </w:rPr>
      </w:pPr>
      <w:r>
        <w:rPr>
          <w:rFonts w:hint="eastAsia" w:ascii="宋体" w:hAnsi="宋体"/>
          <w:bCs/>
          <w:kern w:val="0"/>
          <w:sz w:val="24"/>
          <w:szCs w:val="24"/>
        </w:rPr>
        <w:t>热线电话：卖方技术专家通过电话为用户提供技术咨询，解决问题。</w:t>
      </w:r>
    </w:p>
    <w:p>
      <w:pPr>
        <w:widowControl/>
        <w:spacing w:line="480" w:lineRule="exact"/>
        <w:ind w:firstLine="480" w:firstLineChars="200"/>
        <w:rPr>
          <w:rFonts w:ascii="宋体" w:hAnsi="宋体"/>
          <w:bCs/>
          <w:kern w:val="0"/>
          <w:sz w:val="24"/>
          <w:szCs w:val="24"/>
        </w:rPr>
      </w:pPr>
      <w:r>
        <w:rPr>
          <w:rFonts w:hint="eastAsia" w:ascii="宋体" w:hAnsi="宋体"/>
          <w:bCs/>
          <w:kern w:val="0"/>
          <w:sz w:val="24"/>
          <w:szCs w:val="24"/>
        </w:rPr>
        <w:t>电子邮件：用户可随时通过电子邮件发送关于包修设备问题请求，卖方技术支持中心应有技术专家实时监控电子邮件信息，电子邮件回复时间少于12小时。</w:t>
      </w:r>
    </w:p>
    <w:p>
      <w:pPr>
        <w:pStyle w:val="2"/>
        <w:tabs>
          <w:tab w:val="left" w:pos="432"/>
        </w:tabs>
        <w:topLinePunct/>
        <w:adjustRightInd w:val="0"/>
        <w:snapToGrid w:val="0"/>
        <w:spacing w:line="480" w:lineRule="atLeast"/>
        <w:jc w:val="left"/>
        <w:textAlignment w:val="center"/>
        <w:rPr>
          <w:rFonts w:hint="eastAsia" w:ascii="Times New Roman"/>
          <w:szCs w:val="24"/>
        </w:rPr>
      </w:pPr>
      <w:bookmarkStart w:id="9" w:name="_Toc217882045"/>
      <w:bookmarkStart w:id="10" w:name="_Toc350240353"/>
      <w:bookmarkStart w:id="11" w:name="_Toc3384630"/>
      <w:bookmarkStart w:id="12" w:name="_Toc477124299"/>
      <w:bookmarkStart w:id="13" w:name="_Toc469647889"/>
      <w:r>
        <w:rPr>
          <w:rFonts w:ascii="Times New Roman"/>
          <w:szCs w:val="24"/>
        </w:rPr>
        <w:t>技术服务</w:t>
      </w:r>
      <w:bookmarkEnd w:id="9"/>
      <w:bookmarkEnd w:id="10"/>
      <w:bookmarkEnd w:id="11"/>
      <w:bookmarkEnd w:id="12"/>
      <w:bookmarkEnd w:id="13"/>
    </w:p>
    <w:p>
      <w:pPr>
        <w:ind w:firstLine="210" w:firstLineChars="100"/>
        <w:jc w:val="both"/>
        <w:rPr>
          <w:rFonts w:hint="default" w:eastAsia="宋体"/>
          <w:lang w:val="en-US" w:eastAsia="zh-CN"/>
        </w:rPr>
      </w:pPr>
      <w:r>
        <w:rPr>
          <w:rFonts w:hint="eastAsia"/>
          <w:lang w:val="en-US" w:eastAsia="zh-CN"/>
        </w:rPr>
        <w:t>提供配件、提供现场技术指导</w:t>
      </w:r>
    </w:p>
    <w:p>
      <w:pPr>
        <w:rPr>
          <w:rFonts w:ascii="Times New Roman" w:hAnsi="Times New Roman"/>
        </w:rPr>
      </w:pPr>
    </w:p>
    <w:p>
      <w:pPr>
        <w:rPr>
          <w:rFonts w:ascii="Times New Roman" w:hAnsi="Times New Roman"/>
        </w:rPr>
      </w:pPr>
    </w:p>
    <w:sectPr>
      <w:headerReference r:id="rId5" w:type="default"/>
      <w:footerReference r:id="rId6" w:type="default"/>
      <w:pgSz w:w="11906" w:h="16838"/>
      <w:pgMar w:top="1440" w:right="1797" w:bottom="1440" w:left="1797"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MS Song">
    <w:altName w:val="Times New Roman"/>
    <w:panose1 w:val="00000000000000000000"/>
    <w:charset w:val="00"/>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center" w:y="1"/>
    </w:pPr>
    <w:r>
      <w:fldChar w:fldCharType="begin"/>
    </w:r>
    <w:r>
      <w:instrText xml:space="preserve">PAGE  </w:instrText>
    </w:r>
    <w:r>
      <w:fldChar w:fldCharType="end"/>
    </w:r>
  </w:p>
  <w:p>
    <w:pP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center" w:y="1"/>
    </w:pPr>
    <w:r>
      <w:fldChar w:fldCharType="begin"/>
    </w:r>
    <w:r>
      <w:instrText xml:space="preserve">PAGE  </w:instrText>
    </w:r>
    <w:r>
      <w:fldChar w:fldCharType="separate"/>
    </w:r>
    <w:r>
      <w:t>5</w:t>
    </w:r>
    <w:r>
      <w:fldChar w:fldCharType="end"/>
    </w:r>
  </w:p>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drawing>
        <wp:inline distT="0" distB="0" distL="0" distR="0">
          <wp:extent cx="1550670" cy="27813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550670" cy="27813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8BFD4E8"/>
    <w:multiLevelType w:val="singleLevel"/>
    <w:tmpl w:val="A8BFD4E8"/>
    <w:lvl w:ilvl="0" w:tentative="0">
      <w:start w:val="1"/>
      <w:numFmt w:val="decimal"/>
      <w:suff w:val="nothing"/>
      <w:lvlText w:val="（%1）"/>
      <w:lvlJc w:val="left"/>
    </w:lvl>
  </w:abstractNum>
  <w:abstractNum w:abstractNumId="1">
    <w:nsid w:val="0595501A"/>
    <w:multiLevelType w:val="multilevel"/>
    <w:tmpl w:val="0595501A"/>
    <w:lvl w:ilvl="0" w:tentative="0">
      <w:start w:val="1"/>
      <w:numFmt w:val="decimal"/>
      <w:pStyle w:val="2"/>
      <w:suff w:val="space"/>
      <w:lvlText w:val="%1."/>
      <w:lvlJc w:val="left"/>
      <w:pPr>
        <w:ind w:left="0" w:firstLine="0"/>
      </w:pPr>
      <w:rPr>
        <w:rFonts w:hint="eastAsia"/>
      </w:rPr>
    </w:lvl>
    <w:lvl w:ilvl="1" w:tentative="0">
      <w:start w:val="1"/>
      <w:numFmt w:val="decimal"/>
      <w:pStyle w:val="3"/>
      <w:isLgl/>
      <w:suff w:val="space"/>
      <w:lvlText w:val="%1.%2"/>
      <w:lvlJc w:val="left"/>
      <w:pPr>
        <w:ind w:left="0" w:firstLine="0"/>
      </w:pPr>
      <w:rPr>
        <w:rFonts w:hint="default" w:ascii="Times New Roman" w:hAnsi="Times New Roman" w:cs="Times New Roman"/>
        <w:b/>
      </w:rPr>
    </w:lvl>
    <w:lvl w:ilvl="2" w:tentative="0">
      <w:start w:val="1"/>
      <w:numFmt w:val="decimal"/>
      <w:pStyle w:val="5"/>
      <w:isLgl/>
      <w:suff w:val="space"/>
      <w:lvlText w:val="%1.%2.%3"/>
      <w:lvlJc w:val="left"/>
      <w:pPr>
        <w:ind w:left="0" w:firstLine="0"/>
      </w:pPr>
      <w:rPr>
        <w:rFonts w:hint="default" w:ascii="Times New Roman" w:hAnsi="Times New Roman" w:cs="Times New Roman"/>
        <w:b w:val="0"/>
        <w:i w:val="0"/>
      </w:rPr>
    </w:lvl>
    <w:lvl w:ilvl="3" w:tentative="0">
      <w:start w:val="1"/>
      <w:numFmt w:val="decimal"/>
      <w:pStyle w:val="28"/>
      <w:isLgl/>
      <w:suff w:val="space"/>
      <w:lvlText w:val="%1.%2.%3.%4"/>
      <w:lvlJc w:val="left"/>
      <w:pPr>
        <w:ind w:left="0" w:firstLine="0"/>
      </w:pPr>
      <w:rPr>
        <w:rFonts w:hint="eastAsia"/>
      </w:rPr>
    </w:lvl>
    <w:lvl w:ilvl="4" w:tentative="0">
      <w:start w:val="1"/>
      <w:numFmt w:val="decimal"/>
      <w:pStyle w:val="39"/>
      <w:isLgl/>
      <w:lvlText w:val="%1.%2.%3.%4.%5"/>
      <w:lvlJc w:val="left"/>
      <w:pPr>
        <w:tabs>
          <w:tab w:val="left" w:pos="426"/>
        </w:tabs>
        <w:ind w:left="426"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abstractNum w:abstractNumId="2">
    <w:nsid w:val="1EFF5D39"/>
    <w:multiLevelType w:val="multilevel"/>
    <w:tmpl w:val="1EFF5D39"/>
    <w:lvl w:ilvl="0" w:tentative="0">
      <w:start w:val="1"/>
      <w:numFmt w:val="decimal"/>
      <w:pStyle w:val="40"/>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
    <w:nsid w:val="28C43128"/>
    <w:multiLevelType w:val="multilevel"/>
    <w:tmpl w:val="28C43128"/>
    <w:lvl w:ilvl="0" w:tentative="0">
      <w:start w:val="1"/>
      <w:numFmt w:val="bullet"/>
      <w:lvlText w:val=""/>
      <w:lvlJc w:val="left"/>
      <w:pPr>
        <w:tabs>
          <w:tab w:val="left" w:pos="780"/>
        </w:tabs>
        <w:ind w:left="780" w:hanging="420"/>
      </w:pPr>
      <w:rPr>
        <w:rFonts w:hint="default" w:ascii="Wingdings" w:hAnsi="Wingdings"/>
      </w:rPr>
    </w:lvl>
    <w:lvl w:ilvl="1" w:tentative="0">
      <w:start w:val="1"/>
      <w:numFmt w:val="lowerLetter"/>
      <w:lvlText w:val="%2)"/>
      <w:lvlJc w:val="left"/>
      <w:pPr>
        <w:tabs>
          <w:tab w:val="left" w:pos="1200"/>
        </w:tabs>
        <w:ind w:left="1200" w:hanging="420"/>
      </w:pPr>
    </w:lvl>
    <w:lvl w:ilvl="2" w:tentative="0">
      <w:start w:val="1"/>
      <w:numFmt w:val="lowerRoman"/>
      <w:lvlText w:val="%3."/>
      <w:lvlJc w:val="right"/>
      <w:pPr>
        <w:tabs>
          <w:tab w:val="left" w:pos="1620"/>
        </w:tabs>
        <w:ind w:left="1620" w:hanging="420"/>
      </w:pPr>
    </w:lvl>
    <w:lvl w:ilvl="3" w:tentative="0">
      <w:start w:val="1"/>
      <w:numFmt w:val="decimal"/>
      <w:lvlText w:val="%4."/>
      <w:lvlJc w:val="left"/>
      <w:pPr>
        <w:tabs>
          <w:tab w:val="left" w:pos="2040"/>
        </w:tabs>
        <w:ind w:left="2040" w:hanging="420"/>
      </w:pPr>
    </w:lvl>
    <w:lvl w:ilvl="4" w:tentative="0">
      <w:start w:val="1"/>
      <w:numFmt w:val="lowerLetter"/>
      <w:lvlText w:val="%5)"/>
      <w:lvlJc w:val="left"/>
      <w:pPr>
        <w:tabs>
          <w:tab w:val="left" w:pos="2460"/>
        </w:tabs>
        <w:ind w:left="2460" w:hanging="420"/>
      </w:pPr>
    </w:lvl>
    <w:lvl w:ilvl="5" w:tentative="0">
      <w:start w:val="1"/>
      <w:numFmt w:val="lowerRoman"/>
      <w:lvlText w:val="%6."/>
      <w:lvlJc w:val="right"/>
      <w:pPr>
        <w:tabs>
          <w:tab w:val="left" w:pos="2880"/>
        </w:tabs>
        <w:ind w:left="2880" w:hanging="420"/>
      </w:pPr>
    </w:lvl>
    <w:lvl w:ilvl="6" w:tentative="0">
      <w:start w:val="1"/>
      <w:numFmt w:val="decimal"/>
      <w:lvlText w:val="%7."/>
      <w:lvlJc w:val="left"/>
      <w:pPr>
        <w:tabs>
          <w:tab w:val="left" w:pos="3300"/>
        </w:tabs>
        <w:ind w:left="3300" w:hanging="420"/>
      </w:pPr>
    </w:lvl>
    <w:lvl w:ilvl="7" w:tentative="0">
      <w:start w:val="1"/>
      <w:numFmt w:val="lowerLetter"/>
      <w:lvlText w:val="%8)"/>
      <w:lvlJc w:val="left"/>
      <w:pPr>
        <w:tabs>
          <w:tab w:val="left" w:pos="3720"/>
        </w:tabs>
        <w:ind w:left="3720" w:hanging="420"/>
      </w:pPr>
    </w:lvl>
    <w:lvl w:ilvl="8" w:tentative="0">
      <w:start w:val="1"/>
      <w:numFmt w:val="lowerRoman"/>
      <w:lvlText w:val="%9."/>
      <w:lvlJc w:val="right"/>
      <w:pPr>
        <w:tabs>
          <w:tab w:val="left" w:pos="4140"/>
        </w:tabs>
        <w:ind w:left="4140" w:hanging="420"/>
      </w:pPr>
    </w:lvl>
  </w:abstractNum>
  <w:abstractNum w:abstractNumId="4">
    <w:nsid w:val="3AD12332"/>
    <w:multiLevelType w:val="multilevel"/>
    <w:tmpl w:val="3AD12332"/>
    <w:lvl w:ilvl="0" w:tentative="0">
      <w:start w:val="1"/>
      <w:numFmt w:val="bullet"/>
      <w:lvlText w:val=""/>
      <w:lvlJc w:val="left"/>
      <w:pPr>
        <w:tabs>
          <w:tab w:val="left" w:pos="780"/>
        </w:tabs>
        <w:ind w:left="780" w:hanging="420"/>
      </w:pPr>
      <w:rPr>
        <w:rFonts w:hint="default" w:ascii="Wingdings" w:hAnsi="Wingdings"/>
      </w:rPr>
    </w:lvl>
    <w:lvl w:ilvl="1" w:tentative="0">
      <w:start w:val="9"/>
      <w:numFmt w:val="decimal"/>
      <w:pStyle w:val="85"/>
      <w:lvlText w:val="%2．"/>
      <w:lvlJc w:val="left"/>
      <w:pPr>
        <w:tabs>
          <w:tab w:val="left" w:pos="1140"/>
        </w:tabs>
        <w:ind w:left="1140" w:hanging="360"/>
      </w:pPr>
      <w:rPr>
        <w:rFonts w:hint="default"/>
        <w:color w:val="auto"/>
      </w:rPr>
    </w:lvl>
    <w:lvl w:ilvl="2" w:tentative="0">
      <w:start w:val="1"/>
      <w:numFmt w:val="lowerRoman"/>
      <w:lvlText w:val="%3."/>
      <w:lvlJc w:val="right"/>
      <w:pPr>
        <w:tabs>
          <w:tab w:val="left" w:pos="1620"/>
        </w:tabs>
        <w:ind w:left="1620" w:hanging="420"/>
      </w:pPr>
    </w:lvl>
    <w:lvl w:ilvl="3" w:tentative="0">
      <w:start w:val="1"/>
      <w:numFmt w:val="decimal"/>
      <w:lvlText w:val="%4."/>
      <w:lvlJc w:val="left"/>
      <w:pPr>
        <w:tabs>
          <w:tab w:val="left" w:pos="2040"/>
        </w:tabs>
        <w:ind w:left="2040" w:hanging="420"/>
      </w:pPr>
    </w:lvl>
    <w:lvl w:ilvl="4" w:tentative="0">
      <w:start w:val="1"/>
      <w:numFmt w:val="lowerLetter"/>
      <w:lvlText w:val="%5)"/>
      <w:lvlJc w:val="left"/>
      <w:pPr>
        <w:tabs>
          <w:tab w:val="left" w:pos="2460"/>
        </w:tabs>
        <w:ind w:left="2460" w:hanging="420"/>
      </w:pPr>
    </w:lvl>
    <w:lvl w:ilvl="5" w:tentative="0">
      <w:start w:val="1"/>
      <w:numFmt w:val="lowerRoman"/>
      <w:lvlText w:val="%6."/>
      <w:lvlJc w:val="right"/>
      <w:pPr>
        <w:tabs>
          <w:tab w:val="left" w:pos="2880"/>
        </w:tabs>
        <w:ind w:left="2880" w:hanging="420"/>
      </w:pPr>
    </w:lvl>
    <w:lvl w:ilvl="6" w:tentative="0">
      <w:start w:val="1"/>
      <w:numFmt w:val="decimal"/>
      <w:lvlText w:val="%7."/>
      <w:lvlJc w:val="left"/>
      <w:pPr>
        <w:tabs>
          <w:tab w:val="left" w:pos="3300"/>
        </w:tabs>
        <w:ind w:left="3300" w:hanging="420"/>
      </w:pPr>
    </w:lvl>
    <w:lvl w:ilvl="7" w:tentative="0">
      <w:start w:val="1"/>
      <w:numFmt w:val="lowerLetter"/>
      <w:lvlText w:val="%8)"/>
      <w:lvlJc w:val="left"/>
      <w:pPr>
        <w:tabs>
          <w:tab w:val="left" w:pos="3720"/>
        </w:tabs>
        <w:ind w:left="3720" w:hanging="420"/>
      </w:pPr>
    </w:lvl>
    <w:lvl w:ilvl="8" w:tentative="0">
      <w:start w:val="1"/>
      <w:numFmt w:val="lowerRoman"/>
      <w:lvlText w:val="%9."/>
      <w:lvlJc w:val="right"/>
      <w:pPr>
        <w:tabs>
          <w:tab w:val="left" w:pos="4140"/>
        </w:tabs>
        <w:ind w:left="4140" w:hanging="420"/>
      </w:pPr>
    </w:lvl>
  </w:abstractNum>
  <w:abstractNum w:abstractNumId="5">
    <w:nsid w:val="3FB714FA"/>
    <w:multiLevelType w:val="multilevel"/>
    <w:tmpl w:val="3FB714FA"/>
    <w:lvl w:ilvl="0" w:tentative="0">
      <w:start w:val="1"/>
      <w:numFmt w:val="bullet"/>
      <w:pStyle w:val="31"/>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6">
    <w:nsid w:val="6883480C"/>
    <w:multiLevelType w:val="multilevel"/>
    <w:tmpl w:val="6883480C"/>
    <w:lvl w:ilvl="0" w:tentative="0">
      <w:start w:val="1"/>
      <w:numFmt w:val="decimal"/>
      <w:pStyle w:val="45"/>
      <w:lvlText w:val="%1)"/>
      <w:lvlJc w:val="left"/>
      <w:pPr>
        <w:tabs>
          <w:tab w:val="left" w:pos="839"/>
        </w:tabs>
        <w:ind w:left="0" w:firstLine="420"/>
      </w:pPr>
      <w:rPr>
        <w:rFonts w:hint="eastAsia"/>
      </w:rPr>
    </w:lvl>
    <w:lvl w:ilvl="1" w:tentative="0">
      <w:start w:val="1"/>
      <w:numFmt w:val="lowerLetter"/>
      <w:pStyle w:val="46"/>
      <w:lvlText w:val="%2."/>
      <w:lvlJc w:val="left"/>
      <w:pPr>
        <w:tabs>
          <w:tab w:val="left" w:pos="839"/>
        </w:tabs>
        <w:ind w:left="0" w:firstLine="420"/>
      </w:pPr>
      <w:rPr>
        <w:rFonts w:hint="eastAsia"/>
      </w:rPr>
    </w:lvl>
    <w:lvl w:ilvl="2" w:tentative="0">
      <w:start w:val="1"/>
      <w:numFmt w:val="none"/>
      <w:lvlRestart w:val="0"/>
      <w:lvlText w:val=""/>
      <w:lvlJc w:val="left"/>
      <w:pPr>
        <w:tabs>
          <w:tab w:val="left" w:pos="1140"/>
        </w:tabs>
        <w:ind w:left="1140" w:hanging="432"/>
      </w:pPr>
      <w:rPr>
        <w:rFonts w:hint="eastAsia"/>
      </w:rPr>
    </w:lvl>
    <w:lvl w:ilvl="3" w:tentative="0">
      <w:start w:val="1"/>
      <w:numFmt w:val="none"/>
      <w:lvlRestart w:val="0"/>
      <w:lvlText w:val=""/>
      <w:lvlJc w:val="right"/>
      <w:pPr>
        <w:tabs>
          <w:tab w:val="left" w:pos="1284"/>
        </w:tabs>
        <w:ind w:left="1284" w:hanging="144"/>
      </w:pPr>
      <w:rPr>
        <w:rFonts w:hint="eastAsia"/>
      </w:rPr>
    </w:lvl>
    <w:lvl w:ilvl="4" w:tentative="0">
      <w:start w:val="1"/>
      <w:numFmt w:val="none"/>
      <w:lvlRestart w:val="0"/>
      <w:lvlText w:val="%5"/>
      <w:lvlJc w:val="left"/>
      <w:pPr>
        <w:tabs>
          <w:tab w:val="left" w:pos="1428"/>
        </w:tabs>
        <w:ind w:left="1428" w:hanging="432"/>
      </w:pPr>
      <w:rPr>
        <w:rFonts w:hint="eastAsia"/>
      </w:rPr>
    </w:lvl>
    <w:lvl w:ilvl="5" w:tentative="0">
      <w:start w:val="1"/>
      <w:numFmt w:val="none"/>
      <w:lvlRestart w:val="0"/>
      <w:lvlText w:val="%6"/>
      <w:lvlJc w:val="left"/>
      <w:pPr>
        <w:tabs>
          <w:tab w:val="left" w:pos="1572"/>
        </w:tabs>
        <w:ind w:left="1572" w:hanging="432"/>
      </w:pPr>
      <w:rPr>
        <w:rFonts w:hint="eastAsia"/>
      </w:rPr>
    </w:lvl>
    <w:lvl w:ilvl="6" w:tentative="0">
      <w:start w:val="1"/>
      <w:numFmt w:val="none"/>
      <w:lvlRestart w:val="0"/>
      <w:lvlText w:val="%7"/>
      <w:lvlJc w:val="right"/>
      <w:pPr>
        <w:tabs>
          <w:tab w:val="left" w:pos="1716"/>
        </w:tabs>
        <w:ind w:left="1716" w:hanging="288"/>
      </w:pPr>
      <w:rPr>
        <w:rFonts w:hint="eastAsia"/>
      </w:rPr>
    </w:lvl>
    <w:lvl w:ilvl="7" w:tentative="0">
      <w:start w:val="1"/>
      <w:numFmt w:val="none"/>
      <w:lvlRestart w:val="0"/>
      <w:lvlText w:val="%8"/>
      <w:lvlJc w:val="left"/>
      <w:pPr>
        <w:tabs>
          <w:tab w:val="left" w:pos="1860"/>
        </w:tabs>
        <w:ind w:left="1860" w:hanging="432"/>
      </w:pPr>
      <w:rPr>
        <w:rFonts w:hint="eastAsia"/>
      </w:rPr>
    </w:lvl>
    <w:lvl w:ilvl="8" w:tentative="0">
      <w:start w:val="1"/>
      <w:numFmt w:val="none"/>
      <w:lvlRestart w:val="0"/>
      <w:lvlText w:val="%9"/>
      <w:lvlJc w:val="right"/>
      <w:pPr>
        <w:tabs>
          <w:tab w:val="left" w:pos="2004"/>
        </w:tabs>
        <w:ind w:left="2004" w:hanging="144"/>
      </w:pPr>
      <w:rPr>
        <w:rFonts w:hint="eastAsia"/>
      </w:rPr>
    </w:lvl>
  </w:abstractNum>
  <w:num w:numId="1">
    <w:abstractNumId w:val="1"/>
  </w:num>
  <w:num w:numId="2">
    <w:abstractNumId w:val="5"/>
  </w:num>
  <w:num w:numId="3">
    <w:abstractNumId w:val="2"/>
  </w:num>
  <w:num w:numId="4">
    <w:abstractNumId w:val="6"/>
  </w:num>
  <w:num w:numId="5">
    <w:abstractNumId w:val="4"/>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3F1F"/>
    <w:rsid w:val="00000159"/>
    <w:rsid w:val="00042BA0"/>
    <w:rsid w:val="000672B9"/>
    <w:rsid w:val="0006775F"/>
    <w:rsid w:val="00086AA2"/>
    <w:rsid w:val="000A1CD0"/>
    <w:rsid w:val="000B0388"/>
    <w:rsid w:val="00105353"/>
    <w:rsid w:val="0010581A"/>
    <w:rsid w:val="00160A32"/>
    <w:rsid w:val="0018057E"/>
    <w:rsid w:val="00186BF8"/>
    <w:rsid w:val="00193A3E"/>
    <w:rsid w:val="001A5F8A"/>
    <w:rsid w:val="001D02A2"/>
    <w:rsid w:val="001D02B6"/>
    <w:rsid w:val="001D45BE"/>
    <w:rsid w:val="00223B3D"/>
    <w:rsid w:val="00256852"/>
    <w:rsid w:val="00267F5C"/>
    <w:rsid w:val="002728F5"/>
    <w:rsid w:val="00295C2C"/>
    <w:rsid w:val="002A1065"/>
    <w:rsid w:val="002E35BD"/>
    <w:rsid w:val="002F39E9"/>
    <w:rsid w:val="003645EE"/>
    <w:rsid w:val="00365FC6"/>
    <w:rsid w:val="003C3A11"/>
    <w:rsid w:val="003E7932"/>
    <w:rsid w:val="00407F5D"/>
    <w:rsid w:val="0043544E"/>
    <w:rsid w:val="00446FF9"/>
    <w:rsid w:val="00451AB8"/>
    <w:rsid w:val="00462316"/>
    <w:rsid w:val="0049031B"/>
    <w:rsid w:val="00496375"/>
    <w:rsid w:val="004A6DA1"/>
    <w:rsid w:val="004E6E89"/>
    <w:rsid w:val="00536B34"/>
    <w:rsid w:val="00546864"/>
    <w:rsid w:val="005A288F"/>
    <w:rsid w:val="005C1019"/>
    <w:rsid w:val="00646421"/>
    <w:rsid w:val="00667E7E"/>
    <w:rsid w:val="00672880"/>
    <w:rsid w:val="006B0AD0"/>
    <w:rsid w:val="006E6990"/>
    <w:rsid w:val="006F3D28"/>
    <w:rsid w:val="006F4377"/>
    <w:rsid w:val="007153AB"/>
    <w:rsid w:val="00720AB2"/>
    <w:rsid w:val="007675C8"/>
    <w:rsid w:val="00777CB9"/>
    <w:rsid w:val="007A407D"/>
    <w:rsid w:val="007D176E"/>
    <w:rsid w:val="007D3F1F"/>
    <w:rsid w:val="007F7875"/>
    <w:rsid w:val="00842D3F"/>
    <w:rsid w:val="008644D9"/>
    <w:rsid w:val="00874AE6"/>
    <w:rsid w:val="00895208"/>
    <w:rsid w:val="008C0EC1"/>
    <w:rsid w:val="008E0199"/>
    <w:rsid w:val="00905BBE"/>
    <w:rsid w:val="009312D8"/>
    <w:rsid w:val="0094583E"/>
    <w:rsid w:val="009A710A"/>
    <w:rsid w:val="009B16AD"/>
    <w:rsid w:val="009F52FF"/>
    <w:rsid w:val="00A228E6"/>
    <w:rsid w:val="00A47ECD"/>
    <w:rsid w:val="00A82207"/>
    <w:rsid w:val="00AA418D"/>
    <w:rsid w:val="00AA4AC1"/>
    <w:rsid w:val="00B3338C"/>
    <w:rsid w:val="00B3376B"/>
    <w:rsid w:val="00B42AC9"/>
    <w:rsid w:val="00B54FC3"/>
    <w:rsid w:val="00B60AFD"/>
    <w:rsid w:val="00B80687"/>
    <w:rsid w:val="00B909FE"/>
    <w:rsid w:val="00BA73B9"/>
    <w:rsid w:val="00BE25D0"/>
    <w:rsid w:val="00C1614A"/>
    <w:rsid w:val="00C206A1"/>
    <w:rsid w:val="00C35674"/>
    <w:rsid w:val="00C36EDA"/>
    <w:rsid w:val="00C872CE"/>
    <w:rsid w:val="00CB4E9B"/>
    <w:rsid w:val="00CE3A61"/>
    <w:rsid w:val="00D440AC"/>
    <w:rsid w:val="00D50DB9"/>
    <w:rsid w:val="00D64620"/>
    <w:rsid w:val="00DF7BF5"/>
    <w:rsid w:val="00E41345"/>
    <w:rsid w:val="00E526E0"/>
    <w:rsid w:val="00E57AE7"/>
    <w:rsid w:val="00E777CF"/>
    <w:rsid w:val="00ED55DF"/>
    <w:rsid w:val="00F62856"/>
    <w:rsid w:val="00F7019A"/>
    <w:rsid w:val="00FB7345"/>
    <w:rsid w:val="00FD5ECE"/>
    <w:rsid w:val="017530FA"/>
    <w:rsid w:val="02DE6E49"/>
    <w:rsid w:val="05DA7578"/>
    <w:rsid w:val="08474B5F"/>
    <w:rsid w:val="0BB70EC6"/>
    <w:rsid w:val="0C931B18"/>
    <w:rsid w:val="13FA2354"/>
    <w:rsid w:val="1842077B"/>
    <w:rsid w:val="196C68FF"/>
    <w:rsid w:val="1A6754F0"/>
    <w:rsid w:val="1C311A80"/>
    <w:rsid w:val="1E185BD9"/>
    <w:rsid w:val="1F350DCC"/>
    <w:rsid w:val="1F802E91"/>
    <w:rsid w:val="219A14B7"/>
    <w:rsid w:val="245A59E2"/>
    <w:rsid w:val="2568309F"/>
    <w:rsid w:val="2AD2787A"/>
    <w:rsid w:val="2AE64949"/>
    <w:rsid w:val="2BC060F3"/>
    <w:rsid w:val="2CFA7C35"/>
    <w:rsid w:val="2EE92CB9"/>
    <w:rsid w:val="30AB60AB"/>
    <w:rsid w:val="370F01E0"/>
    <w:rsid w:val="38915F39"/>
    <w:rsid w:val="39031AF7"/>
    <w:rsid w:val="3C124B31"/>
    <w:rsid w:val="3DE13974"/>
    <w:rsid w:val="41C544DC"/>
    <w:rsid w:val="42517330"/>
    <w:rsid w:val="466971E3"/>
    <w:rsid w:val="46707A4B"/>
    <w:rsid w:val="469F21E9"/>
    <w:rsid w:val="489162A9"/>
    <w:rsid w:val="4A371D58"/>
    <w:rsid w:val="4A7A1B52"/>
    <w:rsid w:val="4B186F42"/>
    <w:rsid w:val="4E76397D"/>
    <w:rsid w:val="514558F0"/>
    <w:rsid w:val="54AF549F"/>
    <w:rsid w:val="552C6583"/>
    <w:rsid w:val="55984702"/>
    <w:rsid w:val="569521AA"/>
    <w:rsid w:val="590E33B0"/>
    <w:rsid w:val="5C6E2EFF"/>
    <w:rsid w:val="5CAB598F"/>
    <w:rsid w:val="5CB14ED5"/>
    <w:rsid w:val="5D0B6521"/>
    <w:rsid w:val="642A5D4C"/>
    <w:rsid w:val="64647E23"/>
    <w:rsid w:val="66644208"/>
    <w:rsid w:val="669D623B"/>
    <w:rsid w:val="69060BD5"/>
    <w:rsid w:val="6AA81707"/>
    <w:rsid w:val="6B430AF1"/>
    <w:rsid w:val="6F436A70"/>
    <w:rsid w:val="708B7DB5"/>
    <w:rsid w:val="73A021CA"/>
    <w:rsid w:val="74112994"/>
    <w:rsid w:val="744D1449"/>
    <w:rsid w:val="753F2525"/>
    <w:rsid w:val="78AD7CE7"/>
    <w:rsid w:val="7B543030"/>
    <w:rsid w:val="7CA2480C"/>
    <w:rsid w:val="7D6538D3"/>
    <w:rsid w:val="7D674FA5"/>
    <w:rsid w:val="7FE617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iPriority="0"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0" w:name="footnote text"/>
    <w:lsdException w:qFormat="1" w:uiPriority="99" w:semiHidden="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qFormat="1" w:uiPriority="99"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semiHidden="0" w:name="Default Paragraph Font"/>
    <w:lsdException w:qFormat="1" w:uiPriority="99"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0" w:name="Document Map"/>
    <w:lsdException w:qFormat="1"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qFormat="1"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99"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50"/>
    <w:qFormat/>
    <w:uiPriority w:val="9"/>
    <w:pPr>
      <w:keepNext/>
      <w:keepLines/>
      <w:numPr>
        <w:ilvl w:val="0"/>
        <w:numId w:val="1"/>
      </w:numPr>
      <w:spacing w:line="360" w:lineRule="auto"/>
      <w:outlineLvl w:val="0"/>
    </w:pPr>
    <w:rPr>
      <w:rFonts w:ascii="宋体" w:hAnsi="Times New Roman"/>
      <w:b/>
      <w:bCs/>
      <w:kern w:val="44"/>
      <w:sz w:val="24"/>
      <w:szCs w:val="44"/>
    </w:rPr>
  </w:style>
  <w:style w:type="paragraph" w:styleId="3">
    <w:name w:val="heading 2"/>
    <w:basedOn w:val="1"/>
    <w:next w:val="1"/>
    <w:link w:val="51"/>
    <w:qFormat/>
    <w:uiPriority w:val="0"/>
    <w:pPr>
      <w:keepNext/>
      <w:keepLines/>
      <w:numPr>
        <w:ilvl w:val="1"/>
        <w:numId w:val="1"/>
      </w:numPr>
      <w:spacing w:line="360" w:lineRule="auto"/>
      <w:outlineLvl w:val="1"/>
    </w:pPr>
    <w:rPr>
      <w:rFonts w:ascii="宋体" w:hAnsi="Arial"/>
      <w:b/>
      <w:bCs/>
      <w:sz w:val="24"/>
      <w:szCs w:val="32"/>
    </w:rPr>
  </w:style>
  <w:style w:type="paragraph" w:styleId="4">
    <w:name w:val="heading 3"/>
    <w:basedOn w:val="5"/>
    <w:next w:val="1"/>
    <w:link w:val="52"/>
    <w:qFormat/>
    <w:uiPriority w:val="0"/>
    <w:pPr>
      <w:outlineLvl w:val="2"/>
    </w:pPr>
    <w:rPr>
      <w:b/>
    </w:rPr>
  </w:style>
  <w:style w:type="paragraph" w:styleId="6">
    <w:name w:val="heading 4"/>
    <w:basedOn w:val="1"/>
    <w:next w:val="1"/>
    <w:link w:val="53"/>
    <w:unhideWhenUsed/>
    <w:qFormat/>
    <w:uiPriority w:val="0"/>
    <w:pPr>
      <w:keepNext/>
      <w:keepLines/>
      <w:spacing w:before="280" w:after="290" w:line="376" w:lineRule="auto"/>
      <w:outlineLvl w:val="3"/>
    </w:pPr>
    <w:rPr>
      <w:rFonts w:ascii="Cambria" w:hAnsi="Cambria"/>
      <w:b/>
      <w:bCs/>
      <w:sz w:val="28"/>
      <w:szCs w:val="28"/>
    </w:rPr>
  </w:style>
  <w:style w:type="paragraph" w:styleId="7">
    <w:name w:val="heading 5"/>
    <w:basedOn w:val="1"/>
    <w:next w:val="1"/>
    <w:link w:val="54"/>
    <w:unhideWhenUsed/>
    <w:qFormat/>
    <w:uiPriority w:val="0"/>
    <w:pPr>
      <w:keepNext/>
      <w:keepLines/>
      <w:spacing w:before="280" w:after="290" w:line="376" w:lineRule="auto"/>
      <w:outlineLvl w:val="4"/>
    </w:pPr>
    <w:rPr>
      <w:b/>
      <w:bCs/>
      <w:sz w:val="28"/>
      <w:szCs w:val="28"/>
    </w:rPr>
  </w:style>
  <w:style w:type="paragraph" w:styleId="8">
    <w:name w:val="heading 6"/>
    <w:basedOn w:val="1"/>
    <w:next w:val="1"/>
    <w:link w:val="55"/>
    <w:unhideWhenUsed/>
    <w:qFormat/>
    <w:uiPriority w:val="0"/>
    <w:pPr>
      <w:keepNext/>
      <w:keepLines/>
      <w:spacing w:before="240" w:after="64" w:line="320" w:lineRule="auto"/>
      <w:ind w:left="1152" w:hanging="1152"/>
      <w:outlineLvl w:val="5"/>
    </w:pPr>
    <w:rPr>
      <w:rFonts w:ascii="Cambria" w:hAnsi="Cambria"/>
      <w:b/>
      <w:bCs/>
      <w:sz w:val="24"/>
      <w:szCs w:val="24"/>
    </w:rPr>
  </w:style>
  <w:style w:type="paragraph" w:styleId="9">
    <w:name w:val="heading 7"/>
    <w:basedOn w:val="1"/>
    <w:next w:val="1"/>
    <w:link w:val="56"/>
    <w:unhideWhenUsed/>
    <w:qFormat/>
    <w:uiPriority w:val="0"/>
    <w:pPr>
      <w:keepNext/>
      <w:keepLines/>
      <w:spacing w:before="240" w:after="64" w:line="320" w:lineRule="auto"/>
      <w:ind w:left="1296" w:hanging="1296"/>
      <w:outlineLvl w:val="6"/>
    </w:pPr>
    <w:rPr>
      <w:b/>
      <w:bCs/>
      <w:sz w:val="24"/>
      <w:szCs w:val="24"/>
    </w:rPr>
  </w:style>
  <w:style w:type="paragraph" w:styleId="10">
    <w:name w:val="heading 8"/>
    <w:basedOn w:val="1"/>
    <w:next w:val="1"/>
    <w:link w:val="57"/>
    <w:unhideWhenUsed/>
    <w:qFormat/>
    <w:uiPriority w:val="0"/>
    <w:pPr>
      <w:keepNext/>
      <w:keepLines/>
      <w:spacing w:before="240" w:after="64" w:line="320" w:lineRule="auto"/>
      <w:ind w:left="1440" w:hanging="1440"/>
      <w:outlineLvl w:val="7"/>
    </w:pPr>
    <w:rPr>
      <w:rFonts w:ascii="Cambria" w:hAnsi="Cambria"/>
      <w:sz w:val="24"/>
      <w:szCs w:val="24"/>
    </w:rPr>
  </w:style>
  <w:style w:type="paragraph" w:styleId="11">
    <w:name w:val="heading 9"/>
    <w:basedOn w:val="1"/>
    <w:next w:val="1"/>
    <w:link w:val="58"/>
    <w:unhideWhenUsed/>
    <w:qFormat/>
    <w:uiPriority w:val="0"/>
    <w:pPr>
      <w:keepNext/>
      <w:keepLines/>
      <w:spacing w:before="240" w:after="64" w:line="320" w:lineRule="auto"/>
      <w:ind w:left="1584" w:hanging="1584"/>
      <w:outlineLvl w:val="8"/>
    </w:pPr>
    <w:rPr>
      <w:rFonts w:ascii="Cambria" w:hAnsi="Cambria"/>
      <w:szCs w:val="21"/>
    </w:rPr>
  </w:style>
  <w:style w:type="character" w:default="1" w:styleId="24">
    <w:name w:val="Default Paragraph Font"/>
    <w:unhideWhenUsed/>
    <w:qFormat/>
    <w:uiPriority w:val="1"/>
  </w:style>
  <w:style w:type="table" w:default="1" w:styleId="22">
    <w:name w:val="Normal Table"/>
    <w:unhideWhenUsed/>
    <w:qFormat/>
    <w:uiPriority w:val="99"/>
    <w:tblPr>
      <w:tblLayout w:type="fixed"/>
      <w:tblCellMar>
        <w:top w:w="0" w:type="dxa"/>
        <w:left w:w="108" w:type="dxa"/>
        <w:bottom w:w="0" w:type="dxa"/>
        <w:right w:w="108" w:type="dxa"/>
      </w:tblCellMar>
    </w:tblPr>
  </w:style>
  <w:style w:type="paragraph" w:customStyle="1" w:styleId="5">
    <w:name w:val="样式1"/>
    <w:basedOn w:val="1"/>
    <w:link w:val="66"/>
    <w:qFormat/>
    <w:uiPriority w:val="0"/>
    <w:pPr>
      <w:numPr>
        <w:ilvl w:val="2"/>
        <w:numId w:val="1"/>
      </w:numPr>
      <w:spacing w:line="360" w:lineRule="auto"/>
    </w:pPr>
    <w:rPr>
      <w:rFonts w:ascii="宋体" w:hAnsi="Times New Roman"/>
      <w:sz w:val="24"/>
      <w:szCs w:val="24"/>
    </w:rPr>
  </w:style>
  <w:style w:type="paragraph" w:styleId="12">
    <w:name w:val="Normal Indent"/>
    <w:basedOn w:val="1"/>
    <w:link w:val="62"/>
    <w:qFormat/>
    <w:uiPriority w:val="0"/>
    <w:pPr>
      <w:ind w:firstLine="420" w:firstLineChars="200"/>
    </w:pPr>
    <w:rPr>
      <w:rFonts w:cs="黑体"/>
      <w:szCs w:val="24"/>
    </w:rPr>
  </w:style>
  <w:style w:type="paragraph" w:styleId="13">
    <w:name w:val="annotation text"/>
    <w:basedOn w:val="1"/>
    <w:link w:val="77"/>
    <w:unhideWhenUsed/>
    <w:qFormat/>
    <w:uiPriority w:val="99"/>
    <w:pPr>
      <w:jc w:val="left"/>
    </w:pPr>
  </w:style>
  <w:style w:type="paragraph" w:styleId="14">
    <w:name w:val="Body Text"/>
    <w:basedOn w:val="1"/>
    <w:link w:val="82"/>
    <w:unhideWhenUsed/>
    <w:qFormat/>
    <w:uiPriority w:val="99"/>
    <w:pPr>
      <w:spacing w:after="120"/>
    </w:pPr>
  </w:style>
  <w:style w:type="paragraph" w:styleId="15">
    <w:name w:val="Plain Text"/>
    <w:basedOn w:val="1"/>
    <w:link w:val="86"/>
    <w:unhideWhenUsed/>
    <w:qFormat/>
    <w:uiPriority w:val="0"/>
    <w:rPr>
      <w:rFonts w:ascii="宋体" w:hAnsi="Courier New" w:cs="Courier New"/>
      <w:szCs w:val="21"/>
    </w:rPr>
  </w:style>
  <w:style w:type="paragraph" w:styleId="16">
    <w:name w:val="Balloon Text"/>
    <w:basedOn w:val="1"/>
    <w:link w:val="76"/>
    <w:unhideWhenUsed/>
    <w:qFormat/>
    <w:uiPriority w:val="99"/>
    <w:rPr>
      <w:sz w:val="18"/>
      <w:szCs w:val="18"/>
    </w:rPr>
  </w:style>
  <w:style w:type="paragraph" w:styleId="17">
    <w:name w:val="footer"/>
    <w:basedOn w:val="1"/>
    <w:link w:val="61"/>
    <w:unhideWhenUsed/>
    <w:qFormat/>
    <w:uiPriority w:val="99"/>
    <w:pPr>
      <w:tabs>
        <w:tab w:val="center" w:pos="4153"/>
        <w:tab w:val="right" w:pos="8306"/>
      </w:tabs>
      <w:snapToGrid w:val="0"/>
      <w:jc w:val="left"/>
    </w:pPr>
    <w:rPr>
      <w:sz w:val="18"/>
      <w:szCs w:val="18"/>
    </w:rPr>
  </w:style>
  <w:style w:type="paragraph" w:styleId="18">
    <w:name w:val="header"/>
    <w:basedOn w:val="1"/>
    <w:link w:val="60"/>
    <w:unhideWhenUsed/>
    <w:qFormat/>
    <w:uiPriority w:val="99"/>
    <w:pPr>
      <w:pBdr>
        <w:bottom w:val="single" w:color="auto" w:sz="6" w:space="1"/>
      </w:pBdr>
      <w:tabs>
        <w:tab w:val="center" w:pos="4153"/>
        <w:tab w:val="right" w:pos="8306"/>
      </w:tabs>
      <w:snapToGrid w:val="0"/>
      <w:jc w:val="center"/>
    </w:pPr>
    <w:rPr>
      <w:sz w:val="18"/>
      <w:szCs w:val="18"/>
    </w:rPr>
  </w:style>
  <w:style w:type="paragraph" w:styleId="19">
    <w:name w:val="toc 1"/>
    <w:basedOn w:val="1"/>
    <w:next w:val="1"/>
    <w:qFormat/>
    <w:uiPriority w:val="39"/>
    <w:pPr>
      <w:tabs>
        <w:tab w:val="right" w:leader="dot" w:pos="8296"/>
      </w:tabs>
      <w:spacing w:line="360" w:lineRule="auto"/>
    </w:pPr>
    <w:rPr>
      <w:rFonts w:ascii="宋体" w:hAnsi="Times New Roman"/>
      <w:sz w:val="24"/>
      <w:szCs w:val="24"/>
    </w:rPr>
  </w:style>
  <w:style w:type="paragraph" w:styleId="20">
    <w:name w:val="annotation subject"/>
    <w:basedOn w:val="13"/>
    <w:next w:val="13"/>
    <w:link w:val="78"/>
    <w:unhideWhenUsed/>
    <w:qFormat/>
    <w:uiPriority w:val="99"/>
    <w:rPr>
      <w:b/>
      <w:bCs/>
    </w:rPr>
  </w:style>
  <w:style w:type="paragraph" w:styleId="21">
    <w:name w:val="Body Text First Indent"/>
    <w:basedOn w:val="14"/>
    <w:link w:val="83"/>
    <w:qFormat/>
    <w:uiPriority w:val="0"/>
    <w:pPr>
      <w:ind w:firstLine="420" w:firstLineChars="100"/>
    </w:pPr>
    <w:rPr>
      <w:rFonts w:ascii="Times New Roman" w:hAnsi="Times New Roman"/>
      <w:szCs w:val="20"/>
    </w:rPr>
  </w:style>
  <w:style w:type="table" w:styleId="23">
    <w:name w:val="Table Grid"/>
    <w:basedOn w:val="22"/>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25">
    <w:name w:val="FollowedHyperlink"/>
    <w:unhideWhenUsed/>
    <w:qFormat/>
    <w:uiPriority w:val="99"/>
    <w:rPr>
      <w:color w:val="954F72"/>
      <w:u w:val="single"/>
    </w:rPr>
  </w:style>
  <w:style w:type="character" w:styleId="26">
    <w:name w:val="Hyperlink"/>
    <w:unhideWhenUsed/>
    <w:qFormat/>
    <w:uiPriority w:val="99"/>
    <w:rPr>
      <w:color w:val="0000FF"/>
      <w:u w:val="single"/>
    </w:rPr>
  </w:style>
  <w:style w:type="character" w:styleId="27">
    <w:name w:val="annotation reference"/>
    <w:unhideWhenUsed/>
    <w:qFormat/>
    <w:uiPriority w:val="99"/>
    <w:rPr>
      <w:sz w:val="21"/>
      <w:szCs w:val="21"/>
    </w:rPr>
  </w:style>
  <w:style w:type="paragraph" w:customStyle="1" w:styleId="28">
    <w:name w:val="样式2"/>
    <w:basedOn w:val="1"/>
    <w:link w:val="59"/>
    <w:qFormat/>
    <w:uiPriority w:val="0"/>
    <w:pPr>
      <w:numPr>
        <w:ilvl w:val="3"/>
        <w:numId w:val="1"/>
      </w:numPr>
      <w:spacing w:line="360" w:lineRule="auto"/>
    </w:pPr>
    <w:rPr>
      <w:rFonts w:ascii="宋体" w:hAnsi="Times New Roman"/>
      <w:sz w:val="24"/>
      <w:szCs w:val="24"/>
    </w:rPr>
  </w:style>
  <w:style w:type="paragraph" w:customStyle="1" w:styleId="29">
    <w:name w:val="样式3"/>
    <w:basedOn w:val="1"/>
    <w:link w:val="63"/>
    <w:qFormat/>
    <w:uiPriority w:val="0"/>
    <w:pPr>
      <w:ind w:firstLine="480"/>
    </w:pPr>
    <w:rPr>
      <w:color w:val="4F81BD"/>
    </w:rPr>
  </w:style>
  <w:style w:type="paragraph" w:customStyle="1" w:styleId="30">
    <w:name w:val="GEDI正文样式"/>
    <w:basedOn w:val="1"/>
    <w:link w:val="65"/>
    <w:qFormat/>
    <w:uiPriority w:val="0"/>
    <w:pPr>
      <w:adjustRightInd w:val="0"/>
      <w:snapToGrid w:val="0"/>
      <w:spacing w:line="480" w:lineRule="atLeast"/>
      <w:ind w:firstLine="480" w:firstLineChars="200"/>
    </w:pPr>
    <w:rPr>
      <w:rFonts w:cs="黑体"/>
      <w:sz w:val="24"/>
      <w:szCs w:val="24"/>
    </w:rPr>
  </w:style>
  <w:style w:type="paragraph" w:customStyle="1" w:styleId="31">
    <w:name w:val="样式 标题 2h2Heading 2 HiddenHeading 2 CCBSheading 2第一章 标题 2H2...1"/>
    <w:basedOn w:val="3"/>
    <w:qFormat/>
    <w:uiPriority w:val="0"/>
    <w:pPr>
      <w:numPr>
        <w:ilvl w:val="0"/>
        <w:numId w:val="2"/>
      </w:numPr>
      <w:tabs>
        <w:tab w:val="left" w:pos="576"/>
      </w:tabs>
      <w:topLinePunct/>
      <w:adjustRightInd w:val="0"/>
      <w:snapToGrid w:val="0"/>
      <w:spacing w:beforeLines="50" w:afterLines="50" w:line="240" w:lineRule="auto"/>
      <w:jc w:val="left"/>
      <w:textAlignment w:val="center"/>
    </w:pPr>
    <w:rPr>
      <w:rFonts w:hAnsi="宋体" w:cs="宋体"/>
      <w:color w:val="000000"/>
      <w:kern w:val="0"/>
      <w:sz w:val="28"/>
    </w:rPr>
  </w:style>
  <w:style w:type="paragraph" w:customStyle="1" w:styleId="32">
    <w:name w:val="GEDI正文(无编号)"/>
    <w:basedOn w:val="1"/>
    <w:link w:val="64"/>
    <w:qFormat/>
    <w:uiPriority w:val="0"/>
    <w:pPr>
      <w:adjustRightInd w:val="0"/>
      <w:snapToGrid w:val="0"/>
      <w:spacing w:line="480" w:lineRule="exact"/>
      <w:ind w:left="420"/>
    </w:pPr>
    <w:rPr>
      <w:rFonts w:hAnsi="宋体" w:cs="黑体"/>
      <w:sz w:val="24"/>
    </w:rPr>
  </w:style>
  <w:style w:type="paragraph" w:customStyle="1" w:styleId="33">
    <w:name w:val="样式4"/>
    <w:basedOn w:val="3"/>
    <w:link w:val="67"/>
    <w:qFormat/>
    <w:uiPriority w:val="0"/>
    <w:rPr>
      <w:color w:val="4F81BD"/>
    </w:rPr>
  </w:style>
  <w:style w:type="paragraph" w:customStyle="1" w:styleId="34">
    <w:name w:val="样式5"/>
    <w:basedOn w:val="5"/>
    <w:link w:val="68"/>
    <w:qFormat/>
    <w:uiPriority w:val="0"/>
    <w:rPr>
      <w:color w:val="4F81BD"/>
    </w:rPr>
  </w:style>
  <w:style w:type="paragraph" w:customStyle="1" w:styleId="35">
    <w:name w:val="样式6"/>
    <w:basedOn w:val="28"/>
    <w:link w:val="69"/>
    <w:qFormat/>
    <w:uiPriority w:val="0"/>
    <w:rPr>
      <w:color w:val="4F81BD"/>
    </w:rPr>
  </w:style>
  <w:style w:type="paragraph" w:customStyle="1" w:styleId="36">
    <w:name w:val="样式7"/>
    <w:basedOn w:val="1"/>
    <w:link w:val="70"/>
    <w:qFormat/>
    <w:uiPriority w:val="0"/>
    <w:pPr>
      <w:spacing w:line="360" w:lineRule="auto"/>
      <w:ind w:firstLine="480"/>
    </w:pPr>
    <w:rPr>
      <w:rFonts w:ascii="宋体" w:hAnsi="宋体"/>
      <w:color w:val="4F81BD"/>
    </w:rPr>
  </w:style>
  <w:style w:type="paragraph" w:customStyle="1" w:styleId="37">
    <w:name w:val="样式8"/>
    <w:basedOn w:val="35"/>
    <w:link w:val="71"/>
    <w:qFormat/>
    <w:uiPriority w:val="0"/>
    <w:pPr>
      <w:outlineLvl w:val="3"/>
    </w:pPr>
  </w:style>
  <w:style w:type="paragraph" w:customStyle="1" w:styleId="38">
    <w:name w:val="样式9"/>
    <w:basedOn w:val="34"/>
    <w:link w:val="72"/>
    <w:qFormat/>
    <w:uiPriority w:val="0"/>
    <w:pPr>
      <w:outlineLvl w:val="2"/>
    </w:pPr>
  </w:style>
  <w:style w:type="paragraph" w:customStyle="1" w:styleId="39">
    <w:name w:val="样式10"/>
    <w:basedOn w:val="35"/>
    <w:link w:val="73"/>
    <w:qFormat/>
    <w:uiPriority w:val="0"/>
    <w:pPr>
      <w:numPr>
        <w:ilvl w:val="4"/>
      </w:numPr>
      <w:outlineLvl w:val="4"/>
    </w:pPr>
  </w:style>
  <w:style w:type="paragraph" w:customStyle="1" w:styleId="40">
    <w:name w:val="样式11"/>
    <w:basedOn w:val="1"/>
    <w:link w:val="75"/>
    <w:qFormat/>
    <w:uiPriority w:val="0"/>
    <w:pPr>
      <w:numPr>
        <w:ilvl w:val="0"/>
        <w:numId w:val="3"/>
      </w:numPr>
      <w:tabs>
        <w:tab w:val="left" w:pos="420"/>
      </w:tabs>
      <w:spacing w:line="480" w:lineRule="exact"/>
    </w:pPr>
    <w:rPr>
      <w:color w:val="4F81BD"/>
      <w:szCs w:val="20"/>
      <w:lang w:val="zh-CN"/>
    </w:rPr>
  </w:style>
  <w:style w:type="paragraph" w:customStyle="1" w:styleId="41">
    <w:name w:val="列出段落1"/>
    <w:basedOn w:val="1"/>
    <w:qFormat/>
    <w:uiPriority w:val="34"/>
    <w:pPr>
      <w:ind w:firstLine="420" w:firstLineChars="200"/>
    </w:pPr>
  </w:style>
  <w:style w:type="paragraph" w:customStyle="1" w:styleId="42">
    <w:name w:val="样式12"/>
    <w:basedOn w:val="33"/>
    <w:link w:val="79"/>
    <w:qFormat/>
    <w:uiPriority w:val="0"/>
  </w:style>
  <w:style w:type="paragraph" w:customStyle="1" w:styleId="43">
    <w:name w:val="样式13"/>
    <w:basedOn w:val="38"/>
    <w:link w:val="80"/>
    <w:qFormat/>
    <w:uiPriority w:val="0"/>
  </w:style>
  <w:style w:type="paragraph" w:customStyle="1" w:styleId="44">
    <w:name w:val="样式14"/>
    <w:basedOn w:val="36"/>
    <w:link w:val="81"/>
    <w:qFormat/>
    <w:uiPriority w:val="0"/>
    <w:rPr>
      <w:color w:val="000000"/>
    </w:rPr>
  </w:style>
  <w:style w:type="paragraph" w:customStyle="1" w:styleId="45">
    <w:name w:val="1级列项"/>
    <w:basedOn w:val="1"/>
    <w:qFormat/>
    <w:uiPriority w:val="0"/>
    <w:pPr>
      <w:numPr>
        <w:ilvl w:val="0"/>
        <w:numId w:val="4"/>
      </w:numPr>
      <w:spacing w:line="480" w:lineRule="exact"/>
    </w:pPr>
    <w:rPr>
      <w:rFonts w:ascii="Times New Roman" w:hAnsi="Times New Roman"/>
      <w:sz w:val="24"/>
      <w:szCs w:val="24"/>
    </w:rPr>
  </w:style>
  <w:style w:type="paragraph" w:customStyle="1" w:styleId="46">
    <w:name w:val="2级列项"/>
    <w:basedOn w:val="45"/>
    <w:qFormat/>
    <w:uiPriority w:val="0"/>
    <w:pPr>
      <w:numPr>
        <w:ilvl w:val="1"/>
      </w:numPr>
    </w:pPr>
  </w:style>
  <w:style w:type="paragraph" w:customStyle="1" w:styleId="47">
    <w:name w:val="正文文字样式"/>
    <w:basedOn w:val="1"/>
    <w:link w:val="84"/>
    <w:qFormat/>
    <w:uiPriority w:val="0"/>
    <w:pPr>
      <w:spacing w:line="480" w:lineRule="exact"/>
      <w:ind w:firstLine="480" w:firstLineChars="200"/>
    </w:pPr>
    <w:rPr>
      <w:rFonts w:ascii="Times New Roman" w:hAnsi="Times New Roman"/>
      <w:sz w:val="24"/>
      <w:szCs w:val="24"/>
    </w:rPr>
  </w:style>
  <w:style w:type="paragraph" w:customStyle="1" w:styleId="48">
    <w:name w:val="列出段落11"/>
    <w:basedOn w:val="1"/>
    <w:qFormat/>
    <w:uiPriority w:val="0"/>
    <w:pPr>
      <w:adjustRightInd w:val="0"/>
      <w:snapToGrid w:val="0"/>
      <w:spacing w:before="120" w:after="120" w:line="360" w:lineRule="auto"/>
      <w:ind w:left="578" w:firstLine="420" w:firstLineChars="200"/>
    </w:pPr>
    <w:rPr>
      <w:rFonts w:ascii="Times New Roman" w:hAnsi="Times New Roman"/>
      <w:szCs w:val="20"/>
      <w:lang w:eastAsia="zh-TW"/>
    </w:rPr>
  </w:style>
  <w:style w:type="paragraph" w:customStyle="1" w:styleId="49">
    <w:name w:val="修订1"/>
    <w:hidden/>
    <w:semiHidden/>
    <w:qFormat/>
    <w:uiPriority w:val="99"/>
    <w:rPr>
      <w:rFonts w:ascii="Calibri" w:hAnsi="Calibri" w:eastAsia="宋体" w:cs="Times New Roman"/>
      <w:kern w:val="2"/>
      <w:sz w:val="21"/>
      <w:szCs w:val="22"/>
      <w:lang w:val="en-US" w:eastAsia="zh-CN" w:bidi="ar-SA"/>
    </w:rPr>
  </w:style>
  <w:style w:type="character" w:customStyle="1" w:styleId="50">
    <w:name w:val="标题 1 字符"/>
    <w:link w:val="2"/>
    <w:qFormat/>
    <w:uiPriority w:val="9"/>
    <w:rPr>
      <w:rFonts w:ascii="宋体"/>
      <w:b/>
      <w:bCs/>
      <w:kern w:val="44"/>
      <w:sz w:val="24"/>
      <w:szCs w:val="44"/>
    </w:rPr>
  </w:style>
  <w:style w:type="character" w:customStyle="1" w:styleId="51">
    <w:name w:val="标题 2 字符"/>
    <w:link w:val="3"/>
    <w:qFormat/>
    <w:uiPriority w:val="0"/>
    <w:rPr>
      <w:rFonts w:ascii="宋体" w:hAnsi="Arial"/>
      <w:b/>
      <w:bCs/>
      <w:kern w:val="2"/>
      <w:sz w:val="24"/>
      <w:szCs w:val="32"/>
    </w:rPr>
  </w:style>
  <w:style w:type="character" w:customStyle="1" w:styleId="52">
    <w:name w:val="标题 3 字符"/>
    <w:link w:val="4"/>
    <w:qFormat/>
    <w:uiPriority w:val="0"/>
    <w:rPr>
      <w:rFonts w:ascii="宋体" w:hAnsi="Times New Roman" w:eastAsia="宋体" w:cs="Times New Roman"/>
      <w:b/>
      <w:sz w:val="24"/>
      <w:szCs w:val="24"/>
    </w:rPr>
  </w:style>
  <w:style w:type="character" w:customStyle="1" w:styleId="53">
    <w:name w:val="标题 4 字符"/>
    <w:link w:val="6"/>
    <w:qFormat/>
    <w:uiPriority w:val="0"/>
    <w:rPr>
      <w:rFonts w:ascii="Cambria" w:hAnsi="Cambria" w:eastAsia="宋体" w:cs="Times New Roman"/>
      <w:b/>
      <w:bCs/>
      <w:sz w:val="28"/>
      <w:szCs w:val="28"/>
    </w:rPr>
  </w:style>
  <w:style w:type="character" w:customStyle="1" w:styleId="54">
    <w:name w:val="标题 5 字符"/>
    <w:link w:val="7"/>
    <w:qFormat/>
    <w:uiPriority w:val="0"/>
    <w:rPr>
      <w:rFonts w:ascii="Calibri" w:hAnsi="Calibri" w:eastAsia="宋体" w:cs="Times New Roman"/>
      <w:b/>
      <w:bCs/>
      <w:sz w:val="28"/>
      <w:szCs w:val="28"/>
    </w:rPr>
  </w:style>
  <w:style w:type="character" w:customStyle="1" w:styleId="55">
    <w:name w:val="标题 6 字符"/>
    <w:link w:val="8"/>
    <w:qFormat/>
    <w:uiPriority w:val="0"/>
    <w:rPr>
      <w:rFonts w:ascii="Cambria" w:hAnsi="Cambria" w:eastAsia="宋体" w:cs="Times New Roman"/>
      <w:b/>
      <w:bCs/>
      <w:sz w:val="24"/>
      <w:szCs w:val="24"/>
    </w:rPr>
  </w:style>
  <w:style w:type="character" w:customStyle="1" w:styleId="56">
    <w:name w:val="标题 7 字符"/>
    <w:link w:val="9"/>
    <w:qFormat/>
    <w:uiPriority w:val="0"/>
    <w:rPr>
      <w:rFonts w:ascii="Calibri" w:hAnsi="Calibri" w:eastAsia="宋体" w:cs="Times New Roman"/>
      <w:b/>
      <w:bCs/>
      <w:sz w:val="24"/>
      <w:szCs w:val="24"/>
    </w:rPr>
  </w:style>
  <w:style w:type="character" w:customStyle="1" w:styleId="57">
    <w:name w:val="标题 8 字符"/>
    <w:link w:val="10"/>
    <w:qFormat/>
    <w:uiPriority w:val="0"/>
    <w:rPr>
      <w:rFonts w:ascii="Cambria" w:hAnsi="Cambria" w:eastAsia="宋体" w:cs="Times New Roman"/>
      <w:sz w:val="24"/>
      <w:szCs w:val="24"/>
    </w:rPr>
  </w:style>
  <w:style w:type="character" w:customStyle="1" w:styleId="58">
    <w:name w:val="标题 9 字符"/>
    <w:link w:val="11"/>
    <w:qFormat/>
    <w:uiPriority w:val="0"/>
    <w:rPr>
      <w:rFonts w:ascii="Cambria" w:hAnsi="Cambria" w:eastAsia="宋体" w:cs="Times New Roman"/>
      <w:szCs w:val="21"/>
    </w:rPr>
  </w:style>
  <w:style w:type="character" w:customStyle="1" w:styleId="59">
    <w:name w:val="样式2 Char"/>
    <w:link w:val="28"/>
    <w:qFormat/>
    <w:uiPriority w:val="0"/>
    <w:rPr>
      <w:rFonts w:ascii="宋体"/>
      <w:kern w:val="2"/>
      <w:sz w:val="24"/>
      <w:szCs w:val="24"/>
    </w:rPr>
  </w:style>
  <w:style w:type="character" w:customStyle="1" w:styleId="60">
    <w:name w:val="页眉 字符"/>
    <w:link w:val="18"/>
    <w:qFormat/>
    <w:uiPriority w:val="99"/>
    <w:rPr>
      <w:rFonts w:ascii="Calibri" w:hAnsi="Calibri" w:eastAsia="宋体" w:cs="Times New Roman"/>
      <w:sz w:val="18"/>
      <w:szCs w:val="18"/>
    </w:rPr>
  </w:style>
  <w:style w:type="character" w:customStyle="1" w:styleId="61">
    <w:name w:val="页脚 字符"/>
    <w:link w:val="17"/>
    <w:qFormat/>
    <w:uiPriority w:val="99"/>
    <w:rPr>
      <w:rFonts w:ascii="Calibri" w:hAnsi="Calibri" w:eastAsia="宋体" w:cs="Times New Roman"/>
      <w:sz w:val="18"/>
      <w:szCs w:val="18"/>
    </w:rPr>
  </w:style>
  <w:style w:type="character" w:customStyle="1" w:styleId="62">
    <w:name w:val="正文缩进 字符"/>
    <w:link w:val="12"/>
    <w:qFormat/>
    <w:uiPriority w:val="0"/>
    <w:rPr>
      <w:szCs w:val="24"/>
    </w:rPr>
  </w:style>
  <w:style w:type="character" w:customStyle="1" w:styleId="63">
    <w:name w:val="样式3 Char"/>
    <w:link w:val="29"/>
    <w:qFormat/>
    <w:uiPriority w:val="0"/>
    <w:rPr>
      <w:rFonts w:ascii="Calibri" w:hAnsi="Calibri" w:eastAsia="宋体" w:cs="Times New Roman"/>
      <w:color w:val="4F81BD"/>
    </w:rPr>
  </w:style>
  <w:style w:type="character" w:customStyle="1" w:styleId="64">
    <w:name w:val="GEDI正文(无编号) Char"/>
    <w:link w:val="32"/>
    <w:qFormat/>
    <w:uiPriority w:val="0"/>
    <w:rPr>
      <w:rFonts w:hAnsi="宋体"/>
      <w:sz w:val="24"/>
    </w:rPr>
  </w:style>
  <w:style w:type="character" w:customStyle="1" w:styleId="65">
    <w:name w:val="GEDI正文样式 Char"/>
    <w:link w:val="30"/>
    <w:qFormat/>
    <w:uiPriority w:val="0"/>
    <w:rPr>
      <w:sz w:val="24"/>
      <w:szCs w:val="24"/>
    </w:rPr>
  </w:style>
  <w:style w:type="character" w:customStyle="1" w:styleId="66">
    <w:name w:val="样式1 Char"/>
    <w:link w:val="5"/>
    <w:qFormat/>
    <w:uiPriority w:val="0"/>
    <w:rPr>
      <w:rFonts w:ascii="宋体"/>
      <w:kern w:val="2"/>
      <w:sz w:val="24"/>
      <w:szCs w:val="24"/>
    </w:rPr>
  </w:style>
  <w:style w:type="character" w:customStyle="1" w:styleId="67">
    <w:name w:val="样式4 Char"/>
    <w:link w:val="33"/>
    <w:qFormat/>
    <w:uiPriority w:val="0"/>
    <w:rPr>
      <w:rFonts w:ascii="宋体" w:hAnsi="Arial" w:eastAsia="宋体" w:cs="Times New Roman"/>
      <w:b/>
      <w:bCs/>
      <w:color w:val="4F81BD"/>
      <w:sz w:val="24"/>
      <w:szCs w:val="32"/>
    </w:rPr>
  </w:style>
  <w:style w:type="character" w:customStyle="1" w:styleId="68">
    <w:name w:val="样式5 Char"/>
    <w:link w:val="34"/>
    <w:qFormat/>
    <w:uiPriority w:val="0"/>
    <w:rPr>
      <w:rFonts w:ascii="宋体" w:hAnsi="Times New Roman" w:eastAsia="宋体" w:cs="Times New Roman"/>
      <w:color w:val="4F81BD"/>
      <w:sz w:val="24"/>
      <w:szCs w:val="24"/>
    </w:rPr>
  </w:style>
  <w:style w:type="character" w:customStyle="1" w:styleId="69">
    <w:name w:val="样式6 Char"/>
    <w:link w:val="35"/>
    <w:qFormat/>
    <w:uiPriority w:val="0"/>
    <w:rPr>
      <w:rFonts w:ascii="宋体" w:hAnsi="Times New Roman" w:eastAsia="宋体" w:cs="Times New Roman"/>
      <w:color w:val="4F81BD"/>
      <w:sz w:val="24"/>
      <w:szCs w:val="24"/>
    </w:rPr>
  </w:style>
  <w:style w:type="character" w:customStyle="1" w:styleId="70">
    <w:name w:val="样式7 Char"/>
    <w:link w:val="36"/>
    <w:qFormat/>
    <w:uiPriority w:val="0"/>
    <w:rPr>
      <w:rFonts w:ascii="宋体" w:hAnsi="宋体" w:eastAsia="宋体" w:cs="Times New Roman"/>
      <w:color w:val="4F81BD"/>
    </w:rPr>
  </w:style>
  <w:style w:type="character" w:customStyle="1" w:styleId="71">
    <w:name w:val="样式8 Char"/>
    <w:link w:val="37"/>
    <w:qFormat/>
    <w:uiPriority w:val="0"/>
    <w:rPr>
      <w:rFonts w:ascii="宋体" w:hAnsi="Times New Roman" w:eastAsia="宋体" w:cs="Times New Roman"/>
      <w:color w:val="4F81BD"/>
      <w:sz w:val="24"/>
      <w:szCs w:val="24"/>
    </w:rPr>
  </w:style>
  <w:style w:type="character" w:customStyle="1" w:styleId="72">
    <w:name w:val="样式9 Char"/>
    <w:link w:val="38"/>
    <w:qFormat/>
    <w:uiPriority w:val="0"/>
    <w:rPr>
      <w:rFonts w:ascii="宋体" w:hAnsi="Times New Roman" w:eastAsia="宋体" w:cs="Times New Roman"/>
      <w:color w:val="4F81BD"/>
      <w:sz w:val="24"/>
      <w:szCs w:val="24"/>
    </w:rPr>
  </w:style>
  <w:style w:type="character" w:customStyle="1" w:styleId="73">
    <w:name w:val="样式10 Char"/>
    <w:link w:val="39"/>
    <w:qFormat/>
    <w:uiPriority w:val="0"/>
    <w:rPr>
      <w:rFonts w:ascii="宋体"/>
      <w:color w:val="4F81BD"/>
      <w:kern w:val="2"/>
      <w:sz w:val="24"/>
      <w:szCs w:val="24"/>
    </w:rPr>
  </w:style>
  <w:style w:type="character" w:customStyle="1" w:styleId="74">
    <w:name w:val="mediumhyperlinks"/>
    <w:basedOn w:val="24"/>
    <w:qFormat/>
    <w:uiPriority w:val="0"/>
  </w:style>
  <w:style w:type="character" w:customStyle="1" w:styleId="75">
    <w:name w:val="样式11 Char"/>
    <w:link w:val="40"/>
    <w:qFormat/>
    <w:uiPriority w:val="0"/>
    <w:rPr>
      <w:rFonts w:ascii="Calibri" w:hAnsi="Calibri" w:eastAsia="宋体" w:cs="Times New Roman"/>
      <w:color w:val="4F81BD"/>
      <w:szCs w:val="20"/>
      <w:lang w:val="zh-CN"/>
    </w:rPr>
  </w:style>
  <w:style w:type="character" w:customStyle="1" w:styleId="76">
    <w:name w:val="批注框文本 字符"/>
    <w:link w:val="16"/>
    <w:semiHidden/>
    <w:qFormat/>
    <w:uiPriority w:val="99"/>
    <w:rPr>
      <w:rFonts w:ascii="Calibri" w:hAnsi="Calibri" w:eastAsia="宋体" w:cs="Times New Roman"/>
      <w:sz w:val="18"/>
      <w:szCs w:val="18"/>
    </w:rPr>
  </w:style>
  <w:style w:type="character" w:customStyle="1" w:styleId="77">
    <w:name w:val="批注文字 字符"/>
    <w:link w:val="13"/>
    <w:semiHidden/>
    <w:qFormat/>
    <w:uiPriority w:val="99"/>
    <w:rPr>
      <w:rFonts w:ascii="Calibri" w:hAnsi="Calibri" w:eastAsia="宋体" w:cs="Times New Roman"/>
    </w:rPr>
  </w:style>
  <w:style w:type="character" w:customStyle="1" w:styleId="78">
    <w:name w:val="批注主题 字符"/>
    <w:link w:val="20"/>
    <w:semiHidden/>
    <w:qFormat/>
    <w:uiPriority w:val="99"/>
    <w:rPr>
      <w:rFonts w:ascii="Calibri" w:hAnsi="Calibri" w:eastAsia="宋体" w:cs="Times New Roman"/>
      <w:b/>
      <w:bCs/>
    </w:rPr>
  </w:style>
  <w:style w:type="character" w:customStyle="1" w:styleId="79">
    <w:name w:val="样式12 Char"/>
    <w:link w:val="42"/>
    <w:qFormat/>
    <w:uiPriority w:val="0"/>
    <w:rPr>
      <w:rFonts w:ascii="宋体" w:hAnsi="Arial" w:eastAsia="宋体" w:cs="Times New Roman"/>
      <w:b/>
      <w:bCs/>
      <w:color w:val="4F81BD"/>
      <w:sz w:val="24"/>
      <w:szCs w:val="32"/>
    </w:rPr>
  </w:style>
  <w:style w:type="character" w:customStyle="1" w:styleId="80">
    <w:name w:val="样式13 Char"/>
    <w:link w:val="43"/>
    <w:qFormat/>
    <w:uiPriority w:val="0"/>
    <w:rPr>
      <w:rFonts w:ascii="宋体" w:hAnsi="Times New Roman" w:eastAsia="宋体" w:cs="Times New Roman"/>
      <w:color w:val="4F81BD"/>
      <w:sz w:val="24"/>
      <w:szCs w:val="24"/>
    </w:rPr>
  </w:style>
  <w:style w:type="character" w:customStyle="1" w:styleId="81">
    <w:name w:val="样式14 Char"/>
    <w:link w:val="44"/>
    <w:qFormat/>
    <w:uiPriority w:val="0"/>
    <w:rPr>
      <w:rFonts w:ascii="宋体" w:hAnsi="宋体" w:eastAsia="宋体" w:cs="Times New Roman"/>
      <w:color w:val="000000"/>
    </w:rPr>
  </w:style>
  <w:style w:type="character" w:customStyle="1" w:styleId="82">
    <w:name w:val="正文文本 字符"/>
    <w:link w:val="14"/>
    <w:semiHidden/>
    <w:qFormat/>
    <w:uiPriority w:val="99"/>
    <w:rPr>
      <w:rFonts w:ascii="Calibri" w:hAnsi="Calibri" w:eastAsia="宋体" w:cs="Times New Roman"/>
    </w:rPr>
  </w:style>
  <w:style w:type="character" w:customStyle="1" w:styleId="83">
    <w:name w:val="正文首行缩进 字符"/>
    <w:link w:val="21"/>
    <w:qFormat/>
    <w:uiPriority w:val="0"/>
    <w:rPr>
      <w:rFonts w:ascii="Times New Roman" w:hAnsi="Times New Roman" w:eastAsia="宋体" w:cs="Times New Roman"/>
      <w:szCs w:val="20"/>
    </w:rPr>
  </w:style>
  <w:style w:type="character" w:customStyle="1" w:styleId="84">
    <w:name w:val="正文文字样式 Char Char"/>
    <w:link w:val="47"/>
    <w:qFormat/>
    <w:uiPriority w:val="0"/>
    <w:rPr>
      <w:rFonts w:ascii="Times New Roman" w:hAnsi="Times New Roman" w:eastAsia="宋体" w:cs="Times New Roman"/>
      <w:sz w:val="24"/>
      <w:szCs w:val="24"/>
    </w:rPr>
  </w:style>
  <w:style w:type="paragraph" w:customStyle="1" w:styleId="85">
    <w:name w:val="Para 2"/>
    <w:basedOn w:val="15"/>
    <w:qFormat/>
    <w:uiPriority w:val="0"/>
    <w:pPr>
      <w:widowControl/>
      <w:numPr>
        <w:ilvl w:val="1"/>
        <w:numId w:val="5"/>
      </w:numPr>
      <w:tabs>
        <w:tab w:val="left" w:pos="360"/>
        <w:tab w:val="clear" w:pos="1140"/>
      </w:tabs>
      <w:spacing w:before="120" w:line="360" w:lineRule="auto"/>
      <w:ind w:left="0" w:hanging="780"/>
      <w:jc w:val="left"/>
    </w:pPr>
    <w:rPr>
      <w:rFonts w:hAnsi="宋体" w:cs="楷体_GB2312"/>
      <w:bCs/>
      <w:kern w:val="0"/>
    </w:rPr>
  </w:style>
  <w:style w:type="character" w:customStyle="1" w:styleId="86">
    <w:name w:val="纯文本 字符"/>
    <w:basedOn w:val="24"/>
    <w:link w:val="15"/>
    <w:semiHidden/>
    <w:qFormat/>
    <w:uiPriority w:val="0"/>
    <w:rPr>
      <w:rFonts w:ascii="宋体" w:hAnsi="Courier New" w:cs="Courier New"/>
      <w:kern w:val="2"/>
      <w:sz w:val="21"/>
      <w:szCs w:val="21"/>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034F798-7F00-4699-B5FC-2C7055DFC2AB}">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Pages>
  <Words>505</Words>
  <Characters>2885</Characters>
  <Lines>24</Lines>
  <Paragraphs>6</Paragraphs>
  <TotalTime>2</TotalTime>
  <ScaleCrop>false</ScaleCrop>
  <LinksUpToDate>false</LinksUpToDate>
  <CharactersWithSpaces>3384</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2019-03-29T12:26:00Z</dcterms:created>
  <dc:creator>Administrator</dc:creator>
  <cp:lastModifiedBy>9D6934AC9CB34316A9BDD3AD107D5EBB</cp:lastModifiedBy>
  <dcterms:modified xsi:type="dcterms:W3CDTF">2025-07-01T12:12:10Z</dcterms:modified>
  <dc:title>电科院安全II区安全防护改造项目</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ies>
</file>