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1"/>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2"/>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2025年</w:t>
      </w:r>
      <w:r>
        <w:rPr>
          <w:rFonts w:hint="eastAsia" w:ascii="黑体" w:hAnsi="黑体" w:eastAsia="黑体"/>
          <w:b/>
          <w:color w:val="auto"/>
          <w:sz w:val="36"/>
          <w:szCs w:val="36"/>
          <w:highlight w:val="none"/>
          <w:u w:val="single"/>
          <w:lang w:eastAsia="zh-CN"/>
        </w:rPr>
        <w:t>曲靖局牛寨换流站换流阀外冷水系统加装反渗透装置及水处理设备改造项目</w:t>
      </w:r>
      <w:r>
        <w:rPr>
          <w:rFonts w:hint="eastAsia" w:ascii="黑体" w:hAnsi="黑体" w:eastAsia="黑体"/>
          <w:b/>
          <w:color w:val="auto"/>
          <w:sz w:val="36"/>
          <w:szCs w:val="36"/>
          <w:highlight w:val="none"/>
          <w:u w:val="none"/>
          <w:lang w:eastAsia="zh-CN"/>
        </w:rPr>
        <w:t>行吊（含技术服务）零星采购文件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牛寨换流站于2014年投运，换流阀冷外冷系统存在结垢、腐蚀严重等现象，为增强冷却塔的换热效率，延长设备寿命，在站内新增一套反渗透装置及水处理系统，对外冷水的原水进行预处理，减少外冷水中钙镁等离子的浓度，节约水资源，减少排水。项目</w:t>
      </w:r>
      <w:r>
        <w:rPr>
          <w:rFonts w:hint="default" w:ascii="宋体" w:hAnsi="宋体" w:cs="宋体"/>
          <w:color w:val="auto"/>
          <w:sz w:val="28"/>
          <w:szCs w:val="28"/>
          <w:highlight w:val="none"/>
          <w:lang w:val="en-US" w:eastAsia="zh-CN"/>
        </w:rPr>
        <w:t>新建一座反渗透设备间，为满足设备间内设备安装</w:t>
      </w:r>
      <w:r>
        <w:rPr>
          <w:rFonts w:hint="eastAsia" w:ascii="宋体" w:hAnsi="宋体" w:cs="宋体"/>
          <w:color w:val="auto"/>
          <w:sz w:val="28"/>
          <w:szCs w:val="28"/>
          <w:highlight w:val="none"/>
          <w:lang w:val="en-US" w:eastAsia="zh-CN"/>
        </w:rPr>
        <w:t>及检修等工作</w:t>
      </w:r>
      <w:r>
        <w:rPr>
          <w:rFonts w:hint="default" w:ascii="宋体" w:hAnsi="宋体" w:cs="宋体"/>
          <w:color w:val="auto"/>
          <w:sz w:val="28"/>
          <w:szCs w:val="28"/>
          <w:highlight w:val="none"/>
          <w:lang w:val="en-US" w:eastAsia="zh-CN"/>
        </w:rPr>
        <w:t>，需采购一台电动单梁悬挂式单轨吊。</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关于下达公司2022年固定资产投资调整计划的通知</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超高压计划〔2022〕35号</w:t>
      </w:r>
      <w:r>
        <w:rPr>
          <w:rFonts w:hint="eastAsia" w:ascii="宋体" w:hAnsi="宋体" w:cs="宋体"/>
          <w:color w:val="auto"/>
          <w:sz w:val="28"/>
          <w:szCs w:val="28"/>
          <w:highlight w:val="none"/>
          <w:lang w:eastAsia="zh-CN"/>
        </w:rPr>
        <w:t>、《曲靖局2025年第5次总经理办公会议</w:t>
      </w:r>
      <w:r>
        <w:rPr>
          <w:rFonts w:hint="eastAsia" w:ascii="宋体" w:hAnsi="宋体" w:eastAsia="宋体" w:cs="宋体"/>
          <w:color w:val="auto"/>
          <w:sz w:val="28"/>
          <w:szCs w:val="28"/>
          <w:highlight w:val="none"/>
          <w:lang w:eastAsia="zh-CN"/>
        </w:rPr>
        <w:t>纪要》</w:t>
      </w:r>
      <w:r>
        <w:rPr>
          <w:rFonts w:hint="eastAsia" w:ascii="宋体" w:hAnsi="宋体" w:eastAsia="宋体" w:cs="宋体"/>
          <w:color w:val="auto"/>
          <w:sz w:val="28"/>
          <w:szCs w:val="28"/>
          <w:highlight w:val="none"/>
        </w:rPr>
        <w:t>2025/综21号</w:t>
      </w:r>
      <w:r>
        <w:rPr>
          <w:rFonts w:hint="eastAsia" w:ascii="宋体" w:hAnsi="宋体" w:cs="宋体"/>
          <w:color w:val="auto"/>
          <w:sz w:val="28"/>
          <w:szCs w:val="28"/>
          <w:highlight w:val="none"/>
          <w:lang w:eastAsia="zh-CN"/>
        </w:rPr>
        <w:t>。</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曲靖局牛寨换流站换流阀外冷水系统加装反渗透装置及水处理设备改造项目新建反渗透设备间1台电动单梁悬挂式单轨吊购置及现场安装调试服务。</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none"/>
          <w:lang w:val="en-US" w:eastAsia="zh-CN"/>
        </w:rPr>
        <w:t>2.2质量要求：</w:t>
      </w:r>
      <w:r>
        <w:rPr>
          <w:rFonts w:hint="eastAsia" w:ascii="宋体" w:hAnsi="宋体" w:cs="宋体"/>
          <w:color w:val="auto"/>
          <w:sz w:val="28"/>
          <w:szCs w:val="28"/>
          <w:highlight w:val="none"/>
          <w:lang w:val="en-US" w:eastAsia="zh-CN"/>
        </w:rPr>
        <w:t>产品符合国家标准，具有合格证、检测报告。</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2.3收货地址：</w:t>
      </w:r>
      <w:r>
        <w:rPr>
          <w:rFonts w:hint="eastAsia" w:ascii="宋体" w:hAnsi="宋体" w:cs="宋体"/>
          <w:color w:val="auto"/>
          <w:sz w:val="28"/>
          <w:szCs w:val="28"/>
          <w:highlight w:val="none"/>
          <w:lang w:val="en-US" w:eastAsia="zh-CN"/>
        </w:rPr>
        <w:t>云南省</w:t>
      </w:r>
      <w:r>
        <w:rPr>
          <w:rFonts w:hint="default" w:ascii="宋体" w:hAnsi="宋体" w:cs="宋体"/>
          <w:color w:val="auto"/>
          <w:sz w:val="28"/>
          <w:szCs w:val="28"/>
          <w:highlight w:val="none"/>
          <w:lang w:val="en-US" w:eastAsia="zh-CN"/>
        </w:rPr>
        <w:t>昭通市盐津县牛寨乡牛寨换流站</w:t>
      </w:r>
      <w:r>
        <w:rPr>
          <w:rFonts w:hint="eastAsia" w:ascii="宋体"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2.4是否包安装调试：</w:t>
      </w:r>
      <w:r>
        <w:rPr>
          <w:rFonts w:hint="eastAsia" w:ascii="宋体" w:hAnsi="宋体" w:cs="宋体"/>
          <w:color w:val="auto"/>
          <w:sz w:val="28"/>
          <w:szCs w:val="28"/>
          <w:highlight w:val="none"/>
          <w:lang w:val="en-US" w:eastAsia="zh-CN"/>
        </w:rPr>
        <w:t>包含安装及调试。</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2.5交货时间：</w:t>
      </w:r>
      <w:r>
        <w:rPr>
          <w:rFonts w:hint="eastAsia" w:ascii="宋体" w:hAnsi="宋体" w:cs="宋体"/>
          <w:color w:val="auto"/>
          <w:sz w:val="28"/>
          <w:szCs w:val="28"/>
          <w:highlight w:val="none"/>
          <w:lang w:val="en-US" w:eastAsia="zh-CN"/>
        </w:rPr>
        <w:t>2025年12月25日。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2.6售后服务及质保期：</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投标方须提供7*24小时远程在线技术支持</w:t>
      </w:r>
      <w:r>
        <w:rPr>
          <w:rFonts w:hint="eastAsia" w:ascii="宋体" w:hAnsi="宋体" w:cs="宋体"/>
          <w:color w:val="auto"/>
          <w:sz w:val="28"/>
          <w:szCs w:val="28"/>
          <w:highlight w:val="none"/>
          <w:lang w:val="en-US" w:eastAsia="zh-CN"/>
        </w:rPr>
        <w:t>，确有</w:t>
      </w:r>
      <w:r>
        <w:rPr>
          <w:rFonts w:hint="eastAsia" w:ascii="宋体" w:hAnsi="宋体" w:eastAsia="宋体" w:cs="宋体"/>
          <w:color w:val="auto"/>
          <w:sz w:val="28"/>
          <w:szCs w:val="28"/>
          <w:highlight w:val="none"/>
          <w:lang w:val="en-US" w:eastAsia="zh-CN"/>
        </w:rPr>
        <w:t>必要时48小时内赴现场予以解决</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在质保期内发现部件缺陷、损坏等情况，在证实设备安装、维护和使用都符合要求时，投标方应尽快免费更换。</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2.7其他要求：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2.8采购明细及报价表详见附件1。</w:t>
      </w:r>
    </w:p>
    <w:p>
      <w:pPr>
        <w:numPr>
          <w:ilvl w:val="0"/>
          <w:numId w:val="0"/>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三、技术要求</w:t>
      </w:r>
    </w:p>
    <w:tbl>
      <w:tblPr>
        <w:tblStyle w:val="18"/>
        <w:tblW w:w="7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1.涉及采购物资信息：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1.1采购内容：</w:t>
            </w:r>
            <w:r>
              <w:rPr>
                <w:rFonts w:hint="eastAsia" w:ascii="宋体" w:hAnsi="宋体" w:cs="宋体"/>
                <w:color w:val="auto"/>
                <w:sz w:val="28"/>
                <w:szCs w:val="28"/>
                <w:highlight w:val="none"/>
                <w:lang w:val="en-US" w:eastAsia="zh-CN"/>
              </w:rPr>
              <w:t>曲靖局</w:t>
            </w:r>
            <w:r>
              <w:rPr>
                <w:rFonts w:hint="eastAsia" w:ascii="宋体" w:hAnsi="宋体" w:eastAsia="宋体" w:cs="宋体"/>
                <w:color w:val="auto"/>
                <w:sz w:val="28"/>
                <w:szCs w:val="28"/>
                <w:highlight w:val="none"/>
                <w:lang w:val="en-US" w:eastAsia="zh-CN"/>
              </w:rPr>
              <w:t>牛寨换流站换流阀外冷水系统加装反渗透装置及水处理设备改造项目新建反渗透设备间1台电动单梁悬挂式单轨吊购置及现场安装调试服务。</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bookmarkStart w:id="2" w:name="OLE_LINK13"/>
            <w:r>
              <w:rPr>
                <w:rFonts w:hint="eastAsia" w:ascii="宋体" w:hAnsi="宋体" w:eastAsia="宋体" w:cs="宋体"/>
                <w:color w:val="auto"/>
                <w:sz w:val="28"/>
                <w:szCs w:val="28"/>
                <w:highlight w:val="none"/>
                <w:lang w:val="en-US" w:eastAsia="zh-CN"/>
              </w:rPr>
              <w:t>设备</w:t>
            </w:r>
            <w:bookmarkEnd w:id="2"/>
            <w:r>
              <w:rPr>
                <w:rFonts w:hint="eastAsia" w:ascii="宋体" w:hAnsi="宋体" w:eastAsia="宋体" w:cs="宋体"/>
                <w:color w:val="auto"/>
                <w:sz w:val="28"/>
                <w:szCs w:val="28"/>
                <w:highlight w:val="none"/>
                <w:lang w:val="en-US" w:eastAsia="zh-CN"/>
              </w:rPr>
              <w:t>参数要求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bookmarkStart w:id="3" w:name="OLE_LINK11"/>
            <w:r>
              <w:rPr>
                <w:rFonts w:hint="eastAsia" w:ascii="宋体" w:hAnsi="宋体" w:eastAsia="宋体" w:cs="宋体"/>
                <w:color w:val="auto"/>
                <w:sz w:val="28"/>
                <w:szCs w:val="28"/>
                <w:highlight w:val="none"/>
                <w:lang w:val="en-US" w:eastAsia="zh-CN"/>
              </w:rPr>
              <w:t>.2.1电动单梁悬挂式单轨吊</w:t>
            </w:r>
            <w:bookmarkEnd w:id="3"/>
            <w:bookmarkStart w:id="4" w:name="OLE_LINK4"/>
          </w:p>
          <w:bookmarkEnd w:id="4"/>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跨度：7.5m</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起升高度：6m</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额度起吊重量：2t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bookmarkStart w:id="5" w:name="_Toc18767"/>
            <w:r>
              <w:rPr>
                <w:rFonts w:hint="eastAsia" w:ascii="宋体" w:hAnsi="宋体" w:eastAsia="宋体" w:cs="宋体"/>
                <w:color w:val="auto"/>
                <w:sz w:val="28"/>
                <w:szCs w:val="28"/>
                <w:highlight w:val="none"/>
                <w:lang w:val="en-US" w:eastAsia="zh-CN"/>
              </w:rPr>
              <w:t>电动葫芦：CD12-9D</w:t>
            </w:r>
            <w:bookmarkEnd w:id="5"/>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工作制：轻级工作制A3</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1.2.2电动机</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（1）起升电动葫芦</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额定起吊重量</w:t>
            </w:r>
            <w:bookmarkStart w:id="6" w:name="OLE_LINK6"/>
            <w:r>
              <w:rPr>
                <w:rFonts w:hint="eastAsia" w:ascii="宋体" w:hAnsi="宋体" w:eastAsia="宋体" w:cs="宋体"/>
                <w:color w:val="auto"/>
                <w:sz w:val="28"/>
                <w:szCs w:val="28"/>
                <w:highlight w:val="none"/>
                <w:lang w:val="en-US" w:eastAsia="zh-CN"/>
              </w:rPr>
              <w:t>：</w:t>
            </w:r>
            <w:bookmarkEnd w:id="6"/>
            <w:r>
              <w:rPr>
                <w:rFonts w:hint="eastAsia" w:ascii="宋体" w:hAnsi="宋体" w:eastAsia="宋体" w:cs="宋体"/>
                <w:color w:val="auto"/>
                <w:sz w:val="28"/>
                <w:szCs w:val="28"/>
                <w:highlight w:val="none"/>
                <w:lang w:val="en-US" w:eastAsia="zh-CN"/>
              </w:rPr>
              <w:t>2t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起升速度：0.8-8m/min</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电机功率：3.0kw</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转速：1440.0r/min</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电机绝缘等级：F级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运行速度：慢速1.1m/min&amp;快速21m/min</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工作电压：三相电380V，50Hz</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控制电压：24V 36V 48V</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钢丝绳回数：2</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钢丝绳规格</w:t>
            </w:r>
            <w:r>
              <w:rPr>
                <w:rFonts w:hint="eastAsia" w:ascii="宋体" w:hAnsi="宋体" w:eastAsia="宋体" w:cs="宋体"/>
                <w:color w:val="auto"/>
                <w:sz w:val="28"/>
                <w:szCs w:val="28"/>
                <w:highlight w:val="none"/>
                <w:lang w:val="en-US" w:eastAsia="zh-CN"/>
              </w:rPr>
              <w:tab/>
            </w:r>
            <w:r>
              <w:rPr>
                <w:rFonts w:hint="eastAsia" w:ascii="宋体" w:hAnsi="宋体" w:eastAsia="宋体" w:cs="宋体"/>
                <w:color w:val="auto"/>
                <w:sz w:val="28"/>
                <w:szCs w:val="28"/>
                <w:highlight w:val="none"/>
                <w:lang w:val="en-US" w:eastAsia="zh-CN"/>
              </w:rPr>
              <w:t>：Φ11</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净重：108kg</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使用工字钢：160-280mm</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数量：1台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（2）小车运行（行驶）电动机</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电压：380V</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功率：0.4kw</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转速：1380r/min</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绝缘等级：F</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防护等级：IP54</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运行速度：20m/min</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数量：1台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1.3设备技术要求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bookmarkStart w:id="7" w:name="OLE_LINK10"/>
            <w:r>
              <w:rPr>
                <w:rFonts w:hint="eastAsia" w:ascii="宋体" w:hAnsi="宋体" w:eastAsia="宋体" w:cs="宋体"/>
                <w:color w:val="auto"/>
                <w:sz w:val="28"/>
                <w:szCs w:val="28"/>
                <w:highlight w:val="none"/>
                <w:lang w:val="en-US" w:eastAsia="zh-CN"/>
              </w:rPr>
              <w:t>1.3.1投标人所提供的单轨吊必须是经济合理，成熟且安全可靠的产品，并具有较高的灵活性。投标人提供的产品必须能够长期安全、经济、稳定可靠的运行并满足性能要求。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1.3.2单轨吊以及电动葫芦、电动单轨小车的结构和机械部件的设计都必须要考虑最大极限的动、静荷载以及由于碰击和牵引所产生的外力。</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1.3.3单轨吊的小车以及电动葫芦运行构件的设计允许在空载全速行驶时，在断掉电源的情况下与缓冲器碰撞。</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1.3.4吊钩:采用碳钢锻制，并为经过热处理的完全实心体，每个钩上均有转轴和安全闸。</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1.3.5吊绳:具有挠性，钢绳的长度应满足在最大起吊高度时，吊绳在滚筒上还留有不小于二圈的安全空圈。</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1.3.6单轨吊以及电动葫芦能够在起吊极限以内任意位置进行起吊物的提升、放下和保持。电动、手动葫芦、手动单轨小车能做静荷载1.25倍和动荷载1.10倍额定负荷的超载试验，投标人必须保证电动、手动葫芦、手动单轨小车无任何损坏，无永久变形。</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1.3.7单轨吊以及电动葫芦的操作裕量:在100%额定负荷下,应满足GB/T9008.1-93标准的第4.2.3条“对吊钩起重机，起吊钩应在下降制动时的制动距离应不大于lmin 内稳定起升距离的1/65。”的规定。</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1.3.8制动方式：吊钩起升机构均按相应的标准采用安全可靠的制动方式，保证在使用中制动绝对可靠。</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1.3.9所供设备运抵现场后不解体即可满足安装要求。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1.3.10单轨吊以及电动葫芦在控制闸失灵时，吊件应在控制速度下降落，制动器的制动安全系数不低于1.25倍。</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bookmarkStart w:id="8" w:name="OLE_LINK5"/>
            <w:r>
              <w:rPr>
                <w:rFonts w:hint="eastAsia" w:ascii="宋体" w:hAnsi="宋体" w:eastAsia="宋体" w:cs="宋体"/>
                <w:color w:val="auto"/>
                <w:sz w:val="28"/>
                <w:szCs w:val="28"/>
                <w:highlight w:val="none"/>
                <w:lang w:val="en-US" w:eastAsia="zh-CN"/>
              </w:rPr>
              <w:t>1.3.11</w:t>
            </w:r>
            <w:bookmarkEnd w:id="8"/>
            <w:r>
              <w:rPr>
                <w:rFonts w:hint="eastAsia" w:ascii="宋体" w:hAnsi="宋体" w:eastAsia="宋体" w:cs="宋体"/>
                <w:color w:val="auto"/>
                <w:sz w:val="28"/>
                <w:szCs w:val="28"/>
                <w:highlight w:val="none"/>
                <w:lang w:val="en-US" w:eastAsia="zh-CN"/>
              </w:rPr>
              <w:t>所有电气元件均能满足在高温环境(80℃)下长期安全可靠使用。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1.3.12电动机包括控制设备等的电压波动范围为85%-110%额定电压，投标人应保证所有的电气设备在85%额定电压下起动。电动机的额定力矩应符合国家有关单轨吊电气设备的标准，所有电动机的防护等级为IP54。</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1.3.13所有电动机的绝缘等级为F级。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1.3.14所有电动机的耐热等级为B级(温升80℃)。</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1.3.15所有控制按钮操作电源为36V安全电压。</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1.3.16所有的国产电器元气件选用必须经招标方认可。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1.3.17电气设备包括电动机及其控制设备，起动性能应与机械部分相匹配。</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1.3.18电气设备还包括必要的电动机电操作器、制动闸、控制器等以及某些必要的电磁开关、电阻器、过电流继电器或必须具有电线导管的保险接线盒，导线和限位开关（集电器)、照明、小车导电用挂缆导电式。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1.3.19所有的电动机应具有足够的容量来承受吊件的负荷，在环境温度为0-40℃，应能达到60分钟连续工作，电动机应采用优质可靠的轴承，并尽量采用抗摩擦轴承。</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1.3.20每个起吊装置应设有自复位式限位开关，当超位时，电机断电;当吊钩离开限制位置后，保护装置自动复位。</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1.3.21装置超载限制器应有自动报警铃。</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1.3.22所有电线电缆截面积不得小于1.5mm2，且为铜芯，所有电缆电</w:t>
            </w:r>
            <w:bookmarkStart w:id="9" w:name="OLE_LINK7"/>
            <w:r>
              <w:rPr>
                <w:rFonts w:hint="eastAsia" w:ascii="宋体" w:hAnsi="宋体" w:eastAsia="宋体" w:cs="宋体"/>
                <w:color w:val="auto"/>
                <w:sz w:val="28"/>
                <w:szCs w:val="28"/>
                <w:highlight w:val="none"/>
                <w:lang w:val="en-US" w:eastAsia="zh-CN"/>
              </w:rPr>
              <w:t>线</w:t>
            </w:r>
            <w:bookmarkEnd w:id="9"/>
            <w:r>
              <w:rPr>
                <w:rFonts w:hint="eastAsia" w:ascii="宋体" w:hAnsi="宋体" w:eastAsia="宋体" w:cs="宋体"/>
                <w:color w:val="auto"/>
                <w:sz w:val="28"/>
                <w:szCs w:val="28"/>
                <w:highlight w:val="none"/>
                <w:lang w:val="en-US" w:eastAsia="zh-CN"/>
              </w:rPr>
              <w:t>应为阻燃型。</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1.3.23主电源开关应有过流、漏电、过载、失压、错相缺相保护功能。</w:t>
            </w:r>
            <w:bookmarkEnd w:id="7"/>
          </w:p>
          <w:p>
            <w:pPr>
              <w:keepNext w:val="0"/>
              <w:keepLines w:val="0"/>
              <w:suppressLineNumbers w:val="0"/>
              <w:spacing w:before="0" w:beforeAutospacing="0" w:after="0" w:afterAutospacing="0" w:line="360" w:lineRule="auto"/>
              <w:ind w:left="0" w:right="0" w:firstLine="560" w:firstLineChars="200"/>
              <w:rPr>
                <w:rFonts w:hint="default"/>
                <w:lang w:val="en-US" w:eastAsia="zh-CN"/>
              </w:rPr>
            </w:pPr>
            <w:r>
              <w:rPr>
                <w:rFonts w:hint="eastAsia" w:ascii="宋体" w:hAnsi="宋体" w:cs="宋体"/>
                <w:color w:val="auto"/>
                <w:sz w:val="28"/>
                <w:szCs w:val="28"/>
                <w:highlight w:val="none"/>
                <w:lang w:val="en-US" w:eastAsia="zh-CN"/>
              </w:rPr>
              <w:t>1.3.24投</w:t>
            </w:r>
            <w:r>
              <w:rPr>
                <w:rFonts w:hint="eastAsia" w:ascii="宋体" w:hAnsi="宋体" w:eastAsia="宋体" w:cs="宋体"/>
                <w:color w:val="auto"/>
                <w:sz w:val="28"/>
                <w:szCs w:val="28"/>
                <w:highlight w:val="none"/>
                <w:lang w:val="en-US" w:eastAsia="zh-CN"/>
              </w:rPr>
              <w:t>标方需提供满足产品现场安装所需要的辅材（包括电源线</w:t>
            </w:r>
            <w:r>
              <w:rPr>
                <w:rFonts w:hint="eastAsia" w:ascii="宋体" w:hAnsi="宋体" w:cs="宋体"/>
                <w:color w:val="auto"/>
                <w:sz w:val="28"/>
                <w:szCs w:val="28"/>
                <w:highlight w:val="none"/>
                <w:lang w:val="en-US" w:eastAsia="zh-CN"/>
              </w:rPr>
              <w:t>等</w:t>
            </w:r>
            <w:r>
              <w:rPr>
                <w:rFonts w:hint="eastAsia" w:ascii="宋体" w:hAnsi="宋体" w:eastAsia="宋体" w:cs="宋体"/>
                <w:color w:val="auto"/>
                <w:sz w:val="28"/>
                <w:szCs w:val="28"/>
                <w:highlight w:val="none"/>
                <w:lang w:val="en-US" w:eastAsia="zh-CN"/>
              </w:rPr>
              <w:t>），以能满足用户安装、运行要求为原则，若在安装、调试、运行中发现设备等缺项由投标方免费补充，若本</w:t>
            </w:r>
            <w:r>
              <w:rPr>
                <w:rFonts w:hint="eastAsia" w:ascii="宋体" w:hAnsi="宋体" w:cs="宋体"/>
                <w:color w:val="auto"/>
                <w:sz w:val="28"/>
                <w:szCs w:val="28"/>
                <w:highlight w:val="none"/>
                <w:lang w:val="en-US" w:eastAsia="zh-CN"/>
              </w:rPr>
              <w:t>采购方案</w:t>
            </w:r>
            <w:r>
              <w:rPr>
                <w:rFonts w:hint="eastAsia" w:ascii="宋体" w:hAnsi="宋体" w:eastAsia="宋体" w:cs="宋体"/>
                <w:color w:val="auto"/>
                <w:sz w:val="28"/>
                <w:szCs w:val="28"/>
                <w:highlight w:val="none"/>
                <w:lang w:val="en-US" w:eastAsia="zh-CN"/>
              </w:rPr>
              <w:t>中提出的设备参数等技术要求有误，由投标方更正并获得招标方同意后按更正后的参数提供设备及现场安装、调试、试验等工作。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2.物资质量要求及验收标准：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2.1投标方提供的设备必须符合国家标准，是全新、合格、满足功能要求且符合牛寨换流站使用的产品。</w:t>
            </w:r>
          </w:p>
          <w:p>
            <w:pPr>
              <w:keepNext w:val="0"/>
              <w:keepLines w:val="0"/>
              <w:pageBreakBefore w:val="0"/>
              <w:widowControl w:val="0"/>
              <w:suppressLineNumbers w:val="0"/>
              <w:tabs>
                <w:tab w:val="left" w:pos="560"/>
              </w:tabs>
              <w:kinsoku/>
              <w:wordWrap/>
              <w:overflowPunct/>
              <w:topLinePunct w:val="0"/>
              <w:autoSpaceDE/>
              <w:autoSpaceDN/>
              <w:bidi w:val="0"/>
              <w:adjustRightInd w:val="0"/>
              <w:snapToGrid/>
              <w:spacing w:before="0" w:beforeAutospacing="0" w:after="0" w:afterAutospacing="0" w:line="360" w:lineRule="auto"/>
              <w:ind w:left="0" w:right="0" w:firstLine="560" w:firstLineChars="200"/>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2.2不论是否经过招标方代表检验，均由投标方对其质量负责。如发现投标方将不合格产品、设备用于该工程，招标方有权要求投标方更换并承担全部费用。</w:t>
            </w:r>
          </w:p>
          <w:p>
            <w:pPr>
              <w:keepNext w:val="0"/>
              <w:keepLines w:val="0"/>
              <w:pageBreakBefore w:val="0"/>
              <w:widowControl w:val="0"/>
              <w:suppressLineNumbers w:val="0"/>
              <w:tabs>
                <w:tab w:val="left" w:pos="560"/>
              </w:tabs>
              <w:kinsoku/>
              <w:wordWrap/>
              <w:overflowPunct/>
              <w:topLinePunct w:val="0"/>
              <w:autoSpaceDE/>
              <w:autoSpaceDN/>
              <w:bidi w:val="0"/>
              <w:adjustRightInd w:val="0"/>
              <w:snapToGrid/>
              <w:spacing w:before="0" w:beforeAutospacing="0" w:after="0" w:afterAutospacing="0" w:line="360" w:lineRule="auto"/>
              <w:ind w:left="0" w:right="0" w:firstLine="560" w:firstLineChars="200"/>
              <w:textAlignment w:val="baseline"/>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2.3投标方应按招标方要求进行现场验收，如需国家有关部门开展验收，投标方应根据需要，按照国家有关部门要求开展相关工作并确保满足要求且验收通过。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3.其它：</w:t>
            </w:r>
          </w:p>
        </w:tc>
      </w:tr>
      <w:bookmarkEnd w:id="0"/>
    </w:tbl>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10" w:name="_Toc349031731"/>
      <w:r>
        <w:rPr>
          <w:rFonts w:hint="eastAsia" w:ascii="Times New Roman" w:hAnsi="Times New Roman" w:eastAsia="宋体" w:cs="Times New Roman"/>
          <w:b/>
          <w:color w:val="auto"/>
          <w:sz w:val="28"/>
          <w:szCs w:val="28"/>
          <w:highlight w:val="none"/>
          <w:lang w:val="en-US" w:eastAsia="zh-CN"/>
        </w:rPr>
        <w:t xml:space="preserve">四、 </w:t>
      </w:r>
      <w:r>
        <w:rPr>
          <w:rFonts w:hint="eastAsia" w:ascii="Times New Roman" w:hAnsi="Times New Roman" w:eastAsia="宋体" w:cs="Times New Roman"/>
          <w:b/>
          <w:color w:val="auto"/>
          <w:sz w:val="28"/>
          <w:szCs w:val="28"/>
          <w:highlight w:val="none"/>
        </w:rPr>
        <w:t>资质要求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4.1</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具备以下条件之一：</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②具有独立承担民事责任能力的事业单位或其他组织；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4.3</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在经营活动中无重大违法记录，在中国南方电网有限责任公司、超高压输电公司没有处于限制投标资格的处罚。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4.4</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4.5</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其他资质要求：无。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4.6</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业绩要求：无。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4.7</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（如有需同采购承办人）</w:t>
            </w:r>
          </w:p>
        </w:tc>
      </w:tr>
    </w:tbl>
    <w:p>
      <w:pPr>
        <w:rPr>
          <w:color w:val="auto"/>
          <w:highlight w:val="none"/>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 其他</w:t>
      </w:r>
      <w:r>
        <w:rPr>
          <w:rFonts w:hint="eastAsia" w:ascii="Times New Roman" w:hAnsi="Times New Roman" w:eastAsia="宋体" w:cs="Times New Roman"/>
          <w:b/>
          <w:color w:val="auto"/>
          <w:sz w:val="28"/>
          <w:szCs w:val="28"/>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val="en-US" w:eastAsia="zh-CN"/>
        </w:rPr>
        <w:t>报价单位可提供符合规定税率的全额增值税专用发票或增值税普通发票。（若卖方未能按要求开具发票，或实际开票税率与报价文件不符，买方有权根据实际收取的发票类型及税率从货物价款中直接扣除相应金额进行结算。买方有权在任一批次的付款中直接扣减税款差额。若未支付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5.2.1卖方应严格执行国家现行法规、规章，行业的规范，确保提供的产品或服务符合相关规定。</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5.2.2</w:t>
      </w:r>
      <w:r>
        <w:rPr>
          <w:rFonts w:hint="eastAsia" w:ascii="宋体" w:hAnsi="宋体" w:eastAsia="宋体" w:cs="宋体"/>
          <w:color w:val="auto"/>
          <w:sz w:val="28"/>
          <w:szCs w:val="28"/>
          <w:highlight w:val="none"/>
          <w:lang w:val="en-US" w:eastAsia="zh-CN"/>
        </w:rPr>
        <w:t>卖方应提供现场安装调试服务，标的物应技术功能应满足现有国家、行业规范要求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卖方负责将标的物运至采购文件约定的交货地点（另有约定除外）并完成车板交货，在到货同时提交书面文件及电子文档。在货物送达后，卖方应到货物交接地点办理交接手续。</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在标的物备妥发出前24小时内，卖方应以传真或函件等方式向买方提交发货通知单以告知买方货物发运日期、装箱清单、承运人信息等事项。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买方有权对标的物进行到货验收，卖方应积极配合并提供抽检所需的资料和必要条件。卖方人员未按时赶赴现场，买方自行实施或委托具备相应资质的检验机构做出的抽检结果或验收结果，卖方应认可，买方有权拒收验收不合格货物。</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标的物的质量保证期和使用寿命应当符合国家标准或行业标准的要求。没有相关标准时，各类物资的质保期和使用寿命应当满足产品设计要求。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5.2.7卖方完成本次投标活动视为接受并认可本采购文件所有条款。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5.2.8其他要求：货物运输费用由卖方负责。</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5.2.9卖方应按买方要求签订保密协议、廉洁承诺书。</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5.2.10卖方</w:t>
      </w:r>
      <w:r>
        <w:rPr>
          <w:rFonts w:hint="eastAsia" w:ascii="宋体" w:hAnsi="宋体" w:cs="宋体"/>
          <w:color w:val="auto"/>
          <w:sz w:val="28"/>
          <w:szCs w:val="28"/>
          <w:highlight w:val="none"/>
          <w:lang w:val="en-US" w:eastAsia="zh-CN"/>
        </w:rPr>
        <w:t>需为安排至现场开展安装调试的人员购买合格有效的工商保险，在开展现场作业前需提供相关证明。</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10"/>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6.2卖方若造成买方直接或间接经济损失，应全额赔偿。</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6.3卖方与买方若存在纠纷，应友好协商解决，若存在诉讼，应在买方所在地提起诉讼或仲裁。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6.4卖方应妥善作好买方所提供的文件资料的保存、回收及保密工作，不得泄漏、传播与监造设备有关的技术秘密和商业秘密。造成损失由卖方承担。</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6.6</w:t>
      </w:r>
      <w:r>
        <w:rPr>
          <w:rFonts w:hint="eastAsia" w:ascii="宋体" w:hAnsi="宋体" w:eastAsia="宋体" w:cs="宋体"/>
          <w:color w:val="auto"/>
          <w:sz w:val="28"/>
          <w:szCs w:val="28"/>
          <w:highlight w:val="none"/>
        </w:rPr>
        <w:t>货物质保期届满前，如发现卖方提供的货物有缺陷，不符合</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约定时，卖方应根据买方的要求采取修理、更换、退货、削价、赔偿损失等补救措施。卖方承担任何一种或几种补救措施均不减轻卖方应承担的违约责任。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6.7</w:t>
      </w:r>
      <w:r>
        <w:rPr>
          <w:rFonts w:hint="eastAsia" w:ascii="宋体" w:hAnsi="宋体" w:eastAsia="宋体" w:cs="宋体"/>
          <w:color w:val="auto"/>
          <w:sz w:val="28"/>
          <w:szCs w:val="28"/>
          <w:highlight w:val="none"/>
        </w:rPr>
        <w:t>货物实际交付日期以符合</w:t>
      </w:r>
      <w:r>
        <w:rPr>
          <w:rFonts w:hint="eastAsia" w:ascii="宋体" w:hAnsi="宋体" w:cs="宋体"/>
          <w:color w:val="auto"/>
          <w:sz w:val="28"/>
          <w:szCs w:val="28"/>
          <w:highlight w:val="none"/>
          <w:lang w:eastAsia="zh-CN"/>
        </w:rPr>
        <w:t>采购文件</w:t>
      </w:r>
      <w:r>
        <w:rPr>
          <w:rFonts w:hint="eastAsia" w:ascii="宋体" w:hAnsi="宋体" w:eastAsia="宋体" w:cs="宋体"/>
          <w:color w:val="auto"/>
          <w:sz w:val="28"/>
          <w:szCs w:val="28"/>
          <w:highlight w:val="none"/>
        </w:rPr>
        <w:t>要求的全部货物到达约定的交货地点为准。卖方违反</w:t>
      </w:r>
      <w:r>
        <w:rPr>
          <w:rFonts w:hint="eastAsia" w:ascii="宋体" w:hAnsi="宋体" w:cs="宋体"/>
          <w:color w:val="auto"/>
          <w:sz w:val="28"/>
          <w:szCs w:val="28"/>
          <w:highlight w:val="none"/>
          <w:lang w:eastAsia="zh-CN"/>
        </w:rPr>
        <w:t>采购文件</w:t>
      </w:r>
      <w:r>
        <w:rPr>
          <w:rFonts w:hint="eastAsia" w:ascii="宋体" w:hAnsi="宋体" w:eastAsia="宋体" w:cs="宋体"/>
          <w:color w:val="auto"/>
          <w:sz w:val="28"/>
          <w:szCs w:val="28"/>
          <w:highlight w:val="none"/>
        </w:rPr>
        <w:t>约定迟延交货的，</w:t>
      </w:r>
      <w:r>
        <w:rPr>
          <w:rFonts w:hint="eastAsia" w:ascii="宋体" w:hAnsi="宋体" w:eastAsia="宋体" w:cs="宋体"/>
          <w:color w:val="auto"/>
          <w:sz w:val="28"/>
          <w:szCs w:val="28"/>
          <w:highlight w:val="none"/>
          <w:lang w:val="en-US" w:eastAsia="zh-CN"/>
        </w:rPr>
        <w:t>买方有权单方面解除</w:t>
      </w:r>
      <w:r>
        <w:rPr>
          <w:rFonts w:hint="eastAsia" w:ascii="宋体" w:hAnsi="宋体" w:cs="宋体"/>
          <w:color w:val="auto"/>
          <w:sz w:val="28"/>
          <w:szCs w:val="28"/>
          <w:highlight w:val="none"/>
          <w:lang w:val="en-US" w:eastAsia="zh-CN"/>
        </w:rPr>
        <w:t>成交关系</w:t>
      </w:r>
      <w:r>
        <w:rPr>
          <w:rFonts w:hint="eastAsia" w:ascii="宋体" w:hAnsi="宋体" w:eastAsia="宋体" w:cs="宋体"/>
          <w:color w:val="auto"/>
          <w:sz w:val="28"/>
          <w:szCs w:val="28"/>
          <w:highlight w:val="none"/>
          <w:lang w:val="en-US" w:eastAsia="zh-CN"/>
        </w:rPr>
        <w:t>且不承担相关责任。</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eastAsia="宋体" w:cs="宋体"/>
          <w:b w:val="0"/>
          <w:bCs/>
          <w:color w:val="auto"/>
          <w:kern w:val="2"/>
          <w:sz w:val="28"/>
          <w:szCs w:val="28"/>
          <w:highlight w:val="none"/>
          <w:lang w:val="en-US" w:eastAsia="zh-CN"/>
        </w:rPr>
        <w:t>6.8其他责任：</w:t>
      </w:r>
      <w:r>
        <w:rPr>
          <w:rFonts w:hint="eastAsia" w:ascii="宋体" w:hAnsi="宋体" w:eastAsia="宋体" w:cs="宋体"/>
          <w:b w:val="0"/>
          <w:bCs/>
          <w:color w:val="auto"/>
          <w:kern w:val="2"/>
          <w:sz w:val="28"/>
          <w:szCs w:val="28"/>
          <w:highlight w:val="none"/>
          <w:u w:val="single"/>
          <w:lang w:val="en-US" w:eastAsia="zh-CN"/>
        </w:rPr>
        <w:t xml:space="preserve">                          </w:t>
      </w:r>
      <w:r>
        <w:rPr>
          <w:rFonts w:hint="eastAsia" w:ascii="宋体" w:hAnsi="宋体" w:eastAsia="宋体" w:cs="宋体"/>
          <w:b w:val="0"/>
          <w:bCs/>
          <w:color w:val="auto"/>
          <w:kern w:val="2"/>
          <w:sz w:val="28"/>
          <w:szCs w:val="28"/>
          <w:highlight w:val="none"/>
          <w:lang w:val="en-US" w:eastAsia="zh-CN"/>
        </w:rPr>
        <w:t xml:space="preserve">（如有在此处注明） </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采购单位</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内，完成采购服务或供货，并经</w:t>
      </w:r>
      <w:r>
        <w:rPr>
          <w:rFonts w:hint="eastAsia" w:ascii="宋体" w:hAnsi="宋体" w:cs="宋体"/>
          <w:b w:val="0"/>
          <w:bCs/>
          <w:color w:val="auto"/>
          <w:kern w:val="2"/>
          <w:sz w:val="28"/>
          <w:szCs w:val="28"/>
          <w:highlight w:val="none"/>
          <w:lang w:val="en-US" w:eastAsia="zh-CN"/>
        </w:rPr>
        <w:t>采购</w:t>
      </w:r>
      <w:r>
        <w:rPr>
          <w:rFonts w:hint="eastAsia" w:ascii="宋体" w:hAnsi="宋体" w:eastAsia="宋体" w:cs="宋体"/>
          <w:b w:val="0"/>
          <w:bCs/>
          <w:color w:val="auto"/>
          <w:kern w:val="2"/>
          <w:sz w:val="28"/>
          <w:szCs w:val="28"/>
          <w:highlight w:val="none"/>
          <w:lang w:val="en-US" w:eastAsia="zh-CN"/>
        </w:rPr>
        <w:t>单位验收合格确认后，报价单位应按采购单位要求提供增值税</w:t>
      </w:r>
      <w:r>
        <w:rPr>
          <w:rFonts w:hint="eastAsia" w:ascii="宋体" w:hAnsi="宋体" w:cs="宋体"/>
          <w:b w:val="0"/>
          <w:bCs/>
          <w:color w:val="auto"/>
          <w:kern w:val="2"/>
          <w:sz w:val="28"/>
          <w:szCs w:val="28"/>
          <w:highlight w:val="none"/>
          <w:lang w:val="en-US" w:eastAsia="zh-CN"/>
        </w:rPr>
        <w:t>专用/普通</w:t>
      </w:r>
      <w:r>
        <w:rPr>
          <w:rFonts w:hint="eastAsia" w:ascii="宋体" w:hAnsi="宋体" w:eastAsia="宋体" w:cs="宋体"/>
          <w:b w:val="0"/>
          <w:bCs/>
          <w:color w:val="auto"/>
          <w:kern w:val="2"/>
          <w:sz w:val="28"/>
          <w:szCs w:val="28"/>
          <w:highlight w:val="none"/>
          <w:lang w:val="en-US" w:eastAsia="zh-CN"/>
        </w:rPr>
        <w:t>发票，采购单位在收到报价单位发票30个工作日完成支付。</w:t>
      </w:r>
    </w:p>
    <w:p>
      <w:pPr>
        <w:pStyle w:val="24"/>
        <w:pageBreakBefore w:val="0"/>
        <w:kinsoku/>
        <w:wordWrap/>
        <w:overflowPunct/>
        <w:topLinePunct w:val="0"/>
        <w:autoSpaceDE/>
        <w:autoSpaceDN/>
        <w:bidi w:val="0"/>
        <w:adjustRightInd/>
        <w:snapToGrid w:val="0"/>
        <w:spacing w:before="0" w:after="0" w:line="360" w:lineRule="auto"/>
        <w:ind w:firstLine="560" w:firstLineChars="200"/>
        <w:jc w:val="both"/>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7.2采购单位</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报价单位</w:t>
      </w:r>
      <w:r>
        <w:rPr>
          <w:rFonts w:hint="eastAsia" w:ascii="宋体" w:hAnsi="宋体" w:eastAsia="宋体" w:cs="宋体"/>
          <w:b w:val="0"/>
          <w:bCs/>
          <w:color w:val="auto"/>
          <w:kern w:val="2"/>
          <w:sz w:val="28"/>
          <w:szCs w:val="28"/>
          <w:highlight w:val="none"/>
          <w:lang w:val="en-US" w:eastAsia="zh-CN"/>
        </w:rPr>
        <w:t>账户。</w:t>
      </w:r>
    </w:p>
    <w:p>
      <w:pPr>
        <w:pageBreakBefore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八、报价文件格式要求（重要）</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8.3卖方需提供PDF报价文件（盖章版），包括但不限于：报价表、相关资质文件。</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8.4如有需授权的资质，需提供授权文件（参考文件见报价须知）。</w:t>
      </w:r>
    </w:p>
    <w:p>
      <w:pPr>
        <w:pageBreakBefore w:val="0"/>
        <w:kinsoku/>
        <w:wordWrap/>
        <w:overflowPunct/>
        <w:topLinePunct w:val="0"/>
        <w:autoSpaceDE/>
        <w:autoSpaceDN/>
        <w:bidi w:val="0"/>
        <w:snapToGrid w:val="0"/>
        <w:spacing w:line="360" w:lineRule="auto"/>
        <w:ind w:firstLine="560" w:firstLineChars="200"/>
        <w:jc w:val="left"/>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p>
    <w:p>
      <w:pPr>
        <w:pStyle w:val="2"/>
        <w:rPr>
          <w:rFonts w:hint="eastAsia" w:ascii="宋体" w:hAnsi="宋体" w:eastAsia="宋体" w:cs="宋体"/>
          <w:color w:val="auto"/>
          <w:sz w:val="28"/>
          <w:szCs w:val="28"/>
          <w:highlight w:val="none"/>
          <w:lang w:val="en-US" w:eastAsia="zh-CN"/>
        </w:rPr>
      </w:pPr>
    </w:p>
    <w:p>
      <w:pPr>
        <w:rPr>
          <w:rFonts w:hint="eastAsia" w:ascii="宋体" w:hAnsi="宋体" w:eastAsia="宋体" w:cs="宋体"/>
          <w:color w:val="auto"/>
          <w:sz w:val="28"/>
          <w:szCs w:val="28"/>
          <w:highlight w:val="none"/>
          <w:lang w:val="en-US" w:eastAsia="zh-CN"/>
        </w:rPr>
      </w:pP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报价文件模板</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廉洁承诺书</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保密协议</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adjustRightInd w:val="0"/>
        <w:snapToGrid w:val="0"/>
        <w:spacing w:before="156" w:line="360" w:lineRule="auto"/>
        <w:jc w:val="left"/>
        <w:outlineLvl w:val="0"/>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color w:val="auto"/>
          <w:sz w:val="28"/>
          <w:szCs w:val="28"/>
          <w:highlight w:val="none"/>
          <w:lang w:val="en-US" w:eastAsia="zh-CN"/>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7"/>
        <w:tblW w:w="146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1"/>
        <w:gridCol w:w="1705"/>
        <w:gridCol w:w="1691"/>
        <w:gridCol w:w="1748"/>
        <w:gridCol w:w="1031"/>
        <w:gridCol w:w="821"/>
        <w:gridCol w:w="1107"/>
        <w:gridCol w:w="1258"/>
        <w:gridCol w:w="2077"/>
        <w:gridCol w:w="2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031" w:type="dxa"/>
            <w:vMerge w:val="restart"/>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项目名称</w:t>
            </w:r>
          </w:p>
        </w:tc>
        <w:tc>
          <w:tcPr>
            <w:tcW w:w="1691"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748"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031" w:type="dxa"/>
            <w:vMerge w:val="restart"/>
            <w:tcBorders>
              <w:top w:val="single" w:color="000000" w:sz="8" w:space="0"/>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发票类型</w:t>
            </w:r>
          </w:p>
        </w:tc>
        <w:tc>
          <w:tcPr>
            <w:tcW w:w="82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税率</w:t>
            </w:r>
          </w:p>
        </w:tc>
        <w:tc>
          <w:tcPr>
            <w:tcW w:w="110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cs="宋体"/>
                <w:b/>
                <w:i w:val="0"/>
                <w:color w:val="auto"/>
                <w:kern w:val="0"/>
                <w:sz w:val="18"/>
                <w:szCs w:val="18"/>
                <w:highlight w:val="none"/>
                <w:u w:val="none"/>
                <w:lang w:val="en-US" w:eastAsia="zh-CN" w:bidi="ar"/>
              </w:rPr>
              <w:t>报价有效期</w:t>
            </w:r>
          </w:p>
        </w:tc>
        <w:tc>
          <w:tcPr>
            <w:tcW w:w="1258"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cs="宋体"/>
                <w:b/>
                <w:i w:val="0"/>
                <w:color w:val="auto"/>
                <w:kern w:val="0"/>
                <w:sz w:val="18"/>
                <w:szCs w:val="18"/>
                <w:highlight w:val="none"/>
                <w:u w:val="none"/>
                <w:lang w:val="en-US" w:eastAsia="zh-CN" w:bidi="ar"/>
              </w:rPr>
              <w:t>供货</w:t>
            </w:r>
            <w:r>
              <w:rPr>
                <w:rFonts w:hint="eastAsia" w:ascii="宋体" w:hAnsi="宋体" w:eastAsia="宋体" w:cs="宋体"/>
                <w:b/>
                <w:i w:val="0"/>
                <w:color w:val="auto"/>
                <w:kern w:val="0"/>
                <w:sz w:val="18"/>
                <w:szCs w:val="18"/>
                <w:highlight w:val="none"/>
                <w:u w:val="none"/>
                <w:lang w:val="en-US" w:eastAsia="zh-CN" w:bidi="ar"/>
              </w:rPr>
              <w:t>地址</w:t>
            </w:r>
          </w:p>
        </w:tc>
        <w:tc>
          <w:tcPr>
            <w:tcW w:w="207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是否完全响应本标的物技术及服务条件全部要求</w:t>
            </w:r>
          </w:p>
        </w:tc>
        <w:tc>
          <w:tcPr>
            <w:tcW w:w="218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7" w:hRule="atLeast"/>
        </w:trPr>
        <w:tc>
          <w:tcPr>
            <w:tcW w:w="1031"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705"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69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w:t>
            </w:r>
            <w:r>
              <w:rPr>
                <w:rStyle w:val="38"/>
                <w:color w:val="auto"/>
                <w:highlight w:val="none"/>
                <w:lang w:val="en-US" w:eastAsia="zh-CN" w:bidi="ar"/>
              </w:rPr>
              <w:t>含税）</w:t>
            </w: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（不含税）</w:t>
            </w:r>
          </w:p>
        </w:tc>
        <w:tc>
          <w:tcPr>
            <w:tcW w:w="1031" w:type="dxa"/>
            <w:vMerge w:val="continue"/>
            <w:tcBorders>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82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10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258"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07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18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7" w:hRule="atLeast"/>
        </w:trPr>
        <w:tc>
          <w:tcPr>
            <w:tcW w:w="1031" w:type="dxa"/>
            <w:vMerge w:val="restart"/>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c>
          <w:tcPr>
            <w:tcW w:w="1705"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3"/>
                <w:color w:val="FF0000"/>
                <w:highlight w:val="none"/>
                <w:lang w:val="en-US" w:eastAsia="zh-CN" w:bidi="ar"/>
              </w:rPr>
              <w:t>元</w:t>
            </w:r>
          </w:p>
        </w:tc>
        <w:tc>
          <w:tcPr>
            <w:tcW w:w="1748" w:type="dxa"/>
            <w:tcBorders>
              <w:top w:val="nil"/>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3"/>
                <w:color w:val="FF0000"/>
                <w:highlight w:val="none"/>
                <w:lang w:val="en-US" w:eastAsia="zh-CN" w:bidi="ar"/>
              </w:rPr>
              <w:t>元</w:t>
            </w:r>
            <w:r>
              <w:rPr>
                <w:rStyle w:val="34"/>
                <w:color w:val="auto"/>
                <w:sz w:val="21"/>
                <w:szCs w:val="21"/>
                <w:highlight w:val="none"/>
                <w:lang w:val="en-US" w:eastAsia="zh-CN" w:bidi="ar"/>
              </w:rPr>
              <w:t>计算公式：</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singl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专用</w:t>
            </w:r>
          </w:p>
        </w:tc>
        <w:tc>
          <w:tcPr>
            <w:tcW w:w="82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p>
        </w:tc>
        <w:tc>
          <w:tcPr>
            <w:tcW w:w="110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p>
        </w:tc>
        <w:tc>
          <w:tcPr>
            <w:tcW w:w="1258"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18"/>
                <w:szCs w:val="18"/>
                <w:highlight w:val="none"/>
                <w:u w:val="none"/>
                <w:lang w:val="en-US"/>
              </w:rPr>
            </w:pPr>
          </w:p>
        </w:tc>
        <w:tc>
          <w:tcPr>
            <w:tcW w:w="207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c>
          <w:tcPr>
            <w:tcW w:w="218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none"/>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3" w:hRule="atLeast"/>
        </w:trPr>
        <w:tc>
          <w:tcPr>
            <w:tcW w:w="1031"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70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69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single"/>
              </w:rPr>
            </w:pP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5"/>
                <w:szCs w:val="15"/>
                <w:highlight w:val="none"/>
                <w:u w:val="none"/>
              </w:rPr>
            </w:pPr>
            <w:r>
              <w:rPr>
                <w:rFonts w:hint="eastAsia" w:ascii="宋体" w:hAnsi="宋体" w:eastAsia="宋体" w:cs="宋体"/>
                <w:i w:val="0"/>
                <w:color w:val="auto"/>
                <w:kern w:val="0"/>
                <w:sz w:val="21"/>
                <w:szCs w:val="21"/>
                <w:highlight w:val="none"/>
                <w:u w:val="none"/>
                <w:lang w:val="en-US" w:eastAsia="zh-CN" w:bidi="ar"/>
              </w:rPr>
              <w:t>含税总价/（1+税率）</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lang w:eastAsia="zh-CN"/>
              </w:rPr>
            </w:pPr>
            <w:r>
              <w:rPr>
                <w:rFonts w:hint="eastAsia" w:ascii="宋体" w:hAnsi="宋体" w:eastAsia="宋体" w:cs="宋体"/>
                <w:i w:val="0"/>
                <w:color w:val="FF0000"/>
                <w:sz w:val="18"/>
                <w:szCs w:val="18"/>
                <w:highlight w:val="none"/>
                <w:u w:val="single"/>
                <w:lang w:eastAsia="zh-CN"/>
              </w:rPr>
              <w:t>□</w:t>
            </w:r>
            <w:r>
              <w:rPr>
                <w:rFonts w:hint="eastAsia" w:ascii="宋体" w:hAnsi="宋体" w:eastAsia="宋体" w:cs="宋体"/>
                <w:i w:val="0"/>
                <w:color w:val="FF0000"/>
                <w:sz w:val="18"/>
                <w:szCs w:val="18"/>
                <w:highlight w:val="none"/>
                <w:u w:val="none"/>
                <w:lang w:eastAsia="zh-CN"/>
              </w:rPr>
              <w:t>普通</w:t>
            </w:r>
          </w:p>
        </w:tc>
        <w:tc>
          <w:tcPr>
            <w:tcW w:w="82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rPr>
            </w:pPr>
          </w:p>
        </w:tc>
        <w:tc>
          <w:tcPr>
            <w:tcW w:w="110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07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18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4650" w:type="dxa"/>
            <w:gridSpan w:val="10"/>
            <w:tcBorders>
              <w:top w:val="nil"/>
              <w:left w:val="single" w:color="000000" w:sz="8" w:space="0"/>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分项报价清单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103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项目名称</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物资名称</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2"/>
                <w:szCs w:val="22"/>
                <w:highlight w:val="none"/>
                <w:u w:val="none"/>
                <w:lang w:val="en-US" w:eastAsia="zh-CN" w:bidi="ar"/>
              </w:rPr>
            </w:pPr>
            <w:r>
              <w:rPr>
                <w:rFonts w:hint="eastAsia" w:ascii="宋体" w:hAnsi="宋体" w:eastAsia="宋体" w:cs="宋体"/>
                <w:b/>
                <w:i w:val="0"/>
                <w:color w:val="auto"/>
                <w:kern w:val="0"/>
                <w:sz w:val="22"/>
                <w:szCs w:val="22"/>
                <w:highlight w:val="none"/>
                <w:u w:val="none"/>
                <w:lang w:val="en-US" w:eastAsia="zh-CN" w:bidi="ar"/>
              </w:rPr>
              <w:t>型号规格</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数量</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计量单位</w:t>
            </w: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单价（元）</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小计价格（元）</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705" w:type="dxa"/>
            <w:vMerge w:val="restart"/>
            <w:tcBorders>
              <w:top w:val="nil"/>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kern w:val="0"/>
                <w:sz w:val="18"/>
                <w:szCs w:val="18"/>
                <w:highlight w:val="none"/>
                <w:u w:val="none"/>
                <w:lang w:val="en-US" w:eastAsia="zh-CN" w:bidi="ar"/>
              </w:rPr>
              <w:t>XXXX</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XXXX</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000000"/>
                <w:kern w:val="0"/>
                <w:sz w:val="20"/>
                <w:szCs w:val="20"/>
                <w:u w:val="none"/>
                <w:lang w:val="en-US" w:eastAsia="zh-CN" w:bidi="ar"/>
              </w:rPr>
              <w:t>XX</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auto"/>
                <w:kern w:val="0"/>
                <w:sz w:val="20"/>
                <w:szCs w:val="20"/>
                <w:highlight w:val="none"/>
                <w:u w:val="none"/>
                <w:lang w:val="en-US" w:eastAsia="zh-CN" w:bidi="ar"/>
              </w:rPr>
              <w:t>XX</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sz w:val="20"/>
                <w:szCs w:val="20"/>
                <w:highlight w:val="none"/>
                <w:u w:val="none"/>
                <w:lang w:eastAsia="zh-CN"/>
              </w:rPr>
              <w:t>供货地址：</w:t>
            </w:r>
            <w:r>
              <w:rPr>
                <w:rFonts w:hint="eastAsia" w:ascii="宋体" w:hAnsi="宋体" w:cs="宋体"/>
                <w:i w:val="0"/>
                <w:color w:val="auto"/>
                <w:sz w:val="18"/>
                <w:szCs w:val="18"/>
                <w:highlight w:val="none"/>
                <w:u w:val="none"/>
                <w:lang w:val="en-US" w:eastAsia="zh-CN"/>
              </w:rPr>
              <w:t>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03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705" w:type="dxa"/>
            <w:vMerge w:val="continue"/>
            <w:tcBorders>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169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20"/>
                <w:szCs w:val="20"/>
                <w:highlight w:val="none"/>
                <w:u w:val="none"/>
                <w:lang w:val="en-US" w:eastAsia="zh-CN" w:bidi="ar"/>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0"/>
                <w:szCs w:val="20"/>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2736"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合计</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i w:val="0"/>
                <w:color w:val="auto"/>
                <w:sz w:val="24"/>
                <w:szCs w:val="24"/>
                <w:highlight w:val="none"/>
                <w:u w:val="none"/>
              </w:rPr>
            </w:pPr>
          </w:p>
        </w:tc>
      </w:tr>
    </w:tbl>
    <w:p>
      <w:pPr>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联系人：   </w:t>
      </w: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   联系电话：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0"/>
          <w:szCs w:val="20"/>
          <w:highlight w:val="none"/>
          <w:lang w:val="en-US" w:eastAsia="zh-CN"/>
        </w:rPr>
        <w:t>(联系不上视为无效报价）</w:t>
      </w:r>
    </w:p>
    <w:p>
      <w:pPr>
        <w:wordWrap/>
        <w:spacing w:line="360" w:lineRule="auto"/>
        <w:ind w:firstLine="10816" w:firstLineChars="5200"/>
        <w:jc w:val="both"/>
        <w:rPr>
          <w:rFonts w:hint="eastAsia" w:ascii="宋体" w:hAnsi="宋体" w:cs="宋体"/>
          <w:color w:val="auto"/>
          <w:spacing w:val="-1"/>
          <w:szCs w:val="21"/>
          <w:highlight w:val="none"/>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公司（盖章）</w:t>
      </w:r>
      <w:r>
        <w:rPr>
          <w:rFonts w:hint="eastAsia" w:ascii="宋体" w:hAnsi="宋体" w:cs="宋体"/>
          <w:color w:val="auto"/>
          <w:spacing w:val="-1"/>
          <w:szCs w:val="21"/>
          <w:highlight w:val="none"/>
        </w:rPr>
        <w:t>：</w:t>
      </w:r>
    </w:p>
    <w:p>
      <w:pPr>
        <w:wordWrap/>
        <w:spacing w:line="360" w:lineRule="auto"/>
        <w:ind w:firstLine="10816" w:firstLineChars="5200"/>
        <w:jc w:val="both"/>
        <w:rPr>
          <w:rFonts w:hint="eastAsia" w:ascii="宋体" w:hAnsi="宋体" w:cs="宋体"/>
          <w:color w:val="auto"/>
          <w:spacing w:val="-1"/>
          <w:szCs w:val="21"/>
          <w:highlight w:val="none"/>
          <w:lang w:val="en-US" w:eastAsia="zh-CN"/>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年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 月</w:t>
      </w: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 xml:space="preserve">   日</w:t>
      </w:r>
    </w:p>
    <w:p>
      <w:pPr>
        <w:pStyle w:val="16"/>
        <w:rPr>
          <w:rFonts w:hint="eastAsia" w:ascii="宋体" w:hAnsi="宋体" w:cs="宋体"/>
          <w:color w:val="auto"/>
          <w:spacing w:val="-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textAlignment w:val="auto"/>
        <w:rPr>
          <w:rFonts w:hint="eastAsia" w:ascii="宋体" w:hAnsi="宋体" w:cs="宋体"/>
          <w:b w:val="0"/>
          <w:bCs w:val="0"/>
          <w:color w:val="auto"/>
          <w:spacing w:val="-1"/>
          <w:szCs w:val="21"/>
          <w:highlight w:val="none"/>
        </w:rPr>
      </w:pP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3</w:t>
      </w:r>
      <w:r>
        <w:rPr>
          <w:rFonts w:hint="eastAsia" w:ascii="宋体" w:hAnsi="宋体" w:cs="宋体"/>
          <w:color w:val="auto"/>
          <w:spacing w:val="-1"/>
          <w:szCs w:val="21"/>
          <w:highlight w:val="none"/>
        </w:rPr>
        <w:t xml:space="preserve">、发票应按照分项报价清单分项开具对应符合规定税率的全额增值税专用发票。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cols w:space="720" w:num="1"/>
          <w:docGrid w:type="lines" w:linePitch="312" w:charSpace="0"/>
        </w:sectPr>
      </w:pPr>
      <w:r>
        <w:rPr>
          <w:rFonts w:hint="eastAsia" w:ascii="宋体" w:hAnsi="宋体" w:cs="宋体"/>
          <w:color w:val="auto"/>
          <w:spacing w:val="-1"/>
          <w:szCs w:val="21"/>
          <w:highlight w:val="none"/>
          <w:lang w:val="en-US" w:eastAsia="zh-CN"/>
        </w:rPr>
        <w:t>4、无法联系上卖方，其报价视为无效。</w:t>
      </w:r>
    </w:p>
    <w:p>
      <w:pPr>
        <w:spacing w:line="360" w:lineRule="auto"/>
        <w:jc w:val="center"/>
        <w:outlineLvl w:val="9"/>
        <w:rPr>
          <w:rFonts w:hint="eastAsia" w:ascii="方正小标宋_GBK" w:hAnsi="方正小标宋_GBK" w:eastAsia="方正小标宋_GBK" w:cs="方正小标宋_GBK"/>
          <w:b w:val="0"/>
          <w:bCs w:val="0"/>
          <w:color w:val="auto"/>
          <w:spacing w:val="13"/>
          <w:kern w:val="0"/>
          <w:sz w:val="32"/>
          <w:szCs w:val="32"/>
          <w:highlight w:val="none"/>
        </w:rPr>
      </w:pPr>
      <w:r>
        <w:rPr>
          <w:rFonts w:hint="eastAsia" w:ascii="方正小标宋_GBK" w:hAnsi="方正小标宋_GBK" w:eastAsia="方正小标宋_GBK" w:cs="方正小标宋_GBK"/>
          <w:b w:val="0"/>
          <w:bCs w:val="0"/>
          <w:color w:val="auto"/>
          <w:spacing w:val="13"/>
          <w:kern w:val="0"/>
          <w:sz w:val="32"/>
          <w:szCs w:val="32"/>
          <w:highlight w:val="none"/>
        </w:rPr>
        <w:t>相关资质文件（复印件）</w:t>
      </w:r>
    </w:p>
    <w:p>
      <w:pPr>
        <w:spacing w:line="360" w:lineRule="auto"/>
        <w:jc w:val="center"/>
        <w:outlineLvl w:val="9"/>
        <w:rPr>
          <w:rFonts w:hint="eastAsia" w:ascii="宋体" w:hAnsi="宋体" w:eastAsia="宋体"/>
          <w:b/>
          <w:bCs w:val="0"/>
          <w:color w:val="auto"/>
          <w:spacing w:val="15"/>
          <w:szCs w:val="21"/>
          <w:highlight w:val="none"/>
          <w:lang w:val="en-US" w:eastAsia="zh-CN"/>
        </w:rPr>
      </w:pPr>
      <w:r>
        <w:rPr>
          <w:rFonts w:hint="eastAsia" w:ascii="宋体" w:hAnsi="宋体"/>
          <w:b/>
          <w:bCs w:val="0"/>
          <w:color w:val="auto"/>
          <w:spacing w:val="15"/>
          <w:szCs w:val="21"/>
          <w:highlight w:val="none"/>
        </w:rPr>
        <w:t>企业法人营业执照</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jc w:val="center"/>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pacing w:val="15"/>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其他资质文件</w:t>
      </w:r>
      <w:r>
        <w:rPr>
          <w:rFonts w:hint="eastAsia" w:ascii="方正小标宋_GBK" w:hAnsi="方正小标宋_GBK" w:eastAsia="方正小标宋_GBK" w:cs="方正小标宋_GBK"/>
          <w:b w:val="0"/>
          <w:bCs/>
          <w:color w:val="auto"/>
          <w:spacing w:val="15"/>
          <w:sz w:val="32"/>
          <w:szCs w:val="32"/>
          <w:highlight w:val="none"/>
          <w:lang w:eastAsia="zh-CN"/>
        </w:rPr>
        <w:t>（</w:t>
      </w:r>
      <w:r>
        <w:rPr>
          <w:rFonts w:hint="eastAsia" w:ascii="方正小标宋_GBK" w:hAnsi="方正小标宋_GBK" w:eastAsia="方正小标宋_GBK" w:cs="方正小标宋_GBK"/>
          <w:b w:val="0"/>
          <w:bCs/>
          <w:color w:val="auto"/>
          <w:spacing w:val="15"/>
          <w:sz w:val="32"/>
          <w:szCs w:val="32"/>
          <w:highlight w:val="none"/>
          <w:lang w:val="en-US" w:eastAsia="zh-CN"/>
        </w:rPr>
        <w:t>需盖章</w:t>
      </w:r>
      <w:r>
        <w:rPr>
          <w:rFonts w:hint="eastAsia" w:ascii="方正小标宋_GBK" w:hAnsi="方正小标宋_GBK" w:eastAsia="方正小标宋_GBK" w:cs="方正小标宋_GBK"/>
          <w:b w:val="0"/>
          <w:bCs/>
          <w:color w:val="auto"/>
          <w:spacing w:val="15"/>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报价人与授权人身份证照片（需盖章）</w:t>
      </w: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jc w:val="center"/>
        <w:rPr>
          <w:rFonts w:hint="eastAsia" w:ascii="Calibri" w:hAnsi="Calibri" w:eastAsia="宋体" w:cs="Times New Roman"/>
          <w:b/>
          <w:bCs/>
          <w:color w:val="auto"/>
          <w:sz w:val="32"/>
          <w:szCs w:val="22"/>
          <w:highlight w:val="none"/>
          <w:lang w:eastAsia="zh-CN"/>
        </w:rPr>
      </w:pPr>
      <w:r>
        <w:rPr>
          <w:rFonts w:hint="eastAsia" w:ascii="Calibri" w:hAnsi="Calibri" w:eastAsia="宋体" w:cs="Times New Roman"/>
          <w:b/>
          <w:bCs/>
          <w:color w:val="auto"/>
          <w:sz w:val="32"/>
          <w:szCs w:val="22"/>
          <w:highlight w:val="none"/>
        </w:rPr>
        <w:t>法定代表人授权书</w:t>
      </w:r>
    </w:p>
    <w:p>
      <w:pPr>
        <w:jc w:val="center"/>
        <w:rPr>
          <w:rFonts w:ascii="Calibri" w:hAnsi="Calibri" w:eastAsia="宋体" w:cs="Times New Roman"/>
          <w:color w:val="auto"/>
          <w:sz w:val="24"/>
          <w:szCs w:val="22"/>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snapToGrid w:val="0"/>
          <w:color w:val="auto"/>
          <w:kern w:val="24"/>
          <w:sz w:val="24"/>
          <w:szCs w:val="24"/>
          <w:highlight w:val="none"/>
          <w:u w:val="single"/>
        </w:rPr>
        <w:t>中国南方电网有限责任公司超高压输电公司</w:t>
      </w:r>
      <w:r>
        <w:rPr>
          <w:rFonts w:hint="eastAsia" w:ascii="仿宋" w:hAnsi="仿宋" w:eastAsia="仿宋" w:cs="仿宋"/>
          <w:bCs/>
          <w:snapToGrid w:val="0"/>
          <w:color w:val="auto"/>
          <w:kern w:val="24"/>
          <w:sz w:val="24"/>
          <w:szCs w:val="24"/>
          <w:highlight w:val="none"/>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（报价方名称），中华人民共和国合法企业，法定地址：</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（项目名称）的</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被授权人不得转授权。</w:t>
      </w: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被授权人签名（章）：________</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授权人签名（章）：________</w:t>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职             务：________</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职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XX</w:t>
      </w:r>
      <w:r>
        <w:rPr>
          <w:rFonts w:hint="eastAsia" w:ascii="仿宋" w:hAnsi="仿宋" w:eastAsia="仿宋" w:cs="仿宋"/>
          <w:color w:val="auto"/>
          <w:sz w:val="24"/>
          <w:szCs w:val="24"/>
          <w:highlight w:val="none"/>
        </w:rPr>
        <w:t>年XX月XX日</w:t>
      </w:r>
    </w:p>
    <w:p>
      <w:pPr>
        <w:spacing w:line="360" w:lineRule="auto"/>
        <w:rPr>
          <w:rFonts w:hint="eastAsia" w:ascii="仿宋" w:hAnsi="仿宋" w:eastAsia="仿宋" w:cs="仿宋"/>
          <w:color w:val="auto"/>
          <w:sz w:val="24"/>
          <w:szCs w:val="24"/>
          <w:highlight w:val="none"/>
        </w:rPr>
      </w:pPr>
    </w:p>
    <w:p>
      <w:pPr>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注：（1）本授权书必须由法定代表人本人签署。</w:t>
      </w:r>
    </w:p>
    <w:p>
      <w:pPr>
        <w:spacing w:line="360" w:lineRule="auto"/>
        <w:ind w:left="719" w:leftChars="171" w:hanging="360" w:hangingChars="150"/>
        <w:rPr>
          <w:rFonts w:hint="eastAsia" w:ascii="宋体" w:hAnsi="宋体" w:cs="Batang"/>
          <w:b/>
          <w:color w:val="auto"/>
          <w:sz w:val="24"/>
          <w:szCs w:val="24"/>
          <w:highlight w:val="none"/>
          <w:lang w:eastAsia="zh-CN"/>
        </w:rPr>
      </w:pPr>
      <w:r>
        <w:rPr>
          <w:rFonts w:hint="eastAsia" w:ascii="仿宋" w:hAnsi="仿宋" w:eastAsia="仿宋" w:cs="仿宋"/>
          <w:color w:val="auto"/>
          <w:sz w:val="24"/>
          <w:szCs w:val="24"/>
          <w:highlight w:val="none"/>
        </w:rPr>
        <w:t>（2）若被授权人有两名或两名以上，如未特别声明，则任一被授权人签署的有关文件或处理的相关事务均应视为有效。</w:t>
      </w: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r>
        <w:rPr>
          <w:rFonts w:hint="eastAsia" w:ascii="宋体" w:hAnsi="宋体" w:cs="Batang"/>
          <w:b/>
          <w:color w:val="auto"/>
          <w:sz w:val="24"/>
          <w:szCs w:val="24"/>
          <w:highlight w:val="none"/>
          <w:lang w:eastAsia="zh-CN"/>
        </w:rPr>
        <w:t>附件</w:t>
      </w:r>
      <w:r>
        <w:rPr>
          <w:rFonts w:hint="eastAsia" w:ascii="宋体" w:hAnsi="宋体" w:cs="Batang"/>
          <w:b/>
          <w:color w:val="auto"/>
          <w:sz w:val="24"/>
          <w:szCs w:val="24"/>
          <w:highlight w:val="none"/>
          <w:lang w:val="en-US" w:eastAsia="zh-CN"/>
        </w:rPr>
        <w:t>2</w:t>
      </w:r>
      <w:r>
        <w:rPr>
          <w:rFonts w:hint="eastAsia" w:ascii="宋体" w:hAnsi="宋体" w:cs="Batang"/>
          <w:b/>
          <w:color w:val="auto"/>
          <w:sz w:val="24"/>
          <w:szCs w:val="24"/>
          <w:highlight w:val="none"/>
          <w:lang w:eastAsia="zh-CN"/>
        </w:rPr>
        <w:t>：廉洁</w:t>
      </w:r>
      <w:r>
        <w:rPr>
          <w:rFonts w:hint="eastAsia" w:ascii="宋体" w:hAnsi="宋体" w:cs="Batang"/>
          <w:b/>
          <w:color w:val="auto"/>
          <w:sz w:val="24"/>
          <w:szCs w:val="24"/>
          <w:highlight w:val="none"/>
          <w:lang w:val="en-US" w:eastAsia="zh-CN"/>
        </w:rPr>
        <w:t>承诺书</w:t>
      </w:r>
    </w:p>
    <w:p>
      <w:pPr>
        <w:spacing w:line="500" w:lineRule="exact"/>
        <w:ind w:firstLine="880"/>
        <w:jc w:val="center"/>
        <w:rPr>
          <w:rFonts w:ascii="华文楷体" w:hAnsi="华文楷体" w:eastAsia="华文楷体"/>
          <w:color w:val="auto"/>
          <w:sz w:val="28"/>
          <w:szCs w:val="28"/>
          <w:highlight w:val="none"/>
        </w:rPr>
      </w:pPr>
      <w:r>
        <w:rPr>
          <w:rFonts w:hint="eastAsia" w:ascii="方正小标宋简体" w:eastAsia="方正小标宋简体"/>
          <w:color w:val="auto"/>
          <w:sz w:val="32"/>
          <w:szCs w:val="32"/>
          <w:highlight w:val="none"/>
        </w:rPr>
        <w:t>廉洁</w:t>
      </w:r>
      <w:r>
        <w:rPr>
          <w:rFonts w:hint="eastAsia" w:ascii="方正小标宋简体" w:eastAsia="方正小标宋简体"/>
          <w:color w:val="auto"/>
          <w:sz w:val="32"/>
          <w:szCs w:val="32"/>
          <w:highlight w:val="none"/>
          <w:lang w:val="en-US" w:eastAsia="zh-CN"/>
        </w:rPr>
        <w:t>承诺书</w:t>
      </w:r>
    </w:p>
    <w:p>
      <w:pPr>
        <w:spacing w:line="500" w:lineRule="exact"/>
        <w:ind w:firstLine="480" w:firstLineChars="200"/>
        <w:rPr>
          <w:color w:val="auto"/>
          <w:sz w:val="24"/>
          <w:szCs w:val="24"/>
          <w:highlight w:val="none"/>
        </w:rPr>
      </w:pPr>
      <w:r>
        <w:rPr>
          <w:rFonts w:hint="eastAsia"/>
          <w:color w:val="auto"/>
          <w:sz w:val="24"/>
          <w:szCs w:val="24"/>
          <w:highlight w:val="none"/>
        </w:rPr>
        <w:t>为增强廉洁从业意识，营造守法诚信、廉洁高效的工作环境，防止发生违法违纪行为，保护国家、集体和当事人的合法权益，</w:t>
      </w:r>
      <w:r>
        <w:rPr>
          <w:rFonts w:hint="eastAsia"/>
          <w:color w:val="auto"/>
          <w:sz w:val="24"/>
          <w:szCs w:val="24"/>
          <w:highlight w:val="none"/>
          <w:lang w:val="en-US" w:eastAsia="zh-CN"/>
        </w:rPr>
        <w:t>安全有序的完成委托工作事项，</w:t>
      </w:r>
    </w:p>
    <w:p>
      <w:pPr>
        <w:spacing w:line="500" w:lineRule="exact"/>
        <w:rPr>
          <w:color w:val="auto"/>
          <w:sz w:val="24"/>
          <w:szCs w:val="24"/>
          <w:highlight w:val="none"/>
        </w:rPr>
      </w:pPr>
      <w:r>
        <w:rPr>
          <w:rFonts w:hint="eastAsia"/>
          <w:color w:val="auto"/>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color w:val="auto"/>
          <w:sz w:val="24"/>
          <w:szCs w:val="24"/>
          <w:highlight w:val="none"/>
        </w:rPr>
      </w:pPr>
      <w:r>
        <w:rPr>
          <w:rFonts w:hint="eastAsia"/>
          <w:color w:val="auto"/>
          <w:sz w:val="24"/>
          <w:szCs w:val="24"/>
          <w:highlight w:val="none"/>
        </w:rPr>
        <w:t>（一）不以任何理由为甲方和相关单位报销应由对方或个人支付的费用；</w:t>
      </w:r>
    </w:p>
    <w:p>
      <w:pPr>
        <w:spacing w:line="500" w:lineRule="exact"/>
        <w:ind w:firstLine="480" w:firstLineChars="200"/>
        <w:rPr>
          <w:color w:val="auto"/>
          <w:sz w:val="24"/>
          <w:szCs w:val="24"/>
          <w:highlight w:val="none"/>
        </w:rPr>
      </w:pPr>
      <w:r>
        <w:rPr>
          <w:rFonts w:hint="eastAsia"/>
          <w:color w:val="auto"/>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color w:val="auto"/>
          <w:sz w:val="24"/>
          <w:szCs w:val="24"/>
          <w:highlight w:val="none"/>
        </w:rPr>
      </w:pPr>
      <w:r>
        <w:rPr>
          <w:rFonts w:hint="eastAsia"/>
          <w:color w:val="auto"/>
          <w:sz w:val="24"/>
          <w:szCs w:val="24"/>
          <w:highlight w:val="none"/>
        </w:rPr>
        <w:t>（三）不以任何理由为甲方、与甲方相关的单位或个人提供高消费宴请及娱乐活动；</w:t>
      </w:r>
    </w:p>
    <w:p>
      <w:pPr>
        <w:spacing w:line="500" w:lineRule="exact"/>
        <w:ind w:firstLine="480" w:firstLineChars="200"/>
        <w:rPr>
          <w:color w:val="auto"/>
          <w:sz w:val="24"/>
          <w:szCs w:val="24"/>
          <w:highlight w:val="none"/>
        </w:rPr>
      </w:pPr>
      <w:r>
        <w:rPr>
          <w:rFonts w:hint="eastAsia"/>
          <w:color w:val="auto"/>
          <w:sz w:val="24"/>
          <w:szCs w:val="24"/>
          <w:highlight w:val="none"/>
        </w:rPr>
        <w:t>（四）不以任何理由为甲方、与甲方相关的单位或个人购置或提供通讯工具、交通工具和高档办公用品；</w:t>
      </w:r>
    </w:p>
    <w:p>
      <w:pPr>
        <w:spacing w:line="500" w:lineRule="exact"/>
        <w:ind w:firstLine="480" w:firstLineChars="200"/>
        <w:rPr>
          <w:color w:val="auto"/>
          <w:sz w:val="24"/>
          <w:szCs w:val="24"/>
          <w:highlight w:val="none"/>
        </w:rPr>
      </w:pPr>
      <w:r>
        <w:rPr>
          <w:rFonts w:hint="eastAsia"/>
          <w:color w:val="auto"/>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color w:val="auto"/>
          <w:sz w:val="24"/>
          <w:szCs w:val="24"/>
          <w:highlight w:val="none"/>
          <w:lang w:val="en-US" w:eastAsia="zh-CN"/>
        </w:rPr>
      </w:pPr>
      <w:r>
        <w:rPr>
          <w:rFonts w:hint="eastAsia"/>
          <w:color w:val="auto"/>
          <w:sz w:val="24"/>
          <w:szCs w:val="24"/>
          <w:highlight w:val="none"/>
        </w:rPr>
        <w:t>（六）不以谋取非正当利益为目的，擅自与甲方工作人员就业务问题进行私下商谈或者达成利益默契</w:t>
      </w:r>
      <w:r>
        <w:rPr>
          <w:rFonts w:hint="eastAsia"/>
          <w:color w:val="auto"/>
          <w:sz w:val="24"/>
          <w:szCs w:val="24"/>
          <w:highlight w:val="none"/>
          <w:lang w:eastAsia="zh-CN"/>
        </w:rPr>
        <w:t>；</w:t>
      </w:r>
    </w:p>
    <w:p>
      <w:pPr>
        <w:spacing w:line="500" w:lineRule="exact"/>
        <w:ind w:firstLine="480" w:firstLineChars="200"/>
        <w:rPr>
          <w:color w:val="auto"/>
          <w:sz w:val="24"/>
          <w:szCs w:val="24"/>
          <w:highlight w:val="none"/>
        </w:rPr>
      </w:pPr>
      <w:r>
        <w:rPr>
          <w:rFonts w:hint="eastAsia"/>
          <w:color w:val="auto"/>
          <w:sz w:val="24"/>
          <w:szCs w:val="24"/>
          <w:highlight w:val="none"/>
        </w:rPr>
        <w:t>（七）发现甲方工作人员有违反本廉洁协议书规定的，应向甲方单位举报。</w:t>
      </w:r>
      <w:r>
        <w:rPr>
          <w:color w:val="auto"/>
          <w:sz w:val="24"/>
          <w:szCs w:val="24"/>
          <w:highlight w:val="none"/>
        </w:rPr>
        <w:t xml:space="preserve"> </w:t>
      </w:r>
    </w:p>
    <w:p>
      <w:pPr>
        <w:spacing w:line="500" w:lineRule="exact"/>
        <w:ind w:firstLine="480" w:firstLineChars="20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八</w:t>
      </w:r>
      <w:r>
        <w:rPr>
          <w:rFonts w:hint="eastAsia"/>
          <w:color w:val="auto"/>
          <w:sz w:val="24"/>
          <w:szCs w:val="24"/>
          <w:highlight w:val="none"/>
        </w:rPr>
        <w:t>）本廉洁</w:t>
      </w:r>
      <w:r>
        <w:rPr>
          <w:rFonts w:hint="eastAsia"/>
          <w:color w:val="auto"/>
          <w:sz w:val="24"/>
          <w:szCs w:val="24"/>
          <w:highlight w:val="none"/>
          <w:lang w:val="en-US" w:eastAsia="zh-CN"/>
        </w:rPr>
        <w:t>承诺</w:t>
      </w:r>
      <w:r>
        <w:rPr>
          <w:rFonts w:hint="eastAsia"/>
          <w:color w:val="auto"/>
          <w:sz w:val="24"/>
          <w:szCs w:val="24"/>
          <w:highlight w:val="none"/>
        </w:rPr>
        <w:t>书作为</w:t>
      </w:r>
      <w:r>
        <w:rPr>
          <w:rFonts w:hint="eastAsia"/>
          <w:color w:val="auto"/>
          <w:sz w:val="24"/>
          <w:szCs w:val="24"/>
          <w:highlight w:val="none"/>
          <w:lang w:val="en-US" w:eastAsia="zh-CN"/>
        </w:rPr>
        <w:t>询价书</w:t>
      </w:r>
      <w:r>
        <w:rPr>
          <w:rFonts w:hint="eastAsia"/>
          <w:color w:val="auto"/>
          <w:sz w:val="24"/>
          <w:szCs w:val="24"/>
          <w:highlight w:val="none"/>
        </w:rPr>
        <w:t>的附件，在业务关系</w:t>
      </w:r>
      <w:r>
        <w:rPr>
          <w:rFonts w:hint="eastAsia"/>
          <w:color w:val="auto"/>
          <w:sz w:val="24"/>
          <w:szCs w:val="24"/>
          <w:highlight w:val="none"/>
          <w:lang w:val="en-US" w:eastAsia="zh-CN"/>
        </w:rPr>
        <w:t>存续</w:t>
      </w:r>
      <w:r>
        <w:rPr>
          <w:rFonts w:hint="eastAsia"/>
          <w:color w:val="auto"/>
          <w:sz w:val="24"/>
          <w:szCs w:val="24"/>
          <w:highlight w:val="none"/>
        </w:rPr>
        <w:t>期间</w:t>
      </w:r>
      <w:r>
        <w:rPr>
          <w:rFonts w:hint="eastAsia"/>
          <w:color w:val="auto"/>
          <w:sz w:val="24"/>
          <w:szCs w:val="24"/>
          <w:highlight w:val="none"/>
          <w:lang w:val="en-US" w:eastAsia="zh-CN"/>
        </w:rPr>
        <w:t>有效</w:t>
      </w:r>
      <w:r>
        <w:rPr>
          <w:rFonts w:hint="eastAsia"/>
          <w:color w:val="auto"/>
          <w:sz w:val="24"/>
          <w:szCs w:val="24"/>
          <w:highlight w:val="none"/>
        </w:rPr>
        <w:t>。</w:t>
      </w:r>
    </w:p>
    <w:p>
      <w:pPr>
        <w:ind w:firstLine="6000" w:firstLineChars="2500"/>
        <w:jc w:val="left"/>
        <w:rPr>
          <w:rFonts w:hint="eastAsia" w:ascii="宋体" w:hAnsi="宋体"/>
          <w:color w:val="auto"/>
          <w:sz w:val="24"/>
          <w:szCs w:val="24"/>
          <w:highlight w:val="none"/>
        </w:rPr>
      </w:pPr>
    </w:p>
    <w:p>
      <w:pPr>
        <w:jc w:val="right"/>
        <w:rPr>
          <w:rFonts w:ascii="宋体" w:hAnsi="宋体"/>
          <w:color w:val="auto"/>
          <w:sz w:val="24"/>
          <w:szCs w:val="24"/>
          <w:highlight w:val="none"/>
        </w:rPr>
      </w:pPr>
      <w:r>
        <w:rPr>
          <w:rFonts w:hint="eastAsia" w:ascii="宋体" w:hAnsi="宋体"/>
          <w:color w:val="auto"/>
          <w:sz w:val="24"/>
          <w:szCs w:val="24"/>
          <w:highlight w:val="none"/>
          <w:lang w:val="en-US" w:eastAsia="zh-CN"/>
        </w:rPr>
        <w:t>承诺单位</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签字/</w:t>
      </w:r>
      <w:r>
        <w:rPr>
          <w:rFonts w:hint="eastAsia" w:ascii="宋体" w:hAnsi="宋体"/>
          <w:color w:val="auto"/>
          <w:sz w:val="24"/>
          <w:szCs w:val="24"/>
          <w:highlight w:val="none"/>
        </w:rPr>
        <w:t>盖章）：</w:t>
      </w:r>
    </w:p>
    <w:p>
      <w:pPr>
        <w:snapToGrid w:val="0"/>
        <w:jc w:val="left"/>
        <w:rPr>
          <w:rFonts w:ascii="宋体" w:hAnsi="宋体"/>
          <w:color w:val="auto"/>
          <w:sz w:val="24"/>
          <w:szCs w:val="24"/>
          <w:highlight w:val="none"/>
        </w:rPr>
      </w:pPr>
      <w:r>
        <w:rPr>
          <w:rFonts w:hint="eastAsia" w:ascii="宋体" w:hAnsi="宋体"/>
          <w:color w:val="auto"/>
          <w:sz w:val="24"/>
          <w:szCs w:val="24"/>
          <w:highlight w:val="none"/>
        </w:rPr>
        <w:t xml:space="preserve">       </w:t>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            </w:t>
      </w:r>
    </w:p>
    <w:p>
      <w:pPr>
        <w:jc w:val="right"/>
        <w:rPr>
          <w:rFonts w:hint="eastAsia" w:ascii="宋体" w:hAnsi="宋体"/>
          <w:color w:val="auto"/>
          <w:sz w:val="24"/>
          <w:szCs w:val="24"/>
          <w:highlight w:val="none"/>
        </w:rPr>
      </w:pPr>
      <w:r>
        <w:rPr>
          <w:rFonts w:hint="eastAsia" w:ascii="宋体" w:hAnsi="宋体"/>
          <w:color w:val="auto"/>
          <w:sz w:val="24"/>
          <w:szCs w:val="24"/>
          <w:highlight w:val="none"/>
        </w:rPr>
        <w:t xml:space="preserve"> 年    月   日</w:t>
      </w: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left="319" w:leftChars="152" w:firstLine="307" w:firstLineChars="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w:t>
      </w:r>
      <w:bookmarkStart w:id="11" w:name="_GoBack"/>
      <w:bookmarkEnd w:id="11"/>
      <w:r>
        <w:rPr>
          <w:rFonts w:hint="eastAsia" w:ascii="仿宋_GB2312" w:hAnsi="仿宋_GB2312" w:eastAsia="仿宋_GB2312" w:cs="仿宋_GB2312"/>
          <w:sz w:val="32"/>
          <w:szCs w:val="32"/>
        </w:rPr>
        <w:t>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本次采购</w:t>
      </w:r>
      <w:r>
        <w:rPr>
          <w:rFonts w:hint="eastAsia" w:ascii="仿宋_GB2312" w:hAnsi="仿宋_GB2312" w:eastAsia="仿宋_GB2312" w:cs="仿宋_GB2312"/>
          <w:sz w:val="32"/>
          <w:szCs w:val="32"/>
        </w:rPr>
        <w:t>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w:t>
      </w:r>
      <w:r>
        <w:rPr>
          <w:rFonts w:hint="eastAsia" w:ascii="仿宋_GB2312" w:hAnsi="仿宋_GB2312" w:eastAsia="仿宋_GB2312" w:cs="仿宋_GB2312"/>
          <w:sz w:val="32"/>
          <w:szCs w:val="32"/>
          <w:lang w:eastAsia="zh-CN"/>
        </w:rPr>
        <w:t>采购业务</w:t>
      </w:r>
      <w:r>
        <w:rPr>
          <w:rFonts w:hint="eastAsia" w:ascii="仿宋_GB2312" w:hAnsi="仿宋_GB2312" w:eastAsia="仿宋_GB2312" w:cs="仿宋_GB2312"/>
          <w:sz w:val="32"/>
          <w:szCs w:val="32"/>
        </w:rPr>
        <w:t>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w:t>
      </w:r>
      <w:r>
        <w:rPr>
          <w:rFonts w:hint="eastAsia" w:ascii="仿宋_GB2312" w:hAnsi="仿宋_GB2312" w:eastAsia="仿宋_GB2312" w:cs="仿宋_GB2312"/>
          <w:sz w:val="32"/>
          <w:szCs w:val="32"/>
          <w:lang w:eastAsia="zh-CN"/>
        </w:rPr>
        <w:t>本次采购相关事宜</w:t>
      </w:r>
      <w:r>
        <w:rPr>
          <w:rFonts w:hint="eastAsia" w:ascii="仿宋_GB2312" w:hAnsi="仿宋_GB2312" w:eastAsia="仿宋_GB2312" w:cs="仿宋_GB2312"/>
          <w:sz w:val="32"/>
          <w:szCs w:val="32"/>
        </w:rPr>
        <w:t>，不得使用于之外的其他任何事宜。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如果乙方未履行本协议第三条所约定的保密义务或者有除第三条约定外的其他行为而导致甲方保密信息泄露，但尚未给甲方造成损失的，每泄密一次应当向甲方支付违约金（累计最高向甲方支付</w:t>
      </w:r>
      <w:r>
        <w:rPr>
          <w:rFonts w:hint="eastAsia" w:ascii="仿宋_GB2312" w:hAnsi="仿宋_GB2312" w:eastAsia="仿宋_GB2312" w:cs="仿宋_GB2312"/>
          <w:sz w:val="32"/>
          <w:szCs w:val="32"/>
          <w:lang w:eastAsia="zh-CN"/>
        </w:rPr>
        <w:t>成交</w:t>
      </w:r>
      <w:r>
        <w:rPr>
          <w:rFonts w:hint="eastAsia" w:ascii="仿宋_GB2312" w:hAnsi="仿宋_GB2312" w:eastAsia="仿宋_GB2312" w:cs="仿宋_GB2312"/>
          <w:sz w:val="32"/>
          <w:szCs w:val="32"/>
        </w:rPr>
        <w:t>金额30%的违约金），甲方可在对乙方的各个阶段结算款中予以扣除；乙方连续或者累计泄露甲方保密信息三次及以上的，甲方有权单方面解除双方</w:t>
      </w:r>
      <w:r>
        <w:rPr>
          <w:rFonts w:hint="eastAsia" w:ascii="仿宋_GB2312" w:hAnsi="仿宋_GB2312" w:eastAsia="仿宋_GB2312" w:cs="仿宋_GB2312"/>
          <w:sz w:val="32"/>
          <w:szCs w:val="32"/>
          <w:lang w:eastAsia="zh-CN"/>
        </w:rPr>
        <w:t>成交关系</w:t>
      </w:r>
      <w:r>
        <w:rPr>
          <w:rFonts w:hint="eastAsia" w:ascii="仿宋_GB2312" w:hAnsi="仿宋_GB2312" w:eastAsia="仿宋_GB2312" w:cs="仿宋_GB2312"/>
          <w:sz w:val="32"/>
          <w:szCs w:val="32"/>
        </w:rPr>
        <w:t>，解除</w:t>
      </w:r>
      <w:r>
        <w:rPr>
          <w:rFonts w:hint="eastAsia" w:ascii="仿宋_GB2312" w:hAnsi="仿宋_GB2312" w:eastAsia="仿宋_GB2312" w:cs="仿宋_GB2312"/>
          <w:sz w:val="32"/>
          <w:szCs w:val="32"/>
          <w:lang w:eastAsia="zh-CN"/>
        </w:rPr>
        <w:t>成交关系</w:t>
      </w:r>
      <w:r>
        <w:rPr>
          <w:rFonts w:hint="eastAsia" w:ascii="仿宋_GB2312" w:hAnsi="仿宋_GB2312" w:eastAsia="仿宋_GB2312" w:cs="仿宋_GB2312"/>
          <w:sz w:val="32"/>
          <w:szCs w:val="32"/>
        </w:rPr>
        <w:t>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w:t>
      </w:r>
      <w:r>
        <w:rPr>
          <w:rFonts w:hint="eastAsia" w:ascii="仿宋_GB2312" w:hAnsi="仿宋_GB2312" w:eastAsia="仿宋_GB2312" w:cs="仿宋_GB2312"/>
          <w:sz w:val="32"/>
          <w:szCs w:val="32"/>
          <w:lang w:eastAsia="zh-CN"/>
        </w:rPr>
        <w:t>成交</w:t>
      </w:r>
      <w:r>
        <w:rPr>
          <w:rFonts w:hint="eastAsia" w:ascii="仿宋_GB2312" w:hAnsi="仿宋_GB2312" w:eastAsia="仿宋_GB2312" w:cs="仿宋_GB2312"/>
          <w:sz w:val="32"/>
          <w:szCs w:val="32"/>
        </w:rPr>
        <w:t>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w:t>
      </w:r>
      <w:r>
        <w:rPr>
          <w:rFonts w:hint="eastAsia" w:ascii="仿宋_GB2312" w:hAnsi="仿宋_GB2312" w:eastAsia="仿宋_GB2312" w:cs="仿宋_GB2312"/>
          <w:sz w:val="32"/>
          <w:szCs w:val="32"/>
          <w:lang w:eastAsia="zh-CN"/>
        </w:rPr>
        <w:t>成交金额</w:t>
      </w:r>
      <w:r>
        <w:rPr>
          <w:rFonts w:hint="eastAsia" w:ascii="仿宋_GB2312" w:hAnsi="仿宋_GB2312" w:eastAsia="仿宋_GB2312" w:cs="仿宋_GB2312"/>
          <w:sz w:val="32"/>
          <w:szCs w:val="32"/>
        </w:rPr>
        <w:t>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w:t>
      </w:r>
      <w:r>
        <w:rPr>
          <w:rFonts w:hint="eastAsia" w:ascii="仿宋_GB2312" w:hAnsi="仿宋_GB2312" w:eastAsia="仿宋_GB2312" w:cs="仿宋_GB2312"/>
          <w:sz w:val="32"/>
          <w:szCs w:val="32"/>
          <w:lang w:eastAsia="zh-CN"/>
        </w:rPr>
        <w:t>成交关系</w:t>
      </w:r>
      <w:r>
        <w:rPr>
          <w:rFonts w:hint="eastAsia" w:ascii="仿宋_GB2312" w:hAnsi="仿宋_GB2312" w:eastAsia="仿宋_GB2312" w:cs="仿宋_GB2312"/>
          <w:sz w:val="32"/>
          <w:szCs w:val="32"/>
        </w:rPr>
        <w:t>，解除</w:t>
      </w:r>
      <w:r>
        <w:rPr>
          <w:rFonts w:hint="eastAsia" w:ascii="仿宋_GB2312" w:hAnsi="仿宋_GB2312" w:eastAsia="仿宋_GB2312" w:cs="仿宋_GB2312"/>
          <w:sz w:val="32"/>
          <w:szCs w:val="32"/>
          <w:lang w:eastAsia="zh-CN"/>
        </w:rPr>
        <w:t>成交关系</w:t>
      </w:r>
      <w:r>
        <w:rPr>
          <w:rFonts w:hint="eastAsia" w:ascii="仿宋_GB2312" w:hAnsi="仿宋_GB2312" w:eastAsia="仿宋_GB2312" w:cs="仿宋_GB2312"/>
          <w:sz w:val="32"/>
          <w:szCs w:val="32"/>
        </w:rPr>
        <w:t>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w:t>
      </w:r>
      <w:r>
        <w:rPr>
          <w:rFonts w:hint="eastAsia" w:ascii="仿宋_GB2312" w:hAnsi="仿宋_GB2312" w:eastAsia="仿宋_GB2312" w:cs="仿宋_GB2312"/>
          <w:sz w:val="32"/>
          <w:szCs w:val="32"/>
          <w:lang w:eastAsia="zh-CN"/>
        </w:rPr>
        <w:t>成交关系</w:t>
      </w:r>
      <w:r>
        <w:rPr>
          <w:rFonts w:hint="eastAsia" w:ascii="仿宋_GB2312" w:hAnsi="仿宋_GB2312" w:eastAsia="仿宋_GB2312" w:cs="仿宋_GB2312"/>
          <w:sz w:val="32"/>
          <w:szCs w:val="32"/>
        </w:rPr>
        <w:t>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wordWrap w:val="0"/>
        <w:ind w:right="280"/>
        <w:jc w:val="right"/>
        <w:rPr>
          <w:rFonts w:hint="eastAsia" w:ascii="宋体" w:hAnsi="宋体"/>
          <w:color w:val="auto"/>
          <w:sz w:val="24"/>
          <w:szCs w:val="24"/>
          <w:highlight w:val="none"/>
          <w:lang w:eastAsia="zh-CN"/>
        </w:rPr>
      </w:pPr>
    </w:p>
    <w:sectPr>
      <w:headerReference r:id="rId8" w:type="default"/>
      <w:footerReference r:id="rId9"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Yy2PDfMBAADY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438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7069D000"/>
    <w:multiLevelType w:val="singleLevel"/>
    <w:tmpl w:val="7069D00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22B4"/>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86E"/>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713AEC"/>
    <w:rsid w:val="01821D94"/>
    <w:rsid w:val="01B828C9"/>
    <w:rsid w:val="01B9269D"/>
    <w:rsid w:val="025E0DD8"/>
    <w:rsid w:val="02D870A3"/>
    <w:rsid w:val="034F7452"/>
    <w:rsid w:val="03B4531C"/>
    <w:rsid w:val="03C52189"/>
    <w:rsid w:val="03E32732"/>
    <w:rsid w:val="04062B5A"/>
    <w:rsid w:val="041A1B2E"/>
    <w:rsid w:val="049A5843"/>
    <w:rsid w:val="04BE3881"/>
    <w:rsid w:val="055047F3"/>
    <w:rsid w:val="05B00FCA"/>
    <w:rsid w:val="05F2270E"/>
    <w:rsid w:val="061B4495"/>
    <w:rsid w:val="062E2840"/>
    <w:rsid w:val="063F4738"/>
    <w:rsid w:val="065D1649"/>
    <w:rsid w:val="073549D8"/>
    <w:rsid w:val="075E3E2B"/>
    <w:rsid w:val="07B6137A"/>
    <w:rsid w:val="07C37CC9"/>
    <w:rsid w:val="083B6907"/>
    <w:rsid w:val="08526B56"/>
    <w:rsid w:val="087F409B"/>
    <w:rsid w:val="08BA49DD"/>
    <w:rsid w:val="08C55260"/>
    <w:rsid w:val="092659BA"/>
    <w:rsid w:val="09F30217"/>
    <w:rsid w:val="09F9374C"/>
    <w:rsid w:val="0A2E631D"/>
    <w:rsid w:val="0A3E0126"/>
    <w:rsid w:val="0A7F3E44"/>
    <w:rsid w:val="0BC3466F"/>
    <w:rsid w:val="0C1A2F92"/>
    <w:rsid w:val="0C354A3B"/>
    <w:rsid w:val="0C734E30"/>
    <w:rsid w:val="0E0B3D61"/>
    <w:rsid w:val="0E54466D"/>
    <w:rsid w:val="0EC41B49"/>
    <w:rsid w:val="0EE0247C"/>
    <w:rsid w:val="0F4972DB"/>
    <w:rsid w:val="0F7949C3"/>
    <w:rsid w:val="0FDA3648"/>
    <w:rsid w:val="100C449B"/>
    <w:rsid w:val="100E26A7"/>
    <w:rsid w:val="103D2D37"/>
    <w:rsid w:val="10711896"/>
    <w:rsid w:val="1073703B"/>
    <w:rsid w:val="10C45922"/>
    <w:rsid w:val="11355FF0"/>
    <w:rsid w:val="125C3FF9"/>
    <w:rsid w:val="1295180B"/>
    <w:rsid w:val="12E7100B"/>
    <w:rsid w:val="1314606E"/>
    <w:rsid w:val="13156B06"/>
    <w:rsid w:val="132C5BF7"/>
    <w:rsid w:val="140F06C2"/>
    <w:rsid w:val="14550A07"/>
    <w:rsid w:val="1469194F"/>
    <w:rsid w:val="14773776"/>
    <w:rsid w:val="147A7BAD"/>
    <w:rsid w:val="14946CE5"/>
    <w:rsid w:val="14BE50C3"/>
    <w:rsid w:val="15262A3E"/>
    <w:rsid w:val="153A239A"/>
    <w:rsid w:val="155F7720"/>
    <w:rsid w:val="15F40AA8"/>
    <w:rsid w:val="16EC768C"/>
    <w:rsid w:val="1776488C"/>
    <w:rsid w:val="179558CA"/>
    <w:rsid w:val="17F9449D"/>
    <w:rsid w:val="180735DD"/>
    <w:rsid w:val="182C14C4"/>
    <w:rsid w:val="187A7DD8"/>
    <w:rsid w:val="18A76B2D"/>
    <w:rsid w:val="18CF6DB2"/>
    <w:rsid w:val="19407C54"/>
    <w:rsid w:val="19B50FD0"/>
    <w:rsid w:val="1AD676E6"/>
    <w:rsid w:val="1AE23044"/>
    <w:rsid w:val="1B0270BB"/>
    <w:rsid w:val="1B264AAD"/>
    <w:rsid w:val="1B713205"/>
    <w:rsid w:val="1BE060DE"/>
    <w:rsid w:val="1C3B30F3"/>
    <w:rsid w:val="1C672847"/>
    <w:rsid w:val="1CC20DC2"/>
    <w:rsid w:val="1CF27B0C"/>
    <w:rsid w:val="1D415530"/>
    <w:rsid w:val="1D517977"/>
    <w:rsid w:val="1D78359A"/>
    <w:rsid w:val="1E1B23B4"/>
    <w:rsid w:val="1E8F7099"/>
    <w:rsid w:val="1ECA6B07"/>
    <w:rsid w:val="1ED31749"/>
    <w:rsid w:val="1F0F5FAA"/>
    <w:rsid w:val="1F2136EC"/>
    <w:rsid w:val="1F8006F0"/>
    <w:rsid w:val="1F857D48"/>
    <w:rsid w:val="1F9C6EAC"/>
    <w:rsid w:val="203639E3"/>
    <w:rsid w:val="204F4AC1"/>
    <w:rsid w:val="207B330A"/>
    <w:rsid w:val="20851052"/>
    <w:rsid w:val="20947CE5"/>
    <w:rsid w:val="22F06585"/>
    <w:rsid w:val="232333DF"/>
    <w:rsid w:val="235A7010"/>
    <w:rsid w:val="23D67016"/>
    <w:rsid w:val="23D94EBE"/>
    <w:rsid w:val="24FF5367"/>
    <w:rsid w:val="25370D4C"/>
    <w:rsid w:val="25B52F31"/>
    <w:rsid w:val="25BC5D51"/>
    <w:rsid w:val="25E254EC"/>
    <w:rsid w:val="260829A1"/>
    <w:rsid w:val="261C7998"/>
    <w:rsid w:val="266C56A8"/>
    <w:rsid w:val="26797CC9"/>
    <w:rsid w:val="26D5657B"/>
    <w:rsid w:val="26D80397"/>
    <w:rsid w:val="273676B6"/>
    <w:rsid w:val="2793060E"/>
    <w:rsid w:val="27AA3BC1"/>
    <w:rsid w:val="27D25C62"/>
    <w:rsid w:val="28354E06"/>
    <w:rsid w:val="288104FE"/>
    <w:rsid w:val="28952AAD"/>
    <w:rsid w:val="28C56849"/>
    <w:rsid w:val="28F37585"/>
    <w:rsid w:val="295918B8"/>
    <w:rsid w:val="29F64DD2"/>
    <w:rsid w:val="2A3854D0"/>
    <w:rsid w:val="2A6A606B"/>
    <w:rsid w:val="2A9E3F7B"/>
    <w:rsid w:val="2AD36B33"/>
    <w:rsid w:val="2AD51CF7"/>
    <w:rsid w:val="2B5244B4"/>
    <w:rsid w:val="2B8A0056"/>
    <w:rsid w:val="2BAD6219"/>
    <w:rsid w:val="2BD875C5"/>
    <w:rsid w:val="2BF95138"/>
    <w:rsid w:val="2C9676F0"/>
    <w:rsid w:val="2CCD3F5D"/>
    <w:rsid w:val="2DA87C1A"/>
    <w:rsid w:val="2DB87413"/>
    <w:rsid w:val="2DF7176C"/>
    <w:rsid w:val="2E4C050F"/>
    <w:rsid w:val="2E7E3F56"/>
    <w:rsid w:val="2E8944E5"/>
    <w:rsid w:val="2E8D7D2F"/>
    <w:rsid w:val="2EA04932"/>
    <w:rsid w:val="2EA66679"/>
    <w:rsid w:val="2EAC3366"/>
    <w:rsid w:val="2F3121C1"/>
    <w:rsid w:val="2F652C91"/>
    <w:rsid w:val="2F727BEB"/>
    <w:rsid w:val="2F936FE1"/>
    <w:rsid w:val="2F984150"/>
    <w:rsid w:val="2FB13F2F"/>
    <w:rsid w:val="2FB3044E"/>
    <w:rsid w:val="2FCA1DCF"/>
    <w:rsid w:val="30173030"/>
    <w:rsid w:val="307909F5"/>
    <w:rsid w:val="31330842"/>
    <w:rsid w:val="32210F5A"/>
    <w:rsid w:val="32300D7B"/>
    <w:rsid w:val="323B6D41"/>
    <w:rsid w:val="325358D6"/>
    <w:rsid w:val="326C3ABD"/>
    <w:rsid w:val="329100B4"/>
    <w:rsid w:val="3303247B"/>
    <w:rsid w:val="33CF1D21"/>
    <w:rsid w:val="34350F39"/>
    <w:rsid w:val="348B67B2"/>
    <w:rsid w:val="34B5794F"/>
    <w:rsid w:val="35CF70D5"/>
    <w:rsid w:val="36152FD7"/>
    <w:rsid w:val="36280E49"/>
    <w:rsid w:val="36A42B7E"/>
    <w:rsid w:val="374D1903"/>
    <w:rsid w:val="3764168B"/>
    <w:rsid w:val="37BA45DD"/>
    <w:rsid w:val="38185806"/>
    <w:rsid w:val="387244B3"/>
    <w:rsid w:val="38DB2257"/>
    <w:rsid w:val="38ED1F5F"/>
    <w:rsid w:val="392001CB"/>
    <w:rsid w:val="39B267B5"/>
    <w:rsid w:val="3A9E048E"/>
    <w:rsid w:val="3B5A356F"/>
    <w:rsid w:val="3B8F4D02"/>
    <w:rsid w:val="3BA37894"/>
    <w:rsid w:val="3BEA0C59"/>
    <w:rsid w:val="3C2F458B"/>
    <w:rsid w:val="3C75315F"/>
    <w:rsid w:val="3CD10DB3"/>
    <w:rsid w:val="3CE8603A"/>
    <w:rsid w:val="3CEC79B3"/>
    <w:rsid w:val="3CED20A3"/>
    <w:rsid w:val="3D1F7818"/>
    <w:rsid w:val="3D5F4473"/>
    <w:rsid w:val="3D741E72"/>
    <w:rsid w:val="3E361E39"/>
    <w:rsid w:val="3E4B1963"/>
    <w:rsid w:val="3E6D0FF9"/>
    <w:rsid w:val="3E8E1D50"/>
    <w:rsid w:val="3F035FA2"/>
    <w:rsid w:val="3F6D7954"/>
    <w:rsid w:val="4014667E"/>
    <w:rsid w:val="408A5DCF"/>
    <w:rsid w:val="410E47EB"/>
    <w:rsid w:val="41463C62"/>
    <w:rsid w:val="416E0D0B"/>
    <w:rsid w:val="41F8723A"/>
    <w:rsid w:val="4242506E"/>
    <w:rsid w:val="424A3D1C"/>
    <w:rsid w:val="430F4373"/>
    <w:rsid w:val="43325685"/>
    <w:rsid w:val="43AB0076"/>
    <w:rsid w:val="44567C31"/>
    <w:rsid w:val="451C0B04"/>
    <w:rsid w:val="45292F05"/>
    <w:rsid w:val="459466F9"/>
    <w:rsid w:val="45B32254"/>
    <w:rsid w:val="46596752"/>
    <w:rsid w:val="46611E50"/>
    <w:rsid w:val="46BE2FD3"/>
    <w:rsid w:val="46C0579A"/>
    <w:rsid w:val="46F348A7"/>
    <w:rsid w:val="47337B88"/>
    <w:rsid w:val="476605F9"/>
    <w:rsid w:val="47951D7D"/>
    <w:rsid w:val="47BE1653"/>
    <w:rsid w:val="47FE1AA5"/>
    <w:rsid w:val="480A0199"/>
    <w:rsid w:val="48144B48"/>
    <w:rsid w:val="48581E9C"/>
    <w:rsid w:val="48D62855"/>
    <w:rsid w:val="492A7774"/>
    <w:rsid w:val="492E21AA"/>
    <w:rsid w:val="493E4C2C"/>
    <w:rsid w:val="4AC240CE"/>
    <w:rsid w:val="4AD00EBC"/>
    <w:rsid w:val="4BA0108B"/>
    <w:rsid w:val="4C183012"/>
    <w:rsid w:val="4C2C14E4"/>
    <w:rsid w:val="4CE679B9"/>
    <w:rsid w:val="4D075171"/>
    <w:rsid w:val="4D2151EC"/>
    <w:rsid w:val="4D337AB8"/>
    <w:rsid w:val="4D9A67C1"/>
    <w:rsid w:val="4DD7520B"/>
    <w:rsid w:val="4DFE26A6"/>
    <w:rsid w:val="4ED96C18"/>
    <w:rsid w:val="4F2802FF"/>
    <w:rsid w:val="4F4C55D1"/>
    <w:rsid w:val="4F5D4369"/>
    <w:rsid w:val="4F6958AF"/>
    <w:rsid w:val="4F6D6CE0"/>
    <w:rsid w:val="4F8657FB"/>
    <w:rsid w:val="4F9F6D7C"/>
    <w:rsid w:val="4FD2303B"/>
    <w:rsid w:val="502D7B5F"/>
    <w:rsid w:val="50B12C8B"/>
    <w:rsid w:val="50BE3974"/>
    <w:rsid w:val="50CB0291"/>
    <w:rsid w:val="512A627E"/>
    <w:rsid w:val="512E482E"/>
    <w:rsid w:val="51935E36"/>
    <w:rsid w:val="51C22051"/>
    <w:rsid w:val="520B1255"/>
    <w:rsid w:val="523F3141"/>
    <w:rsid w:val="52447517"/>
    <w:rsid w:val="52A762F3"/>
    <w:rsid w:val="52DE7476"/>
    <w:rsid w:val="5347027E"/>
    <w:rsid w:val="53755256"/>
    <w:rsid w:val="538559DB"/>
    <w:rsid w:val="538C4C1A"/>
    <w:rsid w:val="53BD03E4"/>
    <w:rsid w:val="53E12F63"/>
    <w:rsid w:val="54267F9B"/>
    <w:rsid w:val="54665927"/>
    <w:rsid w:val="547D09A9"/>
    <w:rsid w:val="54BA7B42"/>
    <w:rsid w:val="54F32AAD"/>
    <w:rsid w:val="55275981"/>
    <w:rsid w:val="56277BE8"/>
    <w:rsid w:val="567837CC"/>
    <w:rsid w:val="567B31FF"/>
    <w:rsid w:val="56A13A40"/>
    <w:rsid w:val="56B7196F"/>
    <w:rsid w:val="570735F6"/>
    <w:rsid w:val="574201EA"/>
    <w:rsid w:val="57A67939"/>
    <w:rsid w:val="57AD7B77"/>
    <w:rsid w:val="588C3C46"/>
    <w:rsid w:val="58E477DD"/>
    <w:rsid w:val="597727A7"/>
    <w:rsid w:val="59795733"/>
    <w:rsid w:val="59C70A2D"/>
    <w:rsid w:val="59CD2E7C"/>
    <w:rsid w:val="59FA7ACE"/>
    <w:rsid w:val="5A720928"/>
    <w:rsid w:val="5A9162C7"/>
    <w:rsid w:val="5B6A5EEA"/>
    <w:rsid w:val="5BBE5D32"/>
    <w:rsid w:val="5C4864E5"/>
    <w:rsid w:val="5C6E7B33"/>
    <w:rsid w:val="5C7A6721"/>
    <w:rsid w:val="5CAE734B"/>
    <w:rsid w:val="5DD50A81"/>
    <w:rsid w:val="5E66217E"/>
    <w:rsid w:val="5EA36B71"/>
    <w:rsid w:val="5EA745C4"/>
    <w:rsid w:val="5EB41721"/>
    <w:rsid w:val="5F550F18"/>
    <w:rsid w:val="5F5A21B1"/>
    <w:rsid w:val="5F5C4923"/>
    <w:rsid w:val="5FC27567"/>
    <w:rsid w:val="60777162"/>
    <w:rsid w:val="60E5658B"/>
    <w:rsid w:val="61047630"/>
    <w:rsid w:val="61527613"/>
    <w:rsid w:val="620D6368"/>
    <w:rsid w:val="62231BDA"/>
    <w:rsid w:val="626324CF"/>
    <w:rsid w:val="626A34E8"/>
    <w:rsid w:val="634E627D"/>
    <w:rsid w:val="63550519"/>
    <w:rsid w:val="63616C49"/>
    <w:rsid w:val="63AB7660"/>
    <w:rsid w:val="63BF1ABB"/>
    <w:rsid w:val="643B6153"/>
    <w:rsid w:val="649E47CB"/>
    <w:rsid w:val="64C4255D"/>
    <w:rsid w:val="650E4193"/>
    <w:rsid w:val="65524600"/>
    <w:rsid w:val="6562603E"/>
    <w:rsid w:val="66097672"/>
    <w:rsid w:val="66175FEA"/>
    <w:rsid w:val="66244F9A"/>
    <w:rsid w:val="663527BF"/>
    <w:rsid w:val="669F4A33"/>
    <w:rsid w:val="68F44EB6"/>
    <w:rsid w:val="69B347EA"/>
    <w:rsid w:val="6A6F363F"/>
    <w:rsid w:val="6A95270A"/>
    <w:rsid w:val="6B4446DA"/>
    <w:rsid w:val="6BCC516E"/>
    <w:rsid w:val="6CB71DEE"/>
    <w:rsid w:val="6CFA7795"/>
    <w:rsid w:val="6CFC0368"/>
    <w:rsid w:val="6D497125"/>
    <w:rsid w:val="6DD260B4"/>
    <w:rsid w:val="6DED79A2"/>
    <w:rsid w:val="6E3075A8"/>
    <w:rsid w:val="6ECA36D3"/>
    <w:rsid w:val="6F381897"/>
    <w:rsid w:val="6F9E7ED2"/>
    <w:rsid w:val="70024AAD"/>
    <w:rsid w:val="701A510A"/>
    <w:rsid w:val="701E43C5"/>
    <w:rsid w:val="70232CBC"/>
    <w:rsid w:val="70573E90"/>
    <w:rsid w:val="707B6214"/>
    <w:rsid w:val="709B56DD"/>
    <w:rsid w:val="70B23573"/>
    <w:rsid w:val="70E50C0B"/>
    <w:rsid w:val="71EE5A30"/>
    <w:rsid w:val="73116865"/>
    <w:rsid w:val="73343929"/>
    <w:rsid w:val="73D83A50"/>
    <w:rsid w:val="73E111AC"/>
    <w:rsid w:val="7447541E"/>
    <w:rsid w:val="7499252B"/>
    <w:rsid w:val="74B86110"/>
    <w:rsid w:val="7508001A"/>
    <w:rsid w:val="75252D2D"/>
    <w:rsid w:val="75296802"/>
    <w:rsid w:val="75E33BE4"/>
    <w:rsid w:val="75EE1F37"/>
    <w:rsid w:val="76485B87"/>
    <w:rsid w:val="7679632F"/>
    <w:rsid w:val="76D94EA2"/>
    <w:rsid w:val="7795123D"/>
    <w:rsid w:val="77AC2415"/>
    <w:rsid w:val="782471D6"/>
    <w:rsid w:val="78DA43C2"/>
    <w:rsid w:val="791C5B9D"/>
    <w:rsid w:val="79327448"/>
    <w:rsid w:val="7A0E1F9B"/>
    <w:rsid w:val="7A100BD0"/>
    <w:rsid w:val="7A1E0A30"/>
    <w:rsid w:val="7A8C3469"/>
    <w:rsid w:val="7AB15E44"/>
    <w:rsid w:val="7B874AA9"/>
    <w:rsid w:val="7BA07ADE"/>
    <w:rsid w:val="7D482DB6"/>
    <w:rsid w:val="7DCE0521"/>
    <w:rsid w:val="7E0C2EE2"/>
    <w:rsid w:val="7ED14631"/>
    <w:rsid w:val="7EF54180"/>
    <w:rsid w:val="7F5B3029"/>
    <w:rsid w:val="7F731AA8"/>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9">
    <w:name w:val="Default Paragraph Font"/>
    <w:unhideWhenUsed/>
    <w:qFormat/>
    <w:uiPriority w:val="1"/>
  </w:style>
  <w:style w:type="table" w:default="1" w:styleId="1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25"/>
    <w:qFormat/>
    <w:uiPriority w:val="0"/>
    <w:pPr>
      <w:ind w:firstLine="420" w:firstLineChars="200"/>
    </w:pPr>
    <w:rPr>
      <w:rFonts w:ascii="Times New Roman" w:hAnsi="Times New Roman"/>
      <w:szCs w:val="20"/>
    </w:rPr>
  </w:style>
  <w:style w:type="paragraph" w:styleId="6">
    <w:name w:val="Document Map"/>
    <w:basedOn w:val="1"/>
    <w:link w:val="26"/>
    <w:unhideWhenUsed/>
    <w:qFormat/>
    <w:uiPriority w:val="99"/>
    <w:rPr>
      <w:rFonts w:ascii="宋体"/>
      <w:sz w:val="18"/>
      <w:szCs w:val="18"/>
    </w:rPr>
  </w:style>
  <w:style w:type="paragraph" w:styleId="7">
    <w:name w:val="Body Text"/>
    <w:basedOn w:val="1"/>
    <w:next w:val="8"/>
    <w:link w:val="27"/>
    <w:unhideWhenUsed/>
    <w:qFormat/>
    <w:uiPriority w:val="99"/>
    <w:pPr>
      <w:spacing w:after="120"/>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ind w:left="420" w:leftChars="200"/>
    </w:pPr>
  </w:style>
  <w:style w:type="paragraph" w:styleId="10">
    <w:name w:val="Plain Text"/>
    <w:basedOn w:val="1"/>
    <w:link w:val="28"/>
    <w:qFormat/>
    <w:uiPriority w:val="0"/>
    <w:rPr>
      <w:rFonts w:ascii="宋体" w:hAnsi="Courier New"/>
      <w:kern w:val="0"/>
      <w:sz w:val="20"/>
      <w:szCs w:val="20"/>
    </w:rPr>
  </w:style>
  <w:style w:type="paragraph" w:styleId="11">
    <w:name w:val="Balloon Text"/>
    <w:basedOn w:val="1"/>
    <w:link w:val="29"/>
    <w:unhideWhenUsed/>
    <w:qFormat/>
    <w:uiPriority w:val="99"/>
    <w:rPr>
      <w:sz w:val="18"/>
      <w:szCs w:val="18"/>
    </w:rPr>
  </w:style>
  <w:style w:type="paragraph" w:styleId="12">
    <w:name w:val="footer"/>
    <w:basedOn w:val="1"/>
    <w:link w:val="30"/>
    <w:unhideWhenUsed/>
    <w:qFormat/>
    <w:uiPriority w:val="99"/>
    <w:pPr>
      <w:tabs>
        <w:tab w:val="center" w:pos="4153"/>
        <w:tab w:val="right" w:pos="8306"/>
      </w:tabs>
      <w:snapToGrid w:val="0"/>
      <w:jc w:val="left"/>
    </w:pPr>
    <w:rPr>
      <w:kern w:val="0"/>
      <w:sz w:val="18"/>
      <w:szCs w:val="18"/>
    </w:rPr>
  </w:style>
  <w:style w:type="paragraph" w:styleId="13">
    <w:name w:val="header"/>
    <w:basedOn w:val="1"/>
    <w:link w:val="3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4">
    <w:name w:val="Normal (Web)"/>
    <w:basedOn w:val="1"/>
    <w:unhideWhenUsed/>
    <w:qFormat/>
    <w:uiPriority w:val="99"/>
    <w:rPr>
      <w:sz w:val="24"/>
    </w:rPr>
  </w:style>
  <w:style w:type="paragraph" w:styleId="15">
    <w:name w:val="Body Text First Indent"/>
    <w:basedOn w:val="1"/>
    <w:link w:val="32"/>
    <w:unhideWhenUsed/>
    <w:qFormat/>
    <w:uiPriority w:val="0"/>
    <w:pPr>
      <w:spacing w:beforeLines="50" w:line="360" w:lineRule="auto"/>
      <w:ind w:firstLine="200" w:firstLineChars="200"/>
    </w:pPr>
    <w:rPr>
      <w:rFonts w:ascii="Times New Roman" w:hAnsi="Times New Roman"/>
      <w:sz w:val="24"/>
      <w:szCs w:val="24"/>
    </w:rPr>
  </w:style>
  <w:style w:type="paragraph" w:styleId="16">
    <w:name w:val="Body Text First Indent 2"/>
    <w:basedOn w:val="9"/>
    <w:qFormat/>
    <w:uiPriority w:val="0"/>
    <w:pPr>
      <w:ind w:firstLine="420" w:firstLineChars="200"/>
    </w:pPr>
    <w:rPr>
      <w:szCs w:val="22"/>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unhideWhenUsed/>
    <w:qFormat/>
    <w:uiPriority w:val="99"/>
    <w:rPr>
      <w:color w:val="0000FF"/>
      <w:u w:val="single"/>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styleId="23">
    <w:name w:val="List Paragraph"/>
    <w:basedOn w:val="1"/>
    <w:qFormat/>
    <w:uiPriority w:val="34"/>
    <w:pPr>
      <w:ind w:firstLine="420" w:firstLineChars="200"/>
    </w:pPr>
  </w:style>
  <w:style w:type="paragraph" w:customStyle="1" w:styleId="24">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character" w:customStyle="1" w:styleId="25">
    <w:name w:val="正文缩进 Char"/>
    <w:link w:val="5"/>
    <w:qFormat/>
    <w:uiPriority w:val="0"/>
    <w:rPr>
      <w:rFonts w:ascii="Times New Roman" w:hAnsi="Times New Roman"/>
      <w:kern w:val="2"/>
      <w:sz w:val="21"/>
    </w:rPr>
  </w:style>
  <w:style w:type="character" w:customStyle="1" w:styleId="26">
    <w:name w:val="文档结构图 Char"/>
    <w:link w:val="6"/>
    <w:semiHidden/>
    <w:qFormat/>
    <w:uiPriority w:val="99"/>
    <w:rPr>
      <w:rFonts w:ascii="宋体"/>
      <w:kern w:val="2"/>
      <w:sz w:val="18"/>
      <w:szCs w:val="18"/>
    </w:rPr>
  </w:style>
  <w:style w:type="character" w:customStyle="1" w:styleId="27">
    <w:name w:val="正文文本 Char"/>
    <w:link w:val="7"/>
    <w:semiHidden/>
    <w:qFormat/>
    <w:uiPriority w:val="99"/>
    <w:rPr>
      <w:kern w:val="2"/>
      <w:sz w:val="21"/>
      <w:szCs w:val="22"/>
    </w:rPr>
  </w:style>
  <w:style w:type="character" w:customStyle="1" w:styleId="28">
    <w:name w:val="纯文本 Char"/>
    <w:link w:val="10"/>
    <w:qFormat/>
    <w:uiPriority w:val="0"/>
    <w:rPr>
      <w:rFonts w:ascii="宋体" w:hAnsi="Courier New"/>
    </w:rPr>
  </w:style>
  <w:style w:type="character" w:customStyle="1" w:styleId="29">
    <w:name w:val="批注框文本 Char"/>
    <w:link w:val="11"/>
    <w:semiHidden/>
    <w:qFormat/>
    <w:uiPriority w:val="99"/>
    <w:rPr>
      <w:kern w:val="2"/>
      <w:sz w:val="18"/>
      <w:szCs w:val="18"/>
    </w:rPr>
  </w:style>
  <w:style w:type="character" w:customStyle="1" w:styleId="30">
    <w:name w:val="页脚 Char"/>
    <w:link w:val="12"/>
    <w:qFormat/>
    <w:uiPriority w:val="99"/>
    <w:rPr>
      <w:sz w:val="18"/>
      <w:szCs w:val="18"/>
    </w:rPr>
  </w:style>
  <w:style w:type="character" w:customStyle="1" w:styleId="31">
    <w:name w:val="页眉 Char"/>
    <w:link w:val="13"/>
    <w:qFormat/>
    <w:uiPriority w:val="99"/>
    <w:rPr>
      <w:sz w:val="18"/>
      <w:szCs w:val="18"/>
    </w:rPr>
  </w:style>
  <w:style w:type="character" w:customStyle="1" w:styleId="32">
    <w:name w:val="正文首行缩进 Char"/>
    <w:link w:val="15"/>
    <w:qFormat/>
    <w:uiPriority w:val="0"/>
    <w:rPr>
      <w:rFonts w:ascii="Times New Roman" w:hAnsi="Times New Roman"/>
      <w:kern w:val="2"/>
      <w:sz w:val="24"/>
      <w:szCs w:val="24"/>
    </w:rPr>
  </w:style>
  <w:style w:type="character" w:customStyle="1" w:styleId="33">
    <w:name w:val="font51"/>
    <w:basedOn w:val="19"/>
    <w:qFormat/>
    <w:uiPriority w:val="0"/>
    <w:rPr>
      <w:rFonts w:hint="eastAsia" w:ascii="宋体" w:hAnsi="宋体" w:eastAsia="宋体" w:cs="宋体"/>
      <w:color w:val="000000"/>
      <w:sz w:val="18"/>
      <w:szCs w:val="18"/>
      <w:u w:val="none"/>
    </w:rPr>
  </w:style>
  <w:style w:type="character" w:customStyle="1" w:styleId="34">
    <w:name w:val="font01"/>
    <w:basedOn w:val="19"/>
    <w:qFormat/>
    <w:uiPriority w:val="0"/>
    <w:rPr>
      <w:rFonts w:hint="eastAsia" w:ascii="宋体" w:hAnsi="宋体" w:eastAsia="宋体" w:cs="宋体"/>
      <w:color w:val="000000"/>
      <w:sz w:val="15"/>
      <w:szCs w:val="15"/>
      <w:u w:val="none"/>
    </w:rPr>
  </w:style>
  <w:style w:type="character" w:customStyle="1" w:styleId="35">
    <w:name w:val="font21"/>
    <w:basedOn w:val="19"/>
    <w:qFormat/>
    <w:uiPriority w:val="0"/>
    <w:rPr>
      <w:rFonts w:hint="eastAsia" w:ascii="宋体" w:hAnsi="宋体" w:eastAsia="宋体" w:cs="宋体"/>
      <w:b/>
      <w:color w:val="000000"/>
      <w:sz w:val="21"/>
      <w:szCs w:val="21"/>
      <w:u w:val="none"/>
    </w:rPr>
  </w:style>
  <w:style w:type="character" w:customStyle="1" w:styleId="36">
    <w:name w:val="正文首行缩进 字符"/>
    <w:qFormat/>
    <w:uiPriority w:val="0"/>
    <w:rPr>
      <w:rFonts w:ascii="Times New Roman" w:hAnsi="Times New Roman"/>
      <w:kern w:val="2"/>
      <w:sz w:val="24"/>
      <w:szCs w:val="24"/>
    </w:rPr>
  </w:style>
  <w:style w:type="character" w:customStyle="1" w:styleId="37">
    <w:name w:val="纯文本 Char1"/>
    <w:semiHidden/>
    <w:qFormat/>
    <w:uiPriority w:val="99"/>
    <w:rPr>
      <w:rFonts w:ascii="宋体" w:hAnsi="Courier New" w:cs="Courier New"/>
      <w:kern w:val="2"/>
      <w:sz w:val="21"/>
      <w:szCs w:val="21"/>
    </w:rPr>
  </w:style>
  <w:style w:type="character" w:customStyle="1" w:styleId="38">
    <w:name w:val="font61"/>
    <w:basedOn w:val="19"/>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3032</Words>
  <Characters>3221</Characters>
  <Lines>45</Lines>
  <Paragraphs>12</Paragraphs>
  <TotalTime>4</TotalTime>
  <ScaleCrop>false</ScaleCrop>
  <LinksUpToDate>false</LinksUpToDate>
  <CharactersWithSpaces>3371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44009189AD1942B7A5692C33C7A49FB0</cp:lastModifiedBy>
  <cp:lastPrinted>2022-07-20T02:30:00Z</cp:lastPrinted>
  <dcterms:modified xsi:type="dcterms:W3CDTF">2025-06-27T02:48:47Z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2B812DBB809E4496B44C6ED0B1482440</vt:lpwstr>
  </property>
  <property fmtid="{D5CDD505-2E9C-101B-9397-08002B2CF9AE}" pid="4" name="KSOTemplateDocerSaveRecord">
    <vt:lpwstr>eyJoZGlkIjoiM2U4MWFkOWVlOTM1YmU4NDg1MjZmMWM3YWVkMjdjYTkiLCJ1c2VySWQiOiIzMDI3MjQ0NDQifQ==</vt:lpwstr>
  </property>
</Properties>
</file>