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spacing w:val="10"/>
          <w:kern w:val="0"/>
          <w:sz w:val="28"/>
          <w:szCs w:val="21"/>
          <w:lang w:val="en-US" w:eastAsia="zh-CN" w:bidi="ar"/>
        </w:rPr>
      </w:pPr>
      <w:r>
        <w:rPr>
          <w:rFonts w:hint="eastAsia" w:asciiTheme="minorEastAsia" w:hAnsiTheme="minorEastAsia" w:eastAsiaTheme="minorEastAsia" w:cstheme="minorEastAsia"/>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Theme="minorEastAsia" w:hAnsiTheme="minorEastAsia" w:eastAsiaTheme="minorEastAsia" w:cstheme="minorEastAsia"/>
          <w:spacing w:val="10"/>
          <w:kern w:val="0"/>
          <w:sz w:val="28"/>
          <w:szCs w:val="21"/>
          <w:lang w:val="en-US" w:eastAsia="zh-CN" w:bidi="ar"/>
        </w:rPr>
        <w:t xml:space="preserve">                 </w:t>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lang w:val="en-US" w:eastAsia="zh-CN"/>
        </w:rPr>
        <w:t>紫云供电局职工子女暑期托管活动</w:t>
      </w:r>
      <w:r>
        <w:rPr>
          <w:rFonts w:hint="eastAsia" w:asciiTheme="minorEastAsia" w:hAnsiTheme="minorEastAsia" w:eastAsiaTheme="minorEastAsia" w:cstheme="minorEastAsia"/>
          <w:b/>
          <w:bCs/>
          <w:color w:val="auto"/>
          <w:sz w:val="52"/>
          <w:szCs w:val="52"/>
          <w:highlight w:val="none"/>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Theme="minorEastAsia" w:hAnsiTheme="minorEastAsia" w:eastAsiaTheme="minorEastAsia" w:cstheme="minorEastAsia"/>
          <w:b/>
          <w:bCs w:val="0"/>
          <w:spacing w:val="10"/>
          <w:kern w:val="0"/>
          <w:sz w:val="36"/>
          <w:szCs w:val="20"/>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z w:val="36"/>
          <w:szCs w:val="20"/>
          <w:lang w:val="en-US"/>
        </w:rPr>
      </w:pPr>
    </w:p>
    <w:p>
      <w:pPr>
        <w:pStyle w:val="2"/>
        <w:rPr>
          <w:rFonts w:hint="eastAsia" w:asciiTheme="minorEastAsia" w:hAnsiTheme="minorEastAsia" w:eastAsiaTheme="minorEastAsia" w:cstheme="minorEastAsia"/>
          <w:b/>
          <w:bCs w:val="0"/>
          <w:sz w:val="36"/>
          <w:szCs w:val="20"/>
          <w:lang w:val="en-US"/>
        </w:rPr>
      </w:pPr>
    </w:p>
    <w:p>
      <w:pPr>
        <w:pStyle w:val="3"/>
        <w:rPr>
          <w:rFonts w:hint="eastAsia" w:asciiTheme="minorEastAsia" w:hAnsiTheme="minorEastAsia" w:eastAsiaTheme="minorEastAsia" w:cstheme="minorEastAsia"/>
          <w:b/>
          <w:bCs w:val="0"/>
          <w:sz w:val="36"/>
          <w:szCs w:val="20"/>
          <w:lang w:val="en-US"/>
        </w:rPr>
      </w:pPr>
    </w:p>
    <w:p>
      <w:pPr>
        <w:rPr>
          <w:rFonts w:hint="eastAsia" w:asciiTheme="minorEastAsia" w:hAnsiTheme="minorEastAsia" w:eastAsiaTheme="minorEastAsia" w:cstheme="minorEastAsia"/>
          <w:b/>
          <w:bCs w:val="0"/>
          <w:sz w:val="36"/>
          <w:szCs w:val="20"/>
          <w:lang w:val="en-US"/>
        </w:rPr>
      </w:pPr>
    </w:p>
    <w:p>
      <w:pPr>
        <w:pStyle w:val="2"/>
        <w:rPr>
          <w:rFonts w:hint="eastAsia" w:asciiTheme="minorEastAsia" w:hAnsiTheme="minorEastAsia" w:eastAsiaTheme="minorEastAsia" w:cstheme="minorEastAsia"/>
          <w:b/>
          <w:bCs w:val="0"/>
          <w:sz w:val="36"/>
          <w:szCs w:val="20"/>
          <w:lang w:val="en-US"/>
        </w:rPr>
      </w:pPr>
    </w:p>
    <w:p>
      <w:pPr>
        <w:pStyle w:val="3"/>
        <w:jc w:val="both"/>
        <w:rPr>
          <w:rFonts w:hint="eastAsia" w:asciiTheme="minorEastAsia" w:hAnsiTheme="minorEastAsia" w:eastAsiaTheme="minorEastAsia" w:cstheme="minorEastAsia"/>
          <w:lang w:val="en-US"/>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pacing w:val="20"/>
          <w:w w:val="135"/>
          <w:sz w:val="30"/>
          <w:szCs w:val="20"/>
          <w:lang w:val="en-US"/>
        </w:rPr>
      </w:pPr>
      <w:r>
        <w:rPr>
          <w:rFonts w:hint="eastAsia" w:asciiTheme="minorEastAsia" w:hAnsiTheme="minorEastAsia" w:eastAsiaTheme="minorEastAsia" w:cstheme="minorEastAsia"/>
          <w:b/>
          <w:bCs w:val="0"/>
          <w:spacing w:val="20"/>
          <w:w w:val="135"/>
          <w:kern w:val="0"/>
          <w:sz w:val="30"/>
          <w:szCs w:val="20"/>
          <w:lang w:val="en-US" w:eastAsia="zh-CN" w:bidi="ar"/>
        </w:rPr>
        <w:t>贵州电网有限责任公司</w:t>
      </w:r>
    </w:p>
    <w:p>
      <w:pPr>
        <w:keepNext w:val="0"/>
        <w:keepLines w:val="0"/>
        <w:widowControl w:val="0"/>
        <w:suppressLineNumbers w:val="0"/>
        <w:spacing w:before="0" w:beforeAutospacing="0" w:after="0" w:afterAutospacing="0" w:line="360" w:lineRule="auto"/>
        <w:ind w:left="0" w:right="0" w:firstLine="0" w:firstLineChars="0"/>
        <w:jc w:val="center"/>
        <w:rPr>
          <w:rFonts w:hint="eastAsia" w:asciiTheme="minorEastAsia" w:hAnsiTheme="minorEastAsia" w:eastAsiaTheme="minorEastAsia" w:cstheme="minorEastAsia"/>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Theme="minorEastAsia" w:hAnsiTheme="minorEastAsia" w:eastAsiaTheme="minorEastAsia" w:cstheme="minorEastAsia"/>
          <w:b/>
          <w:bCs w:val="0"/>
          <w:spacing w:val="20"/>
          <w:w w:val="135"/>
          <w:kern w:val="0"/>
          <w:sz w:val="30"/>
          <w:szCs w:val="20"/>
          <w:lang w:val="en-US" w:eastAsia="zh-CN" w:bidi="ar"/>
        </w:rPr>
        <w:t>2025年7月</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为解决职工后顾之忧，丰富职工子女的暑期生活，陶冶情操，励志上进，激发、挖掘自身的潜在能力，做新时代好少年，紫云供电局工会一如既往地以关爱职工、关爱下一代为宗旨，组织开展职工子女暑期托管活动，现将活动组织服务委托第三方进行。相关要求如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基本情况</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1.1地点：紫云供电局三楼会议室</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1.2对象：在册在岗职工及职工子女（职工子女需年龄在4周岁以上、12周岁以下）。</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1.3时间：2025年8月4日—8月29日（共4周）</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1.4项目澄清联系电话：15870179203（9:00-11:30 14:30-17:30）</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服务内容</w:t>
      </w:r>
      <w:bookmarkStart w:id="0" w:name="_GoBack"/>
      <w:bookmarkEnd w:id="0"/>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2.1课程安排：</w:t>
      </w:r>
    </w:p>
    <w:p>
      <w:pPr>
        <w:pStyle w:val="2"/>
        <w:jc w:val="center"/>
        <w:rPr>
          <w:rFonts w:hint="eastAsia" w:asciiTheme="minorEastAsia" w:hAnsiTheme="minorEastAsia" w:eastAsiaTheme="minorEastAsia" w:cstheme="minorEastAsia"/>
        </w:rPr>
      </w:pPr>
      <w:r>
        <w:rPr>
          <w:rFonts w:ascii="宋体" w:hAnsi="宋体" w:eastAsia="宋体" w:cs="宋体"/>
          <w:sz w:val="24"/>
          <w:szCs w:val="24"/>
        </w:rPr>
        <w:drawing>
          <wp:inline distT="0" distB="0" distL="114300" distR="114300">
            <wp:extent cx="3601720" cy="2878455"/>
            <wp:effectExtent l="0" t="0" r="17780" b="1714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6"/>
                    <a:stretch>
                      <a:fillRect/>
                    </a:stretch>
                  </pic:blipFill>
                  <pic:spPr>
                    <a:xfrm>
                      <a:off x="0" y="0"/>
                      <a:ext cx="3601720" cy="2878455"/>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3485515" cy="2273935"/>
            <wp:effectExtent l="0" t="0" r="635" b="1206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7"/>
                    <a:stretch>
                      <a:fillRect/>
                    </a:stretch>
                  </pic:blipFill>
                  <pic:spPr>
                    <a:xfrm>
                      <a:off x="0" y="0"/>
                      <a:ext cx="3485515" cy="2273935"/>
                    </a:xfrm>
                    <a:prstGeom prst="rect">
                      <a:avLst/>
                    </a:prstGeom>
                    <a:noFill/>
                    <a:ln w="9525">
                      <a:noFill/>
                    </a:ln>
                  </pic:spPr>
                </pic:pic>
              </a:graphicData>
            </a:graphic>
          </wp:inline>
        </w:drawing>
      </w:r>
    </w:p>
    <w:p>
      <w:pPr>
        <w:pStyle w:val="2"/>
        <w:rPr>
          <w:rFonts w:hint="eastAsia" w:asciiTheme="minorEastAsia" w:hAnsiTheme="minorEastAsia" w:eastAsiaTheme="minorEastAsia" w:cstheme="minorEastAsia"/>
          <w:lang w:val="en-US" w:eastAsia="zh-CN"/>
        </w:rPr>
      </w:pPr>
      <w:r>
        <w:drawing>
          <wp:inline distT="0" distB="0" distL="114300" distR="114300">
            <wp:extent cx="3987165" cy="2710180"/>
            <wp:effectExtent l="0" t="0" r="13335"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3987165" cy="2710180"/>
                    </a:xfrm>
                    <a:prstGeom prst="rect">
                      <a:avLst/>
                    </a:prstGeom>
                    <a:noFill/>
                    <a:ln>
                      <a:noFill/>
                    </a:ln>
                  </pic:spPr>
                </pic:pic>
              </a:graphicData>
            </a:graphic>
          </wp:inline>
        </w:drawing>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20" w:firstLineChars="200"/>
        <w:jc w:val="left"/>
        <w:textAlignment w:val="auto"/>
        <w:rPr>
          <w:rFonts w:hint="eastAsia" w:asciiTheme="minorEastAsia" w:hAnsiTheme="minorEastAsia" w:eastAsiaTheme="minorEastAsia" w:cstheme="minorEastAsia"/>
          <w:sz w:val="28"/>
          <w:szCs w:val="28"/>
        </w:rPr>
      </w:pPr>
      <w:r>
        <w:drawing>
          <wp:anchor distT="0" distB="0" distL="114300" distR="114300" simplePos="0" relativeHeight="251660288" behindDoc="0" locked="0" layoutInCell="1" allowOverlap="1">
            <wp:simplePos x="0" y="0"/>
            <wp:positionH relativeFrom="column">
              <wp:posOffset>701675</wp:posOffset>
            </wp:positionH>
            <wp:positionV relativeFrom="paragraph">
              <wp:posOffset>346075</wp:posOffset>
            </wp:positionV>
            <wp:extent cx="3858895" cy="2728595"/>
            <wp:effectExtent l="0" t="0" r="8255" b="14605"/>
            <wp:wrapTopAndBottom/>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9"/>
                    <a:stretch>
                      <a:fillRect/>
                    </a:stretch>
                  </pic:blipFill>
                  <pic:spPr>
                    <a:xfrm>
                      <a:off x="0" y="0"/>
                      <a:ext cx="3858895" cy="2728595"/>
                    </a:xfrm>
                    <a:prstGeom prst="rect">
                      <a:avLst/>
                    </a:prstGeom>
                    <a:noFill/>
                    <a:ln>
                      <a:noFill/>
                    </a:ln>
                  </pic:spPr>
                </pic:pic>
              </a:graphicData>
            </a:graphic>
          </wp:anchor>
        </w:drawing>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2.2  提供职工子女暑期托管课程必备的师资、课堂管理、参观安顺旧址门票、课程所需耗材（手工课程须确保每人独立一份，其他课程可根据课程需要提供符合课程实际情况的耗材）。</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  服务商不提供外出参观车辆服务、不提供活动用水。</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lang w:val="en-US" w:eastAsia="zh-CN"/>
        </w:rPr>
        <w:t>.1  班级固定配备2名班级管理老师，管理老师需提供每日签到服务。班级管理老师每日需统计甲方中餐人数做好登记并取餐，活动期间甲方不提供老师就餐；兴趣课程每日课程结束后待家长全部接完参加活动的职工子女后才可离开。</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2.4.2  服务商需提供活动每日汇报、每周汇报、结束总结报告，在家长群中发布。</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lang w:val="en-US" w:eastAsia="zh-CN"/>
        </w:rPr>
        <w:t>.3  服务商需全程确保活动参与者安全，按照工会提供的参加人员信息，必须为参与者每日在托管时间内的安全保险，保障内容需包含意外伤害险（赔付金额不低于15万元/人）、骨折津贴、意外住院津贴、紧急医疗运送、意外医疗险（赔付金额不低于3万元/人）等险种服务。</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2.4.4  服务商在活动全部结束后提供剪辑完成的活动视频、通讯新闻稿、照片。</w:t>
      </w:r>
    </w:p>
    <w:p>
      <w:pPr>
        <w:pStyle w:val="2"/>
        <w:ind w:firstLine="560" w:firstLineChars="200"/>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sz w:val="28"/>
          <w:szCs w:val="28"/>
          <w:lang w:val="en-US" w:eastAsia="zh-CN"/>
        </w:rPr>
        <w:t>2.4.5  服务商需固定配备一名持有相应资质证书的医护人员，确保每日在岗，随时响应学员突发疾病状况；负责突发情况应急处理的安全员需持有安全员证书。</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val="en-US" w:eastAsia="zh-CN"/>
        </w:rPr>
        <w:t xml:space="preserve">  安全预案：依据活动安全管理要求，制定针对性的安全卫生应急预案。</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2.6  服务商管理老师需有托管经验、体育活动老师需提供</w:t>
      </w:r>
      <w:r>
        <w:rPr>
          <w:rFonts w:hint="eastAsia" w:asciiTheme="minorEastAsia" w:hAnsiTheme="minorEastAsia" w:eastAsiaTheme="minorEastAsia" w:cstheme="minorEastAsia"/>
          <w:i w:val="0"/>
          <w:iCs w:val="0"/>
          <w:caps w:val="0"/>
          <w:spacing w:val="0"/>
          <w:sz w:val="28"/>
          <w:szCs w:val="28"/>
          <w:shd w:val="clear" w:fill="FFFFFF"/>
        </w:rPr>
        <w:t>体育类相关专项资格证书</w:t>
      </w:r>
      <w:r>
        <w:rPr>
          <w:rFonts w:hint="eastAsia" w:asciiTheme="minorEastAsia" w:hAnsiTheme="minorEastAsia" w:eastAsiaTheme="minorEastAsia" w:cstheme="minorEastAsia"/>
          <w:sz w:val="28"/>
          <w:szCs w:val="28"/>
          <w:lang w:val="en-US" w:eastAsia="zh-CN"/>
        </w:rPr>
        <w:t>、舞蹈老师需提供舞蹈专业资质证书。服务商需具备独立开展托管服务的经验并提供</w:t>
      </w:r>
      <w:r>
        <w:rPr>
          <w:rFonts w:hint="eastAsia" w:asciiTheme="minorEastAsia" w:hAnsiTheme="minorEastAsia" w:eastAsiaTheme="minorEastAsia" w:cstheme="minorEastAsia"/>
          <w:i w:val="0"/>
          <w:iCs w:val="0"/>
          <w:caps w:val="0"/>
          <w:spacing w:val="0"/>
          <w:sz w:val="28"/>
          <w:szCs w:val="28"/>
          <w:shd w:val="clear" w:color="auto" w:fill="auto"/>
        </w:rPr>
        <w:t>近</w:t>
      </w:r>
      <w:r>
        <w:rPr>
          <w:rFonts w:hint="eastAsia" w:asciiTheme="minorEastAsia" w:hAnsiTheme="minorEastAsia" w:eastAsiaTheme="minorEastAsia" w:cstheme="minorEastAsia"/>
          <w:i w:val="0"/>
          <w:iCs w:val="0"/>
          <w:caps w:val="0"/>
          <w:spacing w:val="0"/>
          <w:sz w:val="28"/>
          <w:szCs w:val="28"/>
          <w:shd w:val="clear" w:color="auto" w:fill="auto"/>
          <w:lang w:val="en-US" w:eastAsia="zh-CN"/>
        </w:rPr>
        <w:t>2</w:t>
      </w:r>
      <w:r>
        <w:rPr>
          <w:rFonts w:hint="eastAsia" w:asciiTheme="minorEastAsia" w:hAnsiTheme="minorEastAsia" w:eastAsiaTheme="minorEastAsia" w:cstheme="minorEastAsia"/>
          <w:i w:val="0"/>
          <w:iCs w:val="0"/>
          <w:caps w:val="0"/>
          <w:spacing w:val="0"/>
          <w:sz w:val="28"/>
          <w:szCs w:val="28"/>
          <w:shd w:val="clear" w:color="auto" w:fill="auto"/>
        </w:rPr>
        <w:t>年内的托管照片</w:t>
      </w:r>
      <w:r>
        <w:rPr>
          <w:rFonts w:hint="eastAsia" w:asciiTheme="minorEastAsia" w:hAnsiTheme="minorEastAsia" w:eastAsiaTheme="minorEastAsia" w:cstheme="minorEastAsia"/>
          <w:i w:val="0"/>
          <w:iCs w:val="0"/>
          <w:caps w:val="0"/>
          <w:spacing w:val="0"/>
          <w:sz w:val="28"/>
          <w:szCs w:val="28"/>
          <w:shd w:val="clear" w:color="auto" w:fill="auto"/>
          <w:lang w:val="en-US" w:eastAsia="zh-CN"/>
        </w:rPr>
        <w:t>/</w:t>
      </w:r>
      <w:r>
        <w:rPr>
          <w:rFonts w:hint="eastAsia" w:asciiTheme="minorEastAsia" w:hAnsiTheme="minorEastAsia" w:eastAsiaTheme="minorEastAsia" w:cstheme="minorEastAsia"/>
          <w:i w:val="0"/>
          <w:iCs w:val="0"/>
          <w:caps w:val="0"/>
          <w:spacing w:val="0"/>
          <w:sz w:val="28"/>
          <w:szCs w:val="28"/>
          <w:shd w:val="clear" w:color="auto" w:fill="auto"/>
        </w:rPr>
        <w:t>视频</w:t>
      </w:r>
      <w:r>
        <w:rPr>
          <w:rFonts w:hint="eastAsia" w:asciiTheme="minorEastAsia" w:hAnsiTheme="minorEastAsia" w:eastAsiaTheme="minorEastAsia" w:cstheme="minorEastAsia"/>
          <w:i w:val="0"/>
          <w:iCs w:val="0"/>
          <w:caps w:val="0"/>
          <w:spacing w:val="0"/>
          <w:sz w:val="28"/>
          <w:szCs w:val="28"/>
          <w:shd w:val="clear" w:color="auto" w:fill="auto"/>
          <w:lang w:eastAsia="zh-CN"/>
        </w:rPr>
        <w:t>（</w:t>
      </w:r>
      <w:r>
        <w:rPr>
          <w:rFonts w:hint="eastAsia" w:asciiTheme="minorEastAsia" w:hAnsiTheme="minorEastAsia" w:eastAsiaTheme="minorEastAsia" w:cstheme="minorEastAsia"/>
          <w:i w:val="0"/>
          <w:iCs w:val="0"/>
          <w:caps w:val="0"/>
          <w:spacing w:val="0"/>
          <w:sz w:val="28"/>
          <w:szCs w:val="28"/>
          <w:shd w:val="clear" w:color="auto" w:fill="auto"/>
          <w:lang w:val="en-US" w:eastAsia="zh-CN"/>
        </w:rPr>
        <w:t>如托管课堂</w:t>
      </w:r>
      <w:r>
        <w:rPr>
          <w:rFonts w:hint="eastAsia" w:asciiTheme="minorEastAsia" w:hAnsiTheme="minorEastAsia" w:eastAsiaTheme="minorEastAsia" w:cstheme="minorEastAsia"/>
          <w:i w:val="0"/>
          <w:iCs w:val="0"/>
          <w:caps w:val="0"/>
          <w:spacing w:val="0"/>
          <w:sz w:val="28"/>
          <w:szCs w:val="28"/>
          <w:shd w:val="clear" w:color="auto" w:fill="auto"/>
          <w:lang w:eastAsia="zh-CN"/>
        </w:rPr>
        <w:t>）</w:t>
      </w:r>
      <w:r>
        <w:rPr>
          <w:rFonts w:hint="eastAsia" w:asciiTheme="minorEastAsia" w:hAnsiTheme="minorEastAsia" w:eastAsiaTheme="minorEastAsia" w:cstheme="minorEastAsia"/>
          <w:sz w:val="28"/>
          <w:szCs w:val="28"/>
          <w:lang w:val="en-US" w:eastAsia="zh-CN"/>
        </w:rPr>
        <w:t>为证，因课程涉及外出研学项目，需提供研学导师资质证书；应具备组织过50人以上青少年研学、托育活动经验，需提供活动合同、照片等证明。</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费用与支付</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val="en-US" w:eastAsia="zh-CN"/>
        </w:rPr>
        <w:t>职工子女暑期活动服务期限4周，服务商仅周一至周五提供服务，参加人数每日会略有波动。单日最高参加人数不超过20人。</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2活动按一次性报价，如遇单日参与人数超过20人，服务商应按活动要求提供服务且结算价格不变。</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 权利义务</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因服务</w:t>
      </w:r>
      <w:r>
        <w:rPr>
          <w:rFonts w:hint="eastAsia" w:asciiTheme="minorEastAsia" w:hAnsiTheme="minorEastAsia" w:eastAsiaTheme="minorEastAsia" w:cstheme="minorEastAsia"/>
          <w:sz w:val="28"/>
          <w:szCs w:val="28"/>
        </w:rPr>
        <w:t>活动造成他人财产或人身损害的，产生的法律责任由</w:t>
      </w:r>
      <w:r>
        <w:rPr>
          <w:rFonts w:hint="eastAsia" w:asciiTheme="minorEastAsia" w:hAnsiTheme="minorEastAsia" w:eastAsiaTheme="minorEastAsia" w:cstheme="minorEastAsia"/>
          <w:sz w:val="28"/>
          <w:szCs w:val="28"/>
          <w:lang w:val="en-US" w:eastAsia="zh-CN"/>
        </w:rPr>
        <w:t>服务方</w:t>
      </w:r>
      <w:r>
        <w:rPr>
          <w:rFonts w:hint="eastAsia" w:asciiTheme="minorEastAsia" w:hAnsiTheme="minorEastAsia" w:eastAsiaTheme="minorEastAsia" w:cstheme="minorEastAsia"/>
          <w:sz w:val="28"/>
          <w:szCs w:val="28"/>
        </w:rPr>
        <w:t>承担。</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32"/>
          <w:szCs w:val="40"/>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不得将</w:t>
      </w:r>
      <w:r>
        <w:rPr>
          <w:rFonts w:hint="eastAsia" w:asciiTheme="minorEastAsia" w:hAnsiTheme="minorEastAsia" w:eastAsiaTheme="minorEastAsia" w:cstheme="minorEastAsia"/>
          <w:sz w:val="28"/>
          <w:szCs w:val="28"/>
          <w:lang w:val="en-US" w:eastAsia="zh-CN"/>
        </w:rPr>
        <w:t>本次</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工作转包或违法分包给第三方</w:t>
      </w:r>
      <w:r>
        <w:rPr>
          <w:rFonts w:hint="eastAsia" w:asciiTheme="minorEastAsia" w:hAnsiTheme="minorEastAsia" w:eastAsiaTheme="minorEastAsia" w:cstheme="minorEastAsia"/>
          <w:sz w:val="28"/>
          <w:szCs w:val="28"/>
          <w:lang w:eastAsia="zh-CN"/>
        </w:rPr>
        <w:t>。</w:t>
      </w:r>
    </w:p>
    <w:p>
      <w:pPr>
        <w:rPr>
          <w:rFonts w:hint="eastAsia" w:asciiTheme="minorEastAsia" w:hAnsiTheme="minorEastAsia" w:eastAsiaTheme="minorEastAsia" w:cstheme="minorEastAsia"/>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17E2A82"/>
    <w:rsid w:val="02866F06"/>
    <w:rsid w:val="0315429A"/>
    <w:rsid w:val="05B538EA"/>
    <w:rsid w:val="05BB4F82"/>
    <w:rsid w:val="06E27909"/>
    <w:rsid w:val="07D02290"/>
    <w:rsid w:val="089C542F"/>
    <w:rsid w:val="0A3F28CB"/>
    <w:rsid w:val="0B004B5E"/>
    <w:rsid w:val="0B176B66"/>
    <w:rsid w:val="0C3676BC"/>
    <w:rsid w:val="0C5B233E"/>
    <w:rsid w:val="0D0C06B6"/>
    <w:rsid w:val="0D6A0C74"/>
    <w:rsid w:val="0F0A3BA7"/>
    <w:rsid w:val="0F182768"/>
    <w:rsid w:val="0F697B22"/>
    <w:rsid w:val="146E63D0"/>
    <w:rsid w:val="16F94282"/>
    <w:rsid w:val="17147CB9"/>
    <w:rsid w:val="17195CD5"/>
    <w:rsid w:val="174B32AD"/>
    <w:rsid w:val="17852965"/>
    <w:rsid w:val="18616F2E"/>
    <w:rsid w:val="187B1E53"/>
    <w:rsid w:val="19297320"/>
    <w:rsid w:val="194155AD"/>
    <w:rsid w:val="19B914D3"/>
    <w:rsid w:val="1AC76089"/>
    <w:rsid w:val="1B6F57D5"/>
    <w:rsid w:val="1BCD51DB"/>
    <w:rsid w:val="1BDE776D"/>
    <w:rsid w:val="1BFF639F"/>
    <w:rsid w:val="1C422AEE"/>
    <w:rsid w:val="1DBC53E5"/>
    <w:rsid w:val="1EA43EF7"/>
    <w:rsid w:val="1EE61F6E"/>
    <w:rsid w:val="1FE4784A"/>
    <w:rsid w:val="1FEE3FA3"/>
    <w:rsid w:val="20FF0C57"/>
    <w:rsid w:val="213A031C"/>
    <w:rsid w:val="23361110"/>
    <w:rsid w:val="236D2C2B"/>
    <w:rsid w:val="24AF4B14"/>
    <w:rsid w:val="253051D6"/>
    <w:rsid w:val="258424AE"/>
    <w:rsid w:val="25842B3C"/>
    <w:rsid w:val="25A073CB"/>
    <w:rsid w:val="25A95A70"/>
    <w:rsid w:val="25F7075F"/>
    <w:rsid w:val="261C766C"/>
    <w:rsid w:val="27075144"/>
    <w:rsid w:val="27F82CDF"/>
    <w:rsid w:val="282835C4"/>
    <w:rsid w:val="28370B73"/>
    <w:rsid w:val="2B48702A"/>
    <w:rsid w:val="2BDB6BA0"/>
    <w:rsid w:val="2C0734F1"/>
    <w:rsid w:val="2C631425"/>
    <w:rsid w:val="2D545280"/>
    <w:rsid w:val="2D73279F"/>
    <w:rsid w:val="2E51752C"/>
    <w:rsid w:val="2E840698"/>
    <w:rsid w:val="301146F1"/>
    <w:rsid w:val="303371EB"/>
    <w:rsid w:val="304B42F4"/>
    <w:rsid w:val="30EF1E8C"/>
    <w:rsid w:val="3188488B"/>
    <w:rsid w:val="31BA3584"/>
    <w:rsid w:val="31E7605F"/>
    <w:rsid w:val="32C43EEA"/>
    <w:rsid w:val="32E97DF4"/>
    <w:rsid w:val="336F6D43"/>
    <w:rsid w:val="33BA42D6"/>
    <w:rsid w:val="33E96339"/>
    <w:rsid w:val="34D36CAD"/>
    <w:rsid w:val="351362C8"/>
    <w:rsid w:val="36E0150E"/>
    <w:rsid w:val="37300AB5"/>
    <w:rsid w:val="37E868CC"/>
    <w:rsid w:val="38106B5C"/>
    <w:rsid w:val="382656EA"/>
    <w:rsid w:val="3B696B9D"/>
    <w:rsid w:val="3C8A2C84"/>
    <w:rsid w:val="3CAD5E20"/>
    <w:rsid w:val="3D6E104D"/>
    <w:rsid w:val="3DB01C3A"/>
    <w:rsid w:val="3DBD4357"/>
    <w:rsid w:val="3DE9514C"/>
    <w:rsid w:val="3ED008FB"/>
    <w:rsid w:val="3F157E0B"/>
    <w:rsid w:val="40020CDF"/>
    <w:rsid w:val="401144E6"/>
    <w:rsid w:val="403E2FD1"/>
    <w:rsid w:val="4077045D"/>
    <w:rsid w:val="418E526C"/>
    <w:rsid w:val="426113AB"/>
    <w:rsid w:val="42722655"/>
    <w:rsid w:val="431B5F63"/>
    <w:rsid w:val="432D5ADB"/>
    <w:rsid w:val="43664B49"/>
    <w:rsid w:val="44351DC1"/>
    <w:rsid w:val="44801C3A"/>
    <w:rsid w:val="451B5BEA"/>
    <w:rsid w:val="454926E3"/>
    <w:rsid w:val="45882FF7"/>
    <w:rsid w:val="45EF52CA"/>
    <w:rsid w:val="45FA1C7B"/>
    <w:rsid w:val="469C6E6D"/>
    <w:rsid w:val="46DB6172"/>
    <w:rsid w:val="479E411C"/>
    <w:rsid w:val="496474E2"/>
    <w:rsid w:val="4A2D71EF"/>
    <w:rsid w:val="4AB93E6B"/>
    <w:rsid w:val="4B242AAD"/>
    <w:rsid w:val="4B366C1D"/>
    <w:rsid w:val="4BB53473"/>
    <w:rsid w:val="4C1B27DC"/>
    <w:rsid w:val="4C3900A5"/>
    <w:rsid w:val="4C961417"/>
    <w:rsid w:val="4CFA4C80"/>
    <w:rsid w:val="4D26487B"/>
    <w:rsid w:val="4D3F6B37"/>
    <w:rsid w:val="4D7D67AE"/>
    <w:rsid w:val="4EE179C4"/>
    <w:rsid w:val="4FBB0051"/>
    <w:rsid w:val="50E87AF5"/>
    <w:rsid w:val="52483D98"/>
    <w:rsid w:val="52C01DA2"/>
    <w:rsid w:val="531F6EC4"/>
    <w:rsid w:val="54035150"/>
    <w:rsid w:val="54476FDE"/>
    <w:rsid w:val="550A20F9"/>
    <w:rsid w:val="5519584B"/>
    <w:rsid w:val="5633161E"/>
    <w:rsid w:val="57015597"/>
    <w:rsid w:val="58FA34C2"/>
    <w:rsid w:val="590B3253"/>
    <w:rsid w:val="592D7ADB"/>
    <w:rsid w:val="59BD2651"/>
    <w:rsid w:val="59D55C59"/>
    <w:rsid w:val="5A3B313B"/>
    <w:rsid w:val="5B10566E"/>
    <w:rsid w:val="5C3A3B06"/>
    <w:rsid w:val="5CB1582C"/>
    <w:rsid w:val="5CC63BC1"/>
    <w:rsid w:val="5CEF75F7"/>
    <w:rsid w:val="5CF80AB0"/>
    <w:rsid w:val="5D3A5F4F"/>
    <w:rsid w:val="5D725B22"/>
    <w:rsid w:val="5E655CD1"/>
    <w:rsid w:val="5EAE5485"/>
    <w:rsid w:val="5F3C4471"/>
    <w:rsid w:val="5FEE1A48"/>
    <w:rsid w:val="611B7105"/>
    <w:rsid w:val="624A58C1"/>
    <w:rsid w:val="62AA49F7"/>
    <w:rsid w:val="62CE5C07"/>
    <w:rsid w:val="62FB0923"/>
    <w:rsid w:val="64EB5B9C"/>
    <w:rsid w:val="65341937"/>
    <w:rsid w:val="656A3361"/>
    <w:rsid w:val="66001F98"/>
    <w:rsid w:val="67BD022C"/>
    <w:rsid w:val="68870616"/>
    <w:rsid w:val="68873869"/>
    <w:rsid w:val="689C6793"/>
    <w:rsid w:val="68A45DBE"/>
    <w:rsid w:val="68B24D52"/>
    <w:rsid w:val="69B34E10"/>
    <w:rsid w:val="6A3A2708"/>
    <w:rsid w:val="6AB93BCD"/>
    <w:rsid w:val="6BB362CE"/>
    <w:rsid w:val="6BBF3861"/>
    <w:rsid w:val="6C4B668A"/>
    <w:rsid w:val="6C657BD0"/>
    <w:rsid w:val="6D5C2995"/>
    <w:rsid w:val="6F4B06C3"/>
    <w:rsid w:val="6F8F6BD9"/>
    <w:rsid w:val="70284131"/>
    <w:rsid w:val="702A58C5"/>
    <w:rsid w:val="70980188"/>
    <w:rsid w:val="71103F3B"/>
    <w:rsid w:val="712E0BB6"/>
    <w:rsid w:val="713C0B14"/>
    <w:rsid w:val="715C6CBE"/>
    <w:rsid w:val="71665B90"/>
    <w:rsid w:val="730F35A5"/>
    <w:rsid w:val="73885472"/>
    <w:rsid w:val="73A772CD"/>
    <w:rsid w:val="743131FA"/>
    <w:rsid w:val="747C0088"/>
    <w:rsid w:val="74BD0990"/>
    <w:rsid w:val="75B15EA3"/>
    <w:rsid w:val="76277B42"/>
    <w:rsid w:val="781B066C"/>
    <w:rsid w:val="781E0F73"/>
    <w:rsid w:val="78342545"/>
    <w:rsid w:val="78C60FB3"/>
    <w:rsid w:val="7AD0445A"/>
    <w:rsid w:val="7B3A7937"/>
    <w:rsid w:val="7B80455E"/>
    <w:rsid w:val="7C54371D"/>
    <w:rsid w:val="7C65240E"/>
    <w:rsid w:val="7CAC1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宋体"/>
      <w:b/>
      <w:bCs/>
      <w:kern w:val="0"/>
      <w:sz w:val="48"/>
      <w:szCs w:val="32"/>
    </w:r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961</Words>
  <Characters>1039</Characters>
  <Lines>0</Lines>
  <Paragraphs>0</Paragraphs>
  <TotalTime>5</TotalTime>
  <ScaleCrop>false</ScaleCrop>
  <LinksUpToDate>false</LinksUpToDate>
  <CharactersWithSpaces>1076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钱佳欢</cp:lastModifiedBy>
  <dcterms:modified xsi:type="dcterms:W3CDTF">2025-07-28T04:28:33Z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BE85BF23E4DB4AB293B4AD0EFBC41513</vt:lpwstr>
  </property>
  <property fmtid="{D5CDD505-2E9C-101B-9397-08002B2CF9AE}" pid="4" name="KSOTemplateDocerSaveRecord">
    <vt:lpwstr>eyJoZGlkIjoiYWJmNTAxYTA0NTllZTU0OWY5NWY0MWNlMzBjNGU2OTYiLCJ1c2VySWQiOiI0NDgxODA1ODkifQ==</vt:lpwstr>
  </property>
</Properties>
</file>