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6595B" w14:textId="77777777" w:rsidR="00EC190E" w:rsidRDefault="003037F3">
      <w:r>
        <w:rPr>
          <w:rFonts w:hint="eastAsia"/>
          <w:noProof/>
        </w:rPr>
        <w:drawing>
          <wp:anchor distT="0" distB="0" distL="114300" distR="114300" simplePos="0" relativeHeight="251659264" behindDoc="0" locked="0" layoutInCell="1" allowOverlap="1" wp14:anchorId="5B284AD8" wp14:editId="33CC1C1B">
            <wp:simplePos x="0" y="0"/>
            <wp:positionH relativeFrom="page">
              <wp:posOffset>0</wp:posOffset>
            </wp:positionH>
            <wp:positionV relativeFrom="paragraph">
              <wp:posOffset>-1163955</wp:posOffset>
            </wp:positionV>
            <wp:extent cx="7531100" cy="2541905"/>
            <wp:effectExtent l="0" t="0" r="0" b="0"/>
            <wp:wrapNone/>
            <wp:docPr id="1" name="图片 1"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模板-3"/>
                    <pic:cNvPicPr>
                      <a:picLocks noChangeAspect="1" noChangeArrowheads="1"/>
                    </pic:cNvPicPr>
                  </pic:nvPicPr>
                  <pic:blipFill>
                    <a:blip r:embed="rId8" cstate="print">
                      <a:extLst>
                        <a:ext uri="{28A0092B-C50C-407E-A947-70E740481C1C}">
                          <a14:useLocalDpi xmlns:a14="http://schemas.microsoft.com/office/drawing/2010/main" val="0"/>
                        </a:ext>
                      </a:extLst>
                    </a:blip>
                    <a:srcRect b="75984"/>
                    <a:stretch>
                      <a:fillRect/>
                    </a:stretch>
                  </pic:blipFill>
                  <pic:spPr>
                    <a:xfrm>
                      <a:off x="0" y="0"/>
                      <a:ext cx="7543953" cy="2546413"/>
                    </a:xfrm>
                    <a:prstGeom prst="rect">
                      <a:avLst/>
                    </a:prstGeom>
                    <a:noFill/>
                    <a:ln>
                      <a:noFill/>
                    </a:ln>
                  </pic:spPr>
                </pic:pic>
              </a:graphicData>
            </a:graphic>
          </wp:anchor>
        </w:drawing>
      </w:r>
    </w:p>
    <w:tbl>
      <w:tblPr>
        <w:tblW w:w="9500" w:type="dxa"/>
        <w:jc w:val="center"/>
        <w:tblLayout w:type="fixed"/>
        <w:tblCellMar>
          <w:left w:w="28" w:type="dxa"/>
          <w:right w:w="28" w:type="dxa"/>
        </w:tblCellMar>
        <w:tblLook w:val="04A0" w:firstRow="1" w:lastRow="0" w:firstColumn="1" w:lastColumn="0" w:noHBand="0" w:noVBand="1"/>
      </w:tblPr>
      <w:tblGrid>
        <w:gridCol w:w="6453"/>
        <w:gridCol w:w="3047"/>
      </w:tblGrid>
      <w:tr w:rsidR="00EC190E" w14:paraId="029D00EE" w14:textId="77777777">
        <w:trPr>
          <w:cantSplit/>
          <w:trHeight w:val="1300"/>
          <w:jc w:val="center"/>
        </w:trPr>
        <w:tc>
          <w:tcPr>
            <w:tcW w:w="6453" w:type="dxa"/>
            <w:vAlign w:val="center"/>
          </w:tcPr>
          <w:bookmarkStart w:id="0" w:name="OLE_LINK18"/>
          <w:bookmarkStart w:id="1" w:name="OLE_LINK17"/>
          <w:p w14:paraId="537EC95B" w14:textId="77777777" w:rsidR="00EC190E" w:rsidRDefault="003037F3">
            <w: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instrText>ADDIN CNKISM.UserStyle</w:instrText>
            </w:r>
            <w:r>
              <w:fldChar w:fldCharType="end"/>
            </w:r>
          </w:p>
        </w:tc>
        <w:tc>
          <w:tcPr>
            <w:tcW w:w="3047" w:type="dxa"/>
            <w:vAlign w:val="center"/>
          </w:tcPr>
          <w:p w14:paraId="41FF84F8" w14:textId="77777777" w:rsidR="00EC190E" w:rsidRDefault="00EC190E"/>
        </w:tc>
      </w:tr>
      <w:tr w:rsidR="00EC190E" w14:paraId="1D714D69" w14:textId="77777777">
        <w:trPr>
          <w:trHeight w:val="650"/>
          <w:jc w:val="center"/>
        </w:trPr>
        <w:tc>
          <w:tcPr>
            <w:tcW w:w="9500" w:type="dxa"/>
            <w:gridSpan w:val="2"/>
          </w:tcPr>
          <w:p w14:paraId="5C394DFA" w14:textId="77777777" w:rsidR="00EC190E" w:rsidRDefault="00EC190E"/>
        </w:tc>
      </w:tr>
      <w:bookmarkEnd w:id="0"/>
      <w:bookmarkEnd w:id="1"/>
    </w:tbl>
    <w:p w14:paraId="1EB37A9B" w14:textId="77777777" w:rsidR="00EC190E" w:rsidRDefault="00EC190E"/>
    <w:p w14:paraId="66734E65" w14:textId="77777777" w:rsidR="00EC190E" w:rsidRDefault="003037F3">
      <w:pPr>
        <w:snapToGrid w:val="0"/>
        <w:spacing w:line="360" w:lineRule="auto"/>
        <w:ind w:firstLineChars="0" w:firstLine="0"/>
        <w:jc w:val="center"/>
        <w:rPr>
          <w:b/>
          <w:bCs/>
          <w:sz w:val="48"/>
          <w:szCs w:val="44"/>
        </w:rPr>
      </w:pPr>
      <w:r>
        <w:rPr>
          <w:rFonts w:hint="eastAsia"/>
          <w:b/>
          <w:bCs/>
          <w:sz w:val="48"/>
          <w:szCs w:val="44"/>
        </w:rPr>
        <w:t>2025</w:t>
      </w:r>
      <w:r>
        <w:rPr>
          <w:rFonts w:hint="eastAsia"/>
          <w:b/>
          <w:bCs/>
          <w:sz w:val="48"/>
          <w:szCs w:val="44"/>
        </w:rPr>
        <w:t>年广州供电局计量中心（基于大模型的智能体能力提升）计量自动化系统主站改造</w:t>
      </w:r>
    </w:p>
    <w:p w14:paraId="70935A78" w14:textId="324022AD" w:rsidR="00EC190E" w:rsidRDefault="00306378">
      <w:pPr>
        <w:snapToGrid w:val="0"/>
        <w:spacing w:line="360" w:lineRule="auto"/>
        <w:ind w:firstLineChars="0" w:firstLine="0"/>
        <w:jc w:val="center"/>
        <w:rPr>
          <w:b/>
          <w:bCs/>
          <w:sz w:val="48"/>
          <w:szCs w:val="44"/>
        </w:rPr>
      </w:pPr>
      <w:r>
        <w:rPr>
          <w:rFonts w:hint="eastAsia"/>
          <w:b/>
          <w:bCs/>
          <w:sz w:val="48"/>
          <w:szCs w:val="44"/>
        </w:rPr>
        <w:t>算法</w:t>
      </w:r>
      <w:r w:rsidR="003037F3">
        <w:rPr>
          <w:rFonts w:hint="eastAsia"/>
          <w:b/>
          <w:bCs/>
          <w:sz w:val="48"/>
          <w:szCs w:val="44"/>
        </w:rPr>
        <w:t>公共能力实施</w:t>
      </w:r>
      <w:r w:rsidR="003037F3">
        <w:rPr>
          <w:rFonts w:hint="eastAsia"/>
          <w:b/>
          <w:bCs/>
          <w:sz w:val="48"/>
          <w:szCs w:val="44"/>
        </w:rPr>
        <w:t>技术规范书</w:t>
      </w:r>
    </w:p>
    <w:p w14:paraId="6002AF5E" w14:textId="77777777" w:rsidR="00EC190E" w:rsidRDefault="00EC190E"/>
    <w:p w14:paraId="620E9A10" w14:textId="77777777" w:rsidR="00EC190E" w:rsidRDefault="00EC190E"/>
    <w:p w14:paraId="65394DBF" w14:textId="77777777" w:rsidR="00EC190E" w:rsidRDefault="00EC190E">
      <w:bookmarkStart w:id="2" w:name="_Toc20516_WPSOffice_Level1"/>
    </w:p>
    <w:p w14:paraId="626894D7" w14:textId="77777777" w:rsidR="00EC190E" w:rsidRDefault="00EC190E"/>
    <w:p w14:paraId="6122F0FE" w14:textId="77777777" w:rsidR="00EC190E" w:rsidRDefault="00EC190E"/>
    <w:p w14:paraId="148427E7" w14:textId="77777777" w:rsidR="00EC190E" w:rsidRDefault="00EC190E"/>
    <w:p w14:paraId="2CFB846A" w14:textId="77777777" w:rsidR="00EC190E" w:rsidRDefault="00EC190E">
      <w:pPr>
        <w:pStyle w:val="af9"/>
        <w:ind w:firstLine="422"/>
      </w:pPr>
    </w:p>
    <w:p w14:paraId="48139286" w14:textId="77777777" w:rsidR="00EC190E" w:rsidRDefault="00EC190E">
      <w:pPr>
        <w:pStyle w:val="af9"/>
        <w:ind w:firstLine="422"/>
      </w:pPr>
    </w:p>
    <w:bookmarkEnd w:id="2"/>
    <w:p w14:paraId="31E90B7A" w14:textId="77777777" w:rsidR="00EC190E" w:rsidRDefault="00EC190E"/>
    <w:p w14:paraId="546A1745" w14:textId="77777777" w:rsidR="00EC190E" w:rsidRDefault="003037F3">
      <w:pPr>
        <w:ind w:firstLineChars="0" w:firstLine="0"/>
        <w:jc w:val="center"/>
        <w:rPr>
          <w:b/>
          <w:bCs/>
          <w:sz w:val="32"/>
          <w:szCs w:val="28"/>
        </w:rPr>
      </w:pPr>
      <w:r>
        <w:rPr>
          <w:rFonts w:hint="eastAsia"/>
          <w:b/>
          <w:bCs/>
          <w:sz w:val="32"/>
          <w:szCs w:val="28"/>
        </w:rPr>
        <w:t>广州供电局计量中心</w:t>
      </w:r>
    </w:p>
    <w:p w14:paraId="050B84A4" w14:textId="77777777" w:rsidR="00EC190E" w:rsidRDefault="003037F3">
      <w:pPr>
        <w:ind w:firstLineChars="0" w:firstLine="0"/>
        <w:jc w:val="center"/>
        <w:rPr>
          <w:b/>
          <w:bCs/>
          <w:sz w:val="32"/>
          <w:szCs w:val="28"/>
        </w:rPr>
      </w:pPr>
      <w:bookmarkStart w:id="3" w:name="_Toc30035_WPSOffice_Level1"/>
      <w:r>
        <w:rPr>
          <w:rFonts w:hint="eastAsia"/>
          <w:b/>
          <w:bCs/>
          <w:sz w:val="32"/>
          <w:szCs w:val="28"/>
        </w:rPr>
        <w:t>2025</w:t>
      </w:r>
      <w:r>
        <w:rPr>
          <w:rFonts w:hint="eastAsia"/>
          <w:b/>
          <w:bCs/>
          <w:sz w:val="32"/>
          <w:szCs w:val="28"/>
        </w:rPr>
        <w:t>年</w:t>
      </w:r>
      <w:r>
        <w:rPr>
          <w:rFonts w:hint="eastAsia"/>
          <w:b/>
          <w:bCs/>
          <w:sz w:val="32"/>
          <w:szCs w:val="28"/>
        </w:rPr>
        <w:t>5</w:t>
      </w:r>
      <w:r>
        <w:rPr>
          <w:rFonts w:hint="eastAsia"/>
          <w:b/>
          <w:bCs/>
          <w:sz w:val="32"/>
          <w:szCs w:val="28"/>
        </w:rPr>
        <w:t>月</w:t>
      </w:r>
      <w:bookmarkEnd w:id="3"/>
    </w:p>
    <w:p w14:paraId="25EC4180" w14:textId="77777777" w:rsidR="00EC190E" w:rsidRDefault="00EC190E"/>
    <w:p w14:paraId="73998EA2" w14:textId="77777777" w:rsidR="00EC190E" w:rsidRDefault="00EC190E">
      <w:pPr>
        <w:sectPr w:rsidR="00EC190E">
          <w:headerReference w:type="even" r:id="rId9"/>
          <w:headerReference w:type="default" r:id="rId10"/>
          <w:headerReference w:type="first" r:id="rId11"/>
          <w:pgSz w:w="11906" w:h="16838"/>
          <w:pgMar w:top="1843" w:right="1418" w:bottom="1418" w:left="1418" w:header="1021" w:footer="1021" w:gutter="0"/>
          <w:pgNumType w:fmt="upperRoman" w:start="1"/>
          <w:cols w:space="425"/>
          <w:docGrid w:linePitch="312"/>
        </w:sectPr>
      </w:pPr>
    </w:p>
    <w:sdt>
      <w:sdtPr>
        <w:rPr>
          <w:rFonts w:ascii="Times New Roman" w:eastAsia="宋体" w:hAnsi="Times New Roman" w:cs="Times New Roman"/>
          <w:color w:val="auto"/>
          <w:kern w:val="2"/>
          <w:sz w:val="24"/>
          <w:szCs w:val="24"/>
          <w:lang w:val="zh-CN"/>
        </w:rPr>
        <w:id w:val="-2099249612"/>
        <w:docPartObj>
          <w:docPartGallery w:val="Table of Contents"/>
          <w:docPartUnique/>
        </w:docPartObj>
      </w:sdtPr>
      <w:sdtEndPr>
        <w:rPr>
          <w:b/>
        </w:rPr>
      </w:sdtEndPr>
      <w:sdtContent>
        <w:p w14:paraId="6501D376" w14:textId="77777777" w:rsidR="00EC190E" w:rsidRDefault="003037F3">
          <w:pPr>
            <w:pStyle w:val="TOC20"/>
            <w:rPr>
              <w:rFonts w:ascii="Times New Roman" w:eastAsia="宋体" w:hAnsi="Times New Roman"/>
              <w:b/>
              <w:color w:val="auto"/>
              <w:sz w:val="24"/>
              <w:szCs w:val="24"/>
              <w:lang w:val="zh-CN"/>
            </w:rPr>
          </w:pPr>
          <w:r>
            <w:rPr>
              <w:rFonts w:ascii="Times New Roman" w:eastAsia="宋体" w:hAnsi="Times New Roman"/>
              <w:b/>
              <w:color w:val="auto"/>
              <w:sz w:val="24"/>
              <w:szCs w:val="24"/>
              <w:lang w:val="zh-CN"/>
            </w:rPr>
            <w:t>目</w:t>
          </w:r>
          <w:r>
            <w:rPr>
              <w:rFonts w:ascii="Times New Roman" w:eastAsia="宋体" w:hAnsi="Times New Roman" w:hint="eastAsia"/>
              <w:b/>
              <w:color w:val="auto"/>
              <w:sz w:val="24"/>
              <w:szCs w:val="24"/>
              <w:lang w:val="zh-CN"/>
            </w:rPr>
            <w:t xml:space="preserve"> </w:t>
          </w:r>
          <w:r>
            <w:rPr>
              <w:rFonts w:ascii="Times New Roman" w:eastAsia="宋体" w:hAnsi="Times New Roman"/>
              <w:b/>
              <w:color w:val="auto"/>
              <w:sz w:val="24"/>
              <w:szCs w:val="24"/>
              <w:lang w:val="zh-CN"/>
            </w:rPr>
            <w:t>录</w:t>
          </w:r>
        </w:p>
        <w:p w14:paraId="121A4464" w14:textId="77777777" w:rsidR="00EC190E" w:rsidRDefault="003037F3">
          <w:pPr>
            <w:pStyle w:val="TOC1"/>
            <w:tabs>
              <w:tab w:val="right" w:leader="dot" w:pos="9070"/>
            </w:tabs>
          </w:pPr>
          <w:r>
            <w:fldChar w:fldCharType="begin"/>
          </w:r>
          <w:r>
            <w:instrText xml:space="preserve"> TOC \o "1-3" \h \z \u </w:instrText>
          </w:r>
          <w:r>
            <w:fldChar w:fldCharType="separate"/>
          </w:r>
          <w:hyperlink w:anchor="_Toc329" w:history="1">
            <w:r>
              <w:t xml:space="preserve">1 </w:t>
            </w:r>
            <w:r>
              <w:rPr>
                <w:rFonts w:hint="eastAsia"/>
              </w:rPr>
              <w:t>总则</w:t>
            </w:r>
            <w:r>
              <w:tab/>
            </w:r>
            <w:r>
              <w:fldChar w:fldCharType="begin"/>
            </w:r>
            <w:r>
              <w:instrText xml:space="preserve"> PAGEREF _Toc329 \h </w:instrText>
            </w:r>
            <w:r>
              <w:fldChar w:fldCharType="separate"/>
            </w:r>
            <w:r>
              <w:t>3</w:t>
            </w:r>
            <w:r>
              <w:fldChar w:fldCharType="end"/>
            </w:r>
          </w:hyperlink>
        </w:p>
        <w:p w14:paraId="14BE60BC" w14:textId="77777777" w:rsidR="00EC190E" w:rsidRDefault="003037F3">
          <w:pPr>
            <w:pStyle w:val="TOC1"/>
            <w:tabs>
              <w:tab w:val="right" w:leader="dot" w:pos="9070"/>
            </w:tabs>
          </w:pPr>
          <w:hyperlink w:anchor="_Toc29645" w:history="1">
            <w:r>
              <w:t xml:space="preserve">2 </w:t>
            </w:r>
            <w:r>
              <w:rPr>
                <w:rFonts w:hint="eastAsia"/>
              </w:rPr>
              <w:t>技术投标编制文件要求</w:t>
            </w:r>
            <w:r>
              <w:tab/>
            </w:r>
            <w:r>
              <w:fldChar w:fldCharType="begin"/>
            </w:r>
            <w:r>
              <w:instrText xml:space="preserve"> PAGEREF _Toc29645 \h </w:instrText>
            </w:r>
            <w:r>
              <w:fldChar w:fldCharType="separate"/>
            </w:r>
            <w:r>
              <w:t>4</w:t>
            </w:r>
            <w:r>
              <w:fldChar w:fldCharType="end"/>
            </w:r>
          </w:hyperlink>
        </w:p>
        <w:p w14:paraId="6691CCCF" w14:textId="77777777" w:rsidR="00EC190E" w:rsidRDefault="003037F3">
          <w:pPr>
            <w:pStyle w:val="TOC1"/>
            <w:tabs>
              <w:tab w:val="right" w:leader="dot" w:pos="9070"/>
            </w:tabs>
          </w:pPr>
          <w:hyperlink w:anchor="_Toc3721" w:history="1">
            <w:r>
              <w:t xml:space="preserve">3 </w:t>
            </w:r>
            <w:r>
              <w:rPr>
                <w:rFonts w:hint="eastAsia"/>
              </w:rPr>
              <w:t>遵循标准</w:t>
            </w:r>
            <w:r>
              <w:tab/>
            </w:r>
            <w:r>
              <w:fldChar w:fldCharType="begin"/>
            </w:r>
            <w:r>
              <w:instrText xml:space="preserve"> PAGEREF _Toc3721 \h </w:instrText>
            </w:r>
            <w:r>
              <w:fldChar w:fldCharType="separate"/>
            </w:r>
            <w:r>
              <w:t>5</w:t>
            </w:r>
            <w:r>
              <w:fldChar w:fldCharType="end"/>
            </w:r>
          </w:hyperlink>
        </w:p>
        <w:p w14:paraId="026B0A1A" w14:textId="77777777" w:rsidR="00EC190E" w:rsidRDefault="003037F3">
          <w:pPr>
            <w:pStyle w:val="TOC1"/>
            <w:tabs>
              <w:tab w:val="right" w:leader="dot" w:pos="9070"/>
            </w:tabs>
          </w:pPr>
          <w:hyperlink w:anchor="_Toc2602" w:history="1">
            <w:r>
              <w:t xml:space="preserve">4 </w:t>
            </w:r>
            <w:r>
              <w:rPr>
                <w:rFonts w:hint="eastAsia"/>
              </w:rPr>
              <w:t>采购清单</w:t>
            </w:r>
            <w:r>
              <w:tab/>
            </w:r>
            <w:r>
              <w:fldChar w:fldCharType="begin"/>
            </w:r>
            <w:r>
              <w:instrText xml:space="preserve"> PAGEREF _Toc2602 \h </w:instrText>
            </w:r>
            <w:r>
              <w:fldChar w:fldCharType="separate"/>
            </w:r>
            <w:r>
              <w:t>6</w:t>
            </w:r>
            <w:r>
              <w:fldChar w:fldCharType="end"/>
            </w:r>
          </w:hyperlink>
        </w:p>
        <w:p w14:paraId="5F6F464F" w14:textId="77777777" w:rsidR="00EC190E" w:rsidRDefault="003037F3">
          <w:pPr>
            <w:pStyle w:val="TOC1"/>
            <w:tabs>
              <w:tab w:val="right" w:leader="dot" w:pos="9070"/>
            </w:tabs>
          </w:pPr>
          <w:hyperlink w:anchor="_Toc3000" w:history="1">
            <w:r>
              <w:t xml:space="preserve">5 </w:t>
            </w:r>
            <w:r>
              <w:rPr>
                <w:rFonts w:hint="eastAsia"/>
              </w:rPr>
              <w:t>项目总体建设内容及要求</w:t>
            </w:r>
            <w:r>
              <w:tab/>
            </w:r>
            <w:r>
              <w:fldChar w:fldCharType="begin"/>
            </w:r>
            <w:r>
              <w:instrText xml:space="preserve"> PAGEREF _Toc3000 \h </w:instrText>
            </w:r>
            <w:r>
              <w:fldChar w:fldCharType="separate"/>
            </w:r>
            <w:r>
              <w:t>6</w:t>
            </w:r>
            <w:r>
              <w:fldChar w:fldCharType="end"/>
            </w:r>
          </w:hyperlink>
        </w:p>
        <w:p w14:paraId="4AE92DC0" w14:textId="77777777" w:rsidR="00EC190E" w:rsidRDefault="003037F3">
          <w:pPr>
            <w:pStyle w:val="TOC2"/>
            <w:tabs>
              <w:tab w:val="right" w:leader="dot" w:pos="9070"/>
            </w:tabs>
            <w:ind w:left="480"/>
          </w:pPr>
          <w:hyperlink w:anchor="_Toc25070" w:history="1">
            <w:r>
              <w:rPr>
                <w:rFonts w:cs="宋体"/>
              </w:rPr>
              <w:t xml:space="preserve">5.1 </w:t>
            </w:r>
            <w:r>
              <w:t>总体架构</w:t>
            </w:r>
            <w:r>
              <w:tab/>
            </w:r>
            <w:r>
              <w:fldChar w:fldCharType="begin"/>
            </w:r>
            <w:r>
              <w:instrText xml:space="preserve"> PAGEREF _Toc25070 \h </w:instrText>
            </w:r>
            <w:r>
              <w:fldChar w:fldCharType="separate"/>
            </w:r>
            <w:r>
              <w:t>6</w:t>
            </w:r>
            <w:r>
              <w:fldChar w:fldCharType="end"/>
            </w:r>
          </w:hyperlink>
        </w:p>
        <w:p w14:paraId="6E8D028D" w14:textId="77777777" w:rsidR="00EC190E" w:rsidRDefault="003037F3">
          <w:pPr>
            <w:pStyle w:val="TOC2"/>
            <w:tabs>
              <w:tab w:val="right" w:leader="dot" w:pos="9070"/>
            </w:tabs>
            <w:ind w:left="480"/>
          </w:pPr>
          <w:hyperlink w:anchor="_Toc26142" w:history="1">
            <w:r>
              <w:rPr>
                <w:rFonts w:cs="宋体"/>
              </w:rPr>
              <w:t xml:space="preserve">5.2 </w:t>
            </w:r>
            <w:r>
              <w:rPr>
                <w:rFonts w:hint="eastAsia"/>
              </w:rPr>
              <w:t>物理架构</w:t>
            </w:r>
            <w:r>
              <w:tab/>
            </w:r>
            <w:r>
              <w:fldChar w:fldCharType="begin"/>
            </w:r>
            <w:r>
              <w:instrText xml:space="preserve"> PAGEREF _Toc26142 \h </w:instrText>
            </w:r>
            <w:r>
              <w:fldChar w:fldCharType="separate"/>
            </w:r>
            <w:r>
              <w:t>7</w:t>
            </w:r>
            <w:r>
              <w:fldChar w:fldCharType="end"/>
            </w:r>
          </w:hyperlink>
        </w:p>
        <w:p w14:paraId="32A7D954" w14:textId="77777777" w:rsidR="00EC190E" w:rsidRDefault="003037F3">
          <w:pPr>
            <w:pStyle w:val="TOC2"/>
            <w:tabs>
              <w:tab w:val="right" w:leader="dot" w:pos="9070"/>
            </w:tabs>
            <w:ind w:left="480"/>
          </w:pPr>
          <w:hyperlink w:anchor="_Toc16071" w:history="1">
            <w:r>
              <w:rPr>
                <w:rFonts w:cs="宋体"/>
              </w:rPr>
              <w:t xml:space="preserve">5.3 </w:t>
            </w:r>
            <w:r>
              <w:rPr>
                <w:rFonts w:hint="eastAsia"/>
              </w:rPr>
              <w:t>安全架构</w:t>
            </w:r>
            <w:r>
              <w:tab/>
            </w:r>
            <w:r>
              <w:fldChar w:fldCharType="begin"/>
            </w:r>
            <w:r>
              <w:instrText xml:space="preserve"> PAGEREF _Toc16071 \h </w:instrText>
            </w:r>
            <w:r>
              <w:fldChar w:fldCharType="separate"/>
            </w:r>
            <w:r>
              <w:t>7</w:t>
            </w:r>
            <w:r>
              <w:fldChar w:fldCharType="end"/>
            </w:r>
          </w:hyperlink>
        </w:p>
        <w:p w14:paraId="6C4939F7" w14:textId="77777777" w:rsidR="00EC190E" w:rsidRDefault="003037F3">
          <w:pPr>
            <w:pStyle w:val="TOC3"/>
            <w:tabs>
              <w:tab w:val="right" w:leader="dot" w:pos="9070"/>
            </w:tabs>
            <w:ind w:left="960"/>
          </w:pPr>
          <w:hyperlink w:anchor="_Toc22547" w:history="1">
            <w:r>
              <w:t xml:space="preserve">5.3.1 </w:t>
            </w:r>
            <w:r>
              <w:rPr>
                <w:rFonts w:hint="eastAsia"/>
              </w:rPr>
              <w:t>网络安全方案</w:t>
            </w:r>
            <w:r>
              <w:tab/>
            </w:r>
            <w:r>
              <w:fldChar w:fldCharType="begin"/>
            </w:r>
            <w:r>
              <w:instrText xml:space="preserve"> PAGEREF _Toc22547 \h </w:instrText>
            </w:r>
            <w:r>
              <w:fldChar w:fldCharType="separate"/>
            </w:r>
            <w:r>
              <w:t>8</w:t>
            </w:r>
            <w:r>
              <w:fldChar w:fldCharType="end"/>
            </w:r>
          </w:hyperlink>
        </w:p>
        <w:p w14:paraId="50419963" w14:textId="77777777" w:rsidR="00EC190E" w:rsidRDefault="003037F3">
          <w:pPr>
            <w:pStyle w:val="TOC3"/>
            <w:tabs>
              <w:tab w:val="right" w:leader="dot" w:pos="9070"/>
            </w:tabs>
            <w:ind w:left="960"/>
          </w:pPr>
          <w:hyperlink w:anchor="_Toc27014" w:history="1">
            <w:r>
              <w:t xml:space="preserve">5.3.2 </w:t>
            </w:r>
            <w:r>
              <w:t>第三方测试</w:t>
            </w:r>
            <w:r>
              <w:tab/>
            </w:r>
            <w:r>
              <w:fldChar w:fldCharType="begin"/>
            </w:r>
            <w:r>
              <w:instrText xml:space="preserve"> PAGEREF _Toc27014 \h </w:instrText>
            </w:r>
            <w:r>
              <w:fldChar w:fldCharType="separate"/>
            </w:r>
            <w:r>
              <w:t>9</w:t>
            </w:r>
            <w:r>
              <w:fldChar w:fldCharType="end"/>
            </w:r>
          </w:hyperlink>
        </w:p>
        <w:p w14:paraId="7FA65117" w14:textId="77777777" w:rsidR="00EC190E" w:rsidRDefault="003037F3">
          <w:pPr>
            <w:pStyle w:val="TOC3"/>
            <w:tabs>
              <w:tab w:val="right" w:leader="dot" w:pos="9070"/>
            </w:tabs>
            <w:ind w:left="960"/>
          </w:pPr>
          <w:hyperlink w:anchor="_Toc1942" w:history="1">
            <w:r>
              <w:t xml:space="preserve">5.3.3 </w:t>
            </w:r>
            <w:r>
              <w:t>网络安全等级评测</w:t>
            </w:r>
            <w:r>
              <w:tab/>
            </w:r>
            <w:r>
              <w:fldChar w:fldCharType="begin"/>
            </w:r>
            <w:r>
              <w:instrText xml:space="preserve"> PAGEREF _Toc1942 \h </w:instrText>
            </w:r>
            <w:r>
              <w:fldChar w:fldCharType="separate"/>
            </w:r>
            <w:r>
              <w:t>9</w:t>
            </w:r>
            <w:r>
              <w:fldChar w:fldCharType="end"/>
            </w:r>
          </w:hyperlink>
        </w:p>
        <w:p w14:paraId="2A81CF4D" w14:textId="77777777" w:rsidR="00EC190E" w:rsidRDefault="003037F3">
          <w:pPr>
            <w:pStyle w:val="TOC3"/>
            <w:tabs>
              <w:tab w:val="right" w:leader="dot" w:pos="9070"/>
            </w:tabs>
            <w:ind w:left="960"/>
          </w:pPr>
          <w:hyperlink w:anchor="_Toc14045" w:history="1">
            <w:r>
              <w:t xml:space="preserve">5.3.4 </w:t>
            </w:r>
            <w:r>
              <w:t>入网安评检测</w:t>
            </w:r>
            <w:r>
              <w:tab/>
            </w:r>
            <w:r>
              <w:fldChar w:fldCharType="begin"/>
            </w:r>
            <w:r>
              <w:instrText xml:space="preserve"> PAGEREF _Toc14045 \h </w:instrText>
            </w:r>
            <w:r>
              <w:fldChar w:fldCharType="separate"/>
            </w:r>
            <w:r>
              <w:t>9</w:t>
            </w:r>
            <w:r>
              <w:fldChar w:fldCharType="end"/>
            </w:r>
          </w:hyperlink>
        </w:p>
        <w:p w14:paraId="50FA7ED5" w14:textId="77777777" w:rsidR="00EC190E" w:rsidRDefault="003037F3">
          <w:pPr>
            <w:pStyle w:val="TOC3"/>
            <w:tabs>
              <w:tab w:val="right" w:leader="dot" w:pos="9070"/>
            </w:tabs>
            <w:ind w:left="960"/>
          </w:pPr>
          <w:hyperlink w:anchor="_Toc19093" w:history="1">
            <w:r>
              <w:t xml:space="preserve">5.3.5 </w:t>
            </w:r>
            <w:r>
              <w:t>源代码审查</w:t>
            </w:r>
            <w:r>
              <w:tab/>
            </w:r>
            <w:r>
              <w:fldChar w:fldCharType="begin"/>
            </w:r>
            <w:r>
              <w:instrText xml:space="preserve"> PAGEREF _Toc19093 \h </w:instrText>
            </w:r>
            <w:r>
              <w:fldChar w:fldCharType="separate"/>
            </w:r>
            <w:r>
              <w:t>10</w:t>
            </w:r>
            <w:r>
              <w:fldChar w:fldCharType="end"/>
            </w:r>
          </w:hyperlink>
        </w:p>
        <w:p w14:paraId="34E0A49F" w14:textId="77777777" w:rsidR="00EC190E" w:rsidRDefault="003037F3">
          <w:pPr>
            <w:pStyle w:val="TOC3"/>
            <w:tabs>
              <w:tab w:val="right" w:leader="dot" w:pos="9070"/>
            </w:tabs>
            <w:ind w:left="960"/>
          </w:pPr>
          <w:hyperlink w:anchor="_Toc12536" w:history="1">
            <w:r>
              <w:t xml:space="preserve">5.3.6 </w:t>
            </w:r>
            <w:r>
              <w:rPr>
                <w:rFonts w:hint="eastAsia"/>
              </w:rPr>
              <w:t>商用密码应用安全性评估</w:t>
            </w:r>
            <w:r>
              <w:tab/>
            </w:r>
            <w:r>
              <w:fldChar w:fldCharType="begin"/>
            </w:r>
            <w:r>
              <w:instrText xml:space="preserve"> PAGEREF _Toc12536 \h </w:instrText>
            </w:r>
            <w:r>
              <w:fldChar w:fldCharType="separate"/>
            </w:r>
            <w:r>
              <w:t>10</w:t>
            </w:r>
            <w:r>
              <w:fldChar w:fldCharType="end"/>
            </w:r>
          </w:hyperlink>
        </w:p>
        <w:p w14:paraId="2918292D" w14:textId="77777777" w:rsidR="00EC190E" w:rsidRDefault="003037F3">
          <w:pPr>
            <w:pStyle w:val="TOC2"/>
            <w:tabs>
              <w:tab w:val="right" w:leader="dot" w:pos="9070"/>
            </w:tabs>
            <w:ind w:left="480"/>
          </w:pPr>
          <w:hyperlink w:anchor="_Toc18072" w:history="1">
            <w:r>
              <w:rPr>
                <w:rFonts w:cs="宋体"/>
              </w:rPr>
              <w:t xml:space="preserve">5.4 </w:t>
            </w:r>
            <w:r>
              <w:rPr>
                <w:rFonts w:hint="eastAsia"/>
              </w:rPr>
              <w:t>技术路线</w:t>
            </w:r>
            <w:r>
              <w:tab/>
            </w:r>
            <w:r>
              <w:fldChar w:fldCharType="begin"/>
            </w:r>
            <w:r>
              <w:instrText xml:space="preserve"> PAGEREF _Toc18072 \h </w:instrText>
            </w:r>
            <w:r>
              <w:fldChar w:fldCharType="separate"/>
            </w:r>
            <w:r>
              <w:t>10</w:t>
            </w:r>
            <w:r>
              <w:fldChar w:fldCharType="end"/>
            </w:r>
          </w:hyperlink>
        </w:p>
        <w:p w14:paraId="1EF06CC8" w14:textId="77777777" w:rsidR="00EC190E" w:rsidRDefault="003037F3">
          <w:pPr>
            <w:pStyle w:val="TOC2"/>
            <w:tabs>
              <w:tab w:val="right" w:leader="dot" w:pos="9070"/>
            </w:tabs>
            <w:ind w:left="480"/>
          </w:pPr>
          <w:hyperlink w:anchor="_Toc25354" w:history="1">
            <w:r>
              <w:rPr>
                <w:rFonts w:cs="宋体"/>
              </w:rPr>
              <w:t xml:space="preserve">5.5 </w:t>
            </w:r>
            <w:r>
              <w:rPr>
                <w:rFonts w:hint="eastAsia"/>
              </w:rPr>
              <w:t>建设范围</w:t>
            </w:r>
            <w:r>
              <w:tab/>
            </w:r>
            <w:r>
              <w:fldChar w:fldCharType="begin"/>
            </w:r>
            <w:r>
              <w:instrText xml:space="preserve"> PAGEREF _Toc25354 \h </w:instrText>
            </w:r>
            <w:r>
              <w:fldChar w:fldCharType="separate"/>
            </w:r>
            <w:r>
              <w:t>11</w:t>
            </w:r>
            <w:r>
              <w:fldChar w:fldCharType="end"/>
            </w:r>
          </w:hyperlink>
        </w:p>
        <w:p w14:paraId="0889E86F" w14:textId="77777777" w:rsidR="00EC190E" w:rsidRDefault="003037F3">
          <w:pPr>
            <w:pStyle w:val="TOC1"/>
            <w:tabs>
              <w:tab w:val="right" w:leader="dot" w:pos="9070"/>
            </w:tabs>
          </w:pPr>
          <w:hyperlink w:anchor="_Toc3760" w:history="1">
            <w:r>
              <w:t xml:space="preserve">6 </w:t>
            </w:r>
            <w:r>
              <w:rPr>
                <w:rFonts w:hint="eastAsia"/>
              </w:rPr>
              <w:t>项目建设目标</w:t>
            </w:r>
            <w:r>
              <w:tab/>
            </w:r>
            <w:r>
              <w:fldChar w:fldCharType="begin"/>
            </w:r>
            <w:r>
              <w:instrText xml:space="preserve"> PAGEREF _Toc3760 \h </w:instrText>
            </w:r>
            <w:r>
              <w:fldChar w:fldCharType="separate"/>
            </w:r>
            <w:r>
              <w:t>11</w:t>
            </w:r>
            <w:r>
              <w:fldChar w:fldCharType="end"/>
            </w:r>
          </w:hyperlink>
        </w:p>
        <w:p w14:paraId="2DA6B182" w14:textId="77777777" w:rsidR="00EC190E" w:rsidRDefault="003037F3">
          <w:pPr>
            <w:pStyle w:val="TOC1"/>
            <w:tabs>
              <w:tab w:val="right" w:leader="dot" w:pos="9070"/>
            </w:tabs>
          </w:pPr>
          <w:hyperlink w:anchor="_Toc32253" w:history="1">
            <w:r>
              <w:t xml:space="preserve">7 </w:t>
            </w:r>
            <w:r>
              <w:rPr>
                <w:rFonts w:hint="eastAsia"/>
              </w:rPr>
              <w:t>项目实施方案</w:t>
            </w:r>
            <w:r>
              <w:tab/>
            </w:r>
            <w:r>
              <w:fldChar w:fldCharType="begin"/>
            </w:r>
            <w:r>
              <w:instrText xml:space="preserve"> PAGEREF _Toc32253 \h </w:instrText>
            </w:r>
            <w:r>
              <w:fldChar w:fldCharType="separate"/>
            </w:r>
            <w:r>
              <w:t>12</w:t>
            </w:r>
            <w:r>
              <w:fldChar w:fldCharType="end"/>
            </w:r>
          </w:hyperlink>
        </w:p>
        <w:p w14:paraId="6EF49121" w14:textId="77777777" w:rsidR="00EC190E" w:rsidRDefault="003037F3">
          <w:pPr>
            <w:pStyle w:val="TOC2"/>
            <w:tabs>
              <w:tab w:val="right" w:leader="dot" w:pos="9070"/>
            </w:tabs>
            <w:ind w:left="480"/>
          </w:pPr>
          <w:hyperlink w:anchor="_Toc14797" w:history="1">
            <w:r>
              <w:rPr>
                <w:rFonts w:cs="宋体"/>
              </w:rPr>
              <w:t xml:space="preserve">7.1 </w:t>
            </w:r>
            <w:r>
              <w:t>公共能力实施</w:t>
            </w:r>
            <w:r>
              <w:tab/>
            </w:r>
            <w:r>
              <w:fldChar w:fldCharType="begin"/>
            </w:r>
            <w:r>
              <w:instrText xml:space="preserve"> PAGEREF _Toc14797 \h </w:instrText>
            </w:r>
            <w:r>
              <w:fldChar w:fldCharType="separate"/>
            </w:r>
            <w:r>
              <w:t>12</w:t>
            </w:r>
            <w:r>
              <w:fldChar w:fldCharType="end"/>
            </w:r>
          </w:hyperlink>
        </w:p>
        <w:p w14:paraId="37709513" w14:textId="77777777" w:rsidR="00EC190E" w:rsidRDefault="003037F3">
          <w:pPr>
            <w:pStyle w:val="TOC3"/>
            <w:tabs>
              <w:tab w:val="right" w:leader="dot" w:pos="9070"/>
            </w:tabs>
            <w:ind w:left="960"/>
          </w:pPr>
          <w:hyperlink w:anchor="_Toc2021" w:history="1">
            <w:r>
              <w:t xml:space="preserve">7.1.1 </w:t>
            </w:r>
            <w:r>
              <w:t>意图识别实施</w:t>
            </w:r>
            <w:r>
              <w:tab/>
            </w:r>
            <w:r>
              <w:fldChar w:fldCharType="begin"/>
            </w:r>
            <w:r>
              <w:instrText xml:space="preserve"> PAGEREF _Toc2021 \h </w:instrText>
            </w:r>
            <w:r>
              <w:fldChar w:fldCharType="separate"/>
            </w:r>
            <w:r>
              <w:t>12</w:t>
            </w:r>
            <w:r>
              <w:fldChar w:fldCharType="end"/>
            </w:r>
          </w:hyperlink>
        </w:p>
        <w:p w14:paraId="7513DDEE" w14:textId="77777777" w:rsidR="00EC190E" w:rsidRDefault="003037F3">
          <w:pPr>
            <w:pStyle w:val="TOC3"/>
            <w:tabs>
              <w:tab w:val="right" w:leader="dot" w:pos="9070"/>
            </w:tabs>
            <w:ind w:left="960"/>
          </w:pPr>
          <w:hyperlink w:anchor="_Toc31987" w:history="1">
            <w:r>
              <w:t xml:space="preserve">7.1.2 </w:t>
            </w:r>
            <w:r>
              <w:t>语义检索实施</w:t>
            </w:r>
            <w:r>
              <w:tab/>
            </w:r>
            <w:r>
              <w:fldChar w:fldCharType="begin"/>
            </w:r>
            <w:r>
              <w:instrText xml:space="preserve"> PAGEREF _Toc31987 \h </w:instrText>
            </w:r>
            <w:r>
              <w:fldChar w:fldCharType="separate"/>
            </w:r>
            <w:r>
              <w:t>12</w:t>
            </w:r>
            <w:r>
              <w:fldChar w:fldCharType="end"/>
            </w:r>
          </w:hyperlink>
        </w:p>
        <w:p w14:paraId="1635E01C" w14:textId="77777777" w:rsidR="00EC190E" w:rsidRDefault="003037F3">
          <w:pPr>
            <w:pStyle w:val="TOC3"/>
            <w:tabs>
              <w:tab w:val="right" w:leader="dot" w:pos="9070"/>
            </w:tabs>
            <w:ind w:left="960"/>
          </w:pPr>
          <w:hyperlink w:anchor="_Toc5108" w:history="1">
            <w:r>
              <w:t xml:space="preserve">7.1.2.2 </w:t>
            </w:r>
            <w:r>
              <w:t>数据预处理与标准化</w:t>
            </w:r>
            <w:r>
              <w:tab/>
            </w:r>
            <w:r>
              <w:fldChar w:fldCharType="begin"/>
            </w:r>
            <w:r>
              <w:instrText xml:space="preserve"> PAGEREF _Toc5108 \h </w:instrText>
            </w:r>
            <w:r>
              <w:fldChar w:fldCharType="separate"/>
            </w:r>
            <w:r>
              <w:t>12</w:t>
            </w:r>
            <w:r>
              <w:fldChar w:fldCharType="end"/>
            </w:r>
          </w:hyperlink>
        </w:p>
        <w:p w14:paraId="2BE35456" w14:textId="77777777" w:rsidR="00EC190E" w:rsidRDefault="003037F3">
          <w:pPr>
            <w:pStyle w:val="TOC3"/>
            <w:tabs>
              <w:tab w:val="right" w:leader="dot" w:pos="9070"/>
            </w:tabs>
            <w:ind w:left="960"/>
          </w:pPr>
          <w:hyperlink w:anchor="_Toc28644" w:history="1">
            <w:r>
              <w:t xml:space="preserve">7.1.3 </w:t>
            </w:r>
            <w:r>
              <w:t>NL2NL</w:t>
            </w:r>
            <w:r>
              <w:t>实施</w:t>
            </w:r>
            <w:r>
              <w:tab/>
            </w:r>
            <w:r>
              <w:fldChar w:fldCharType="begin"/>
            </w:r>
            <w:r>
              <w:instrText xml:space="preserve"> PAGEREF _Toc28644 \h </w:instrText>
            </w:r>
            <w:r>
              <w:fldChar w:fldCharType="separate"/>
            </w:r>
            <w:r>
              <w:t>13</w:t>
            </w:r>
            <w:r>
              <w:fldChar w:fldCharType="end"/>
            </w:r>
          </w:hyperlink>
        </w:p>
        <w:p w14:paraId="4B2729A1" w14:textId="77777777" w:rsidR="00EC190E" w:rsidRDefault="003037F3">
          <w:pPr>
            <w:pStyle w:val="TOC3"/>
            <w:tabs>
              <w:tab w:val="right" w:leader="dot" w:pos="9070"/>
            </w:tabs>
            <w:ind w:left="960"/>
          </w:pPr>
          <w:hyperlink w:anchor="_Toc12013" w:history="1">
            <w:r>
              <w:t xml:space="preserve">7.1.4 </w:t>
            </w:r>
            <w:r>
              <w:rPr>
                <w:rFonts w:eastAsiaTheme="minorEastAsia"/>
              </w:rPr>
              <w:t>NL2SQL</w:t>
            </w:r>
            <w:r>
              <w:rPr>
                <w:rFonts w:eastAsiaTheme="minorEastAsia"/>
              </w:rPr>
              <w:t>实施</w:t>
            </w:r>
            <w:r>
              <w:tab/>
            </w:r>
            <w:r>
              <w:fldChar w:fldCharType="begin"/>
            </w:r>
            <w:r>
              <w:instrText xml:space="preserve"> PAGEREF _Toc12013 \h </w:instrText>
            </w:r>
            <w:r>
              <w:fldChar w:fldCharType="separate"/>
            </w:r>
            <w:r>
              <w:t>15</w:t>
            </w:r>
            <w:r>
              <w:fldChar w:fldCharType="end"/>
            </w:r>
          </w:hyperlink>
        </w:p>
        <w:p w14:paraId="3874DCC8" w14:textId="77777777" w:rsidR="00EC190E" w:rsidRDefault="003037F3">
          <w:pPr>
            <w:pStyle w:val="TOC3"/>
            <w:tabs>
              <w:tab w:val="right" w:leader="dot" w:pos="9070"/>
            </w:tabs>
            <w:ind w:left="960"/>
          </w:pPr>
          <w:hyperlink w:anchor="_Toc6193" w:history="1">
            <w:r>
              <w:t xml:space="preserve">7.1.5 </w:t>
            </w:r>
            <w:r>
              <w:rPr>
                <w:rFonts w:eastAsiaTheme="minorEastAsia"/>
              </w:rPr>
              <w:t>NL2API</w:t>
            </w:r>
            <w:r>
              <w:rPr>
                <w:rFonts w:eastAsiaTheme="minorEastAsia"/>
              </w:rPr>
              <w:t>实施</w:t>
            </w:r>
            <w:r>
              <w:tab/>
            </w:r>
            <w:r>
              <w:fldChar w:fldCharType="begin"/>
            </w:r>
            <w:r>
              <w:instrText xml:space="preserve"> PAGEREF _Toc6193 \h </w:instrText>
            </w:r>
            <w:r>
              <w:fldChar w:fldCharType="separate"/>
            </w:r>
            <w:r>
              <w:t>16</w:t>
            </w:r>
            <w:r>
              <w:fldChar w:fldCharType="end"/>
            </w:r>
          </w:hyperlink>
        </w:p>
        <w:p w14:paraId="7646AF95" w14:textId="77777777" w:rsidR="00EC190E" w:rsidRDefault="003037F3">
          <w:pPr>
            <w:pStyle w:val="TOC2"/>
            <w:tabs>
              <w:tab w:val="right" w:leader="dot" w:pos="9070"/>
            </w:tabs>
            <w:ind w:left="480"/>
          </w:pPr>
          <w:hyperlink w:anchor="_Toc19577" w:history="1">
            <w:r>
              <w:rPr>
                <w:rFonts w:cs="宋体"/>
              </w:rPr>
              <w:t xml:space="preserve">7.2 </w:t>
            </w:r>
            <w:r>
              <w:rPr>
                <w:rFonts w:hint="eastAsia"/>
              </w:rPr>
              <w:t>项目实施要求</w:t>
            </w:r>
            <w:r>
              <w:tab/>
            </w:r>
            <w:r>
              <w:fldChar w:fldCharType="begin"/>
            </w:r>
            <w:r>
              <w:instrText xml:space="preserve"> PAGEREF _Toc19577 \h </w:instrText>
            </w:r>
            <w:r>
              <w:fldChar w:fldCharType="separate"/>
            </w:r>
            <w:r>
              <w:t>17</w:t>
            </w:r>
            <w:r>
              <w:fldChar w:fldCharType="end"/>
            </w:r>
          </w:hyperlink>
        </w:p>
        <w:p w14:paraId="10CAD98C" w14:textId="77777777" w:rsidR="00EC190E" w:rsidRDefault="003037F3">
          <w:pPr>
            <w:pStyle w:val="TOC2"/>
            <w:tabs>
              <w:tab w:val="right" w:leader="dot" w:pos="9070"/>
            </w:tabs>
            <w:ind w:left="480"/>
          </w:pPr>
          <w:hyperlink w:anchor="_Toc30170" w:history="1">
            <w:r>
              <w:rPr>
                <w:rFonts w:cs="宋体"/>
              </w:rPr>
              <w:t xml:space="preserve">7.3 </w:t>
            </w:r>
            <w:r>
              <w:rPr>
                <w:rFonts w:hint="eastAsia"/>
              </w:rPr>
              <w:t>实施原则</w:t>
            </w:r>
            <w:r>
              <w:tab/>
            </w:r>
            <w:r>
              <w:fldChar w:fldCharType="begin"/>
            </w:r>
            <w:r>
              <w:instrText xml:space="preserve"> PAGEREF _Toc30170 \h </w:instrText>
            </w:r>
            <w:r>
              <w:fldChar w:fldCharType="separate"/>
            </w:r>
            <w:r>
              <w:t>17</w:t>
            </w:r>
            <w:r>
              <w:fldChar w:fldCharType="end"/>
            </w:r>
          </w:hyperlink>
        </w:p>
        <w:p w14:paraId="5108916C" w14:textId="77777777" w:rsidR="00EC190E" w:rsidRDefault="003037F3">
          <w:pPr>
            <w:pStyle w:val="TOC3"/>
            <w:tabs>
              <w:tab w:val="right" w:leader="dot" w:pos="9070"/>
            </w:tabs>
            <w:ind w:left="960"/>
          </w:pPr>
          <w:hyperlink w:anchor="_Toc9152" w:history="1">
            <w:r>
              <w:t xml:space="preserve">7.3.1 </w:t>
            </w:r>
            <w:r>
              <w:rPr>
                <w:rFonts w:hint="eastAsia"/>
              </w:rPr>
              <w:t>平稳性原则</w:t>
            </w:r>
            <w:r>
              <w:tab/>
            </w:r>
            <w:r>
              <w:fldChar w:fldCharType="begin"/>
            </w:r>
            <w:r>
              <w:instrText xml:space="preserve"> PAGEREF _Toc9152 \h </w:instrText>
            </w:r>
            <w:r>
              <w:fldChar w:fldCharType="separate"/>
            </w:r>
            <w:r>
              <w:t>17</w:t>
            </w:r>
            <w:r>
              <w:fldChar w:fldCharType="end"/>
            </w:r>
          </w:hyperlink>
        </w:p>
        <w:p w14:paraId="50BFB39A" w14:textId="77777777" w:rsidR="00EC190E" w:rsidRDefault="003037F3">
          <w:pPr>
            <w:pStyle w:val="TOC3"/>
            <w:tabs>
              <w:tab w:val="right" w:leader="dot" w:pos="9070"/>
            </w:tabs>
            <w:ind w:left="960"/>
          </w:pPr>
          <w:hyperlink w:anchor="_Toc26080" w:history="1">
            <w:r>
              <w:t xml:space="preserve">7.3.2 </w:t>
            </w:r>
            <w:r>
              <w:rPr>
                <w:rFonts w:hint="eastAsia"/>
              </w:rPr>
              <w:t>安全性原则</w:t>
            </w:r>
            <w:r>
              <w:tab/>
            </w:r>
            <w:r>
              <w:fldChar w:fldCharType="begin"/>
            </w:r>
            <w:r>
              <w:instrText xml:space="preserve"> PAGEREF _Toc26080 \h </w:instrText>
            </w:r>
            <w:r>
              <w:fldChar w:fldCharType="separate"/>
            </w:r>
            <w:r>
              <w:t>17</w:t>
            </w:r>
            <w:r>
              <w:fldChar w:fldCharType="end"/>
            </w:r>
          </w:hyperlink>
        </w:p>
        <w:p w14:paraId="6559ECD7" w14:textId="77777777" w:rsidR="00EC190E" w:rsidRDefault="003037F3">
          <w:pPr>
            <w:pStyle w:val="TOC3"/>
            <w:tabs>
              <w:tab w:val="right" w:leader="dot" w:pos="9070"/>
            </w:tabs>
            <w:ind w:left="960"/>
          </w:pPr>
          <w:hyperlink w:anchor="_Toc7736" w:history="1">
            <w:r>
              <w:t xml:space="preserve">7.3.3 </w:t>
            </w:r>
            <w:r>
              <w:rPr>
                <w:rFonts w:hint="eastAsia"/>
              </w:rPr>
              <w:t>实用性原则</w:t>
            </w:r>
            <w:r>
              <w:tab/>
            </w:r>
            <w:r>
              <w:fldChar w:fldCharType="begin"/>
            </w:r>
            <w:r>
              <w:instrText xml:space="preserve"> PAGEREF _Toc7736 \h </w:instrText>
            </w:r>
            <w:r>
              <w:fldChar w:fldCharType="separate"/>
            </w:r>
            <w:r>
              <w:t>17</w:t>
            </w:r>
            <w:r>
              <w:fldChar w:fldCharType="end"/>
            </w:r>
          </w:hyperlink>
        </w:p>
        <w:p w14:paraId="45DFE266" w14:textId="77777777" w:rsidR="00EC190E" w:rsidRDefault="003037F3">
          <w:pPr>
            <w:pStyle w:val="TOC3"/>
            <w:tabs>
              <w:tab w:val="right" w:leader="dot" w:pos="9070"/>
            </w:tabs>
            <w:ind w:left="960"/>
          </w:pPr>
          <w:hyperlink w:anchor="_Toc4728" w:history="1">
            <w:r>
              <w:t xml:space="preserve">7.3.4 </w:t>
            </w:r>
            <w:r>
              <w:rPr>
                <w:rFonts w:hint="eastAsia"/>
              </w:rPr>
              <w:t>操作性原则</w:t>
            </w:r>
            <w:r>
              <w:tab/>
            </w:r>
            <w:r>
              <w:fldChar w:fldCharType="begin"/>
            </w:r>
            <w:r>
              <w:instrText xml:space="preserve"> PAGEREF _Toc4728 \h </w:instrText>
            </w:r>
            <w:r>
              <w:fldChar w:fldCharType="separate"/>
            </w:r>
            <w:r>
              <w:t>17</w:t>
            </w:r>
            <w:r>
              <w:fldChar w:fldCharType="end"/>
            </w:r>
          </w:hyperlink>
        </w:p>
        <w:p w14:paraId="38FD4B48" w14:textId="77777777" w:rsidR="00EC190E" w:rsidRDefault="003037F3">
          <w:pPr>
            <w:pStyle w:val="TOC2"/>
            <w:tabs>
              <w:tab w:val="right" w:leader="dot" w:pos="9070"/>
            </w:tabs>
            <w:ind w:left="480"/>
          </w:pPr>
          <w:hyperlink w:anchor="_Toc20878" w:history="1">
            <w:r>
              <w:rPr>
                <w:rFonts w:cs="宋体"/>
              </w:rPr>
              <w:t xml:space="preserve">7.4 </w:t>
            </w:r>
            <w:r>
              <w:t>实施策略</w:t>
            </w:r>
            <w:r>
              <w:rPr>
                <w:rFonts w:hint="eastAsia"/>
              </w:rPr>
              <w:t>组织保障措施</w:t>
            </w:r>
            <w:r>
              <w:tab/>
            </w:r>
            <w:r>
              <w:fldChar w:fldCharType="begin"/>
            </w:r>
            <w:r>
              <w:instrText xml:space="preserve"> PAGEREF _Toc20878 \h </w:instrText>
            </w:r>
            <w:r>
              <w:fldChar w:fldCharType="separate"/>
            </w:r>
            <w:r>
              <w:t>17</w:t>
            </w:r>
            <w:r>
              <w:fldChar w:fldCharType="end"/>
            </w:r>
          </w:hyperlink>
        </w:p>
        <w:p w14:paraId="683DD608" w14:textId="77777777" w:rsidR="00EC190E" w:rsidRDefault="003037F3">
          <w:pPr>
            <w:pStyle w:val="TOC1"/>
            <w:tabs>
              <w:tab w:val="right" w:leader="dot" w:pos="9070"/>
            </w:tabs>
          </w:pPr>
          <w:hyperlink w:anchor="_Toc9663" w:history="1">
            <w:r>
              <w:t xml:space="preserve">8 </w:t>
            </w:r>
            <w:r>
              <w:rPr>
                <w:rFonts w:hint="eastAsia"/>
              </w:rPr>
              <w:t>项目服务方案</w:t>
            </w:r>
            <w:r>
              <w:tab/>
            </w:r>
            <w:r>
              <w:fldChar w:fldCharType="begin"/>
            </w:r>
            <w:r>
              <w:instrText xml:space="preserve"> PAGEREF _Toc9663 \h </w:instrText>
            </w:r>
            <w:r>
              <w:fldChar w:fldCharType="separate"/>
            </w:r>
            <w:r>
              <w:t>19</w:t>
            </w:r>
            <w:r>
              <w:fldChar w:fldCharType="end"/>
            </w:r>
          </w:hyperlink>
        </w:p>
        <w:p w14:paraId="2748D8AF" w14:textId="77777777" w:rsidR="00EC190E" w:rsidRDefault="003037F3">
          <w:pPr>
            <w:pStyle w:val="TOC2"/>
            <w:tabs>
              <w:tab w:val="right" w:leader="dot" w:pos="9070"/>
            </w:tabs>
            <w:ind w:left="480"/>
          </w:pPr>
          <w:hyperlink w:anchor="_Toc1539" w:history="1">
            <w:r>
              <w:rPr>
                <w:rFonts w:cs="宋体"/>
              </w:rPr>
              <w:t xml:space="preserve">8.1 </w:t>
            </w:r>
            <w:r>
              <w:rPr>
                <w:rFonts w:hint="eastAsia"/>
              </w:rPr>
              <w:t>项目交付要求</w:t>
            </w:r>
            <w:r>
              <w:tab/>
            </w:r>
            <w:r>
              <w:fldChar w:fldCharType="begin"/>
            </w:r>
            <w:r>
              <w:instrText xml:space="preserve"> PAGEREF _Toc1539 \h </w:instrText>
            </w:r>
            <w:r>
              <w:fldChar w:fldCharType="separate"/>
            </w:r>
            <w:r>
              <w:t>19</w:t>
            </w:r>
            <w:r>
              <w:fldChar w:fldCharType="end"/>
            </w:r>
          </w:hyperlink>
        </w:p>
        <w:p w14:paraId="30AD7B01" w14:textId="77777777" w:rsidR="00EC190E" w:rsidRDefault="003037F3">
          <w:pPr>
            <w:pStyle w:val="TOC2"/>
            <w:tabs>
              <w:tab w:val="right" w:leader="dot" w:pos="9070"/>
            </w:tabs>
            <w:ind w:left="480"/>
          </w:pPr>
          <w:hyperlink w:anchor="_Toc23325" w:history="1">
            <w:r>
              <w:rPr>
                <w:rFonts w:cs="宋体"/>
              </w:rPr>
              <w:t xml:space="preserve">8.2 </w:t>
            </w:r>
            <w:r>
              <w:rPr>
                <w:rFonts w:hint="eastAsia"/>
              </w:rPr>
              <w:t>项目管理要求</w:t>
            </w:r>
            <w:r>
              <w:tab/>
            </w:r>
            <w:r>
              <w:fldChar w:fldCharType="begin"/>
            </w:r>
            <w:r>
              <w:instrText xml:space="preserve"> PAGEREF _Toc23325 \h </w:instrText>
            </w:r>
            <w:r>
              <w:fldChar w:fldCharType="separate"/>
            </w:r>
            <w:r>
              <w:t>19</w:t>
            </w:r>
            <w:r>
              <w:fldChar w:fldCharType="end"/>
            </w:r>
          </w:hyperlink>
        </w:p>
        <w:p w14:paraId="0A54AF81" w14:textId="77777777" w:rsidR="00EC190E" w:rsidRDefault="003037F3">
          <w:pPr>
            <w:pStyle w:val="TOC2"/>
            <w:tabs>
              <w:tab w:val="right" w:leader="dot" w:pos="9070"/>
            </w:tabs>
            <w:ind w:left="480"/>
          </w:pPr>
          <w:hyperlink w:anchor="_Toc5324" w:history="1">
            <w:r>
              <w:rPr>
                <w:rFonts w:cs="宋体"/>
              </w:rPr>
              <w:t xml:space="preserve">8.3 </w:t>
            </w:r>
            <w:r>
              <w:rPr>
                <w:rFonts w:hint="eastAsia"/>
              </w:rPr>
              <w:t>设计内容及要求</w:t>
            </w:r>
            <w:r>
              <w:tab/>
            </w:r>
            <w:r>
              <w:fldChar w:fldCharType="begin"/>
            </w:r>
            <w:r>
              <w:instrText xml:space="preserve"> PAGEREF _Toc5324 \h </w:instrText>
            </w:r>
            <w:r>
              <w:fldChar w:fldCharType="separate"/>
            </w:r>
            <w:r>
              <w:t>19</w:t>
            </w:r>
            <w:r>
              <w:fldChar w:fldCharType="end"/>
            </w:r>
          </w:hyperlink>
        </w:p>
        <w:p w14:paraId="6DDDAF0B" w14:textId="77777777" w:rsidR="00EC190E" w:rsidRDefault="003037F3">
          <w:pPr>
            <w:pStyle w:val="TOC2"/>
            <w:tabs>
              <w:tab w:val="right" w:leader="dot" w:pos="9070"/>
            </w:tabs>
            <w:ind w:left="480"/>
          </w:pPr>
          <w:hyperlink w:anchor="_Toc11452" w:history="1">
            <w:r>
              <w:rPr>
                <w:rFonts w:cs="宋体"/>
              </w:rPr>
              <w:t xml:space="preserve">8.4 </w:t>
            </w:r>
            <w:r>
              <w:rPr>
                <w:rFonts w:hint="eastAsia"/>
              </w:rPr>
              <w:t>施工要求</w:t>
            </w:r>
            <w:r>
              <w:tab/>
            </w:r>
            <w:r>
              <w:fldChar w:fldCharType="begin"/>
            </w:r>
            <w:r>
              <w:instrText xml:space="preserve"> PAGEREF _Toc11452 \h </w:instrText>
            </w:r>
            <w:r>
              <w:fldChar w:fldCharType="separate"/>
            </w:r>
            <w:r>
              <w:t>20</w:t>
            </w:r>
            <w:r>
              <w:fldChar w:fldCharType="end"/>
            </w:r>
          </w:hyperlink>
        </w:p>
        <w:p w14:paraId="6C912843" w14:textId="77777777" w:rsidR="00EC190E" w:rsidRDefault="003037F3">
          <w:pPr>
            <w:pStyle w:val="TOC2"/>
            <w:tabs>
              <w:tab w:val="right" w:leader="dot" w:pos="9070"/>
            </w:tabs>
            <w:ind w:left="480"/>
          </w:pPr>
          <w:hyperlink w:anchor="_Toc1571" w:history="1">
            <w:r>
              <w:rPr>
                <w:rFonts w:cs="宋体"/>
              </w:rPr>
              <w:t xml:space="preserve">8.5 </w:t>
            </w:r>
            <w:r>
              <w:rPr>
                <w:rFonts w:hint="eastAsia"/>
              </w:rPr>
              <w:t>质保要求</w:t>
            </w:r>
            <w:r>
              <w:tab/>
            </w:r>
            <w:r>
              <w:fldChar w:fldCharType="begin"/>
            </w:r>
            <w:r>
              <w:instrText xml:space="preserve"> PAGEREF _Toc1571 \h </w:instrText>
            </w:r>
            <w:r>
              <w:fldChar w:fldCharType="separate"/>
            </w:r>
            <w:r>
              <w:t>20</w:t>
            </w:r>
            <w:r>
              <w:fldChar w:fldCharType="end"/>
            </w:r>
          </w:hyperlink>
        </w:p>
        <w:p w14:paraId="17C28881" w14:textId="77777777" w:rsidR="00EC190E" w:rsidRDefault="003037F3">
          <w:pPr>
            <w:pStyle w:val="TOC2"/>
            <w:tabs>
              <w:tab w:val="right" w:leader="dot" w:pos="9070"/>
            </w:tabs>
            <w:ind w:left="480"/>
          </w:pPr>
          <w:hyperlink w:anchor="_Toc1469" w:history="1">
            <w:r>
              <w:rPr>
                <w:rFonts w:cs="宋体"/>
              </w:rPr>
              <w:t xml:space="preserve">8.6 </w:t>
            </w:r>
            <w:r>
              <w:rPr>
                <w:rFonts w:hint="eastAsia"/>
              </w:rPr>
              <w:t>项目验收标准</w:t>
            </w:r>
            <w:r>
              <w:tab/>
            </w:r>
            <w:r>
              <w:fldChar w:fldCharType="begin"/>
            </w:r>
            <w:r>
              <w:instrText xml:space="preserve"> PAGEREF _Toc1469 \h </w:instrText>
            </w:r>
            <w:r>
              <w:fldChar w:fldCharType="separate"/>
            </w:r>
            <w:r>
              <w:t>20</w:t>
            </w:r>
            <w:r>
              <w:fldChar w:fldCharType="end"/>
            </w:r>
          </w:hyperlink>
        </w:p>
        <w:p w14:paraId="1CFB8193" w14:textId="77777777" w:rsidR="00EC190E" w:rsidRDefault="003037F3">
          <w:pPr>
            <w:pStyle w:val="TOC2"/>
            <w:tabs>
              <w:tab w:val="right" w:leader="dot" w:pos="9070"/>
            </w:tabs>
            <w:ind w:left="480"/>
          </w:pPr>
          <w:hyperlink w:anchor="_Toc21805" w:history="1">
            <w:r>
              <w:rPr>
                <w:rFonts w:cs="宋体"/>
              </w:rPr>
              <w:t xml:space="preserve">8.7 </w:t>
            </w:r>
            <w:r>
              <w:rPr>
                <w:rFonts w:hint="eastAsia"/>
              </w:rPr>
              <w:t>技术服务要求</w:t>
            </w:r>
            <w:r>
              <w:tab/>
            </w:r>
            <w:r>
              <w:fldChar w:fldCharType="begin"/>
            </w:r>
            <w:r>
              <w:instrText xml:space="preserve"> PAGEREF _Toc21805 \h </w:instrText>
            </w:r>
            <w:r>
              <w:fldChar w:fldCharType="separate"/>
            </w:r>
            <w:r>
              <w:t>20</w:t>
            </w:r>
            <w:r>
              <w:fldChar w:fldCharType="end"/>
            </w:r>
          </w:hyperlink>
        </w:p>
        <w:p w14:paraId="77A6AD87" w14:textId="77777777" w:rsidR="00EC190E" w:rsidRDefault="003037F3">
          <w:pPr>
            <w:pStyle w:val="TOC2"/>
            <w:tabs>
              <w:tab w:val="right" w:leader="dot" w:pos="9070"/>
            </w:tabs>
            <w:ind w:left="480"/>
          </w:pPr>
          <w:hyperlink w:anchor="_Toc26388" w:history="1">
            <w:r>
              <w:rPr>
                <w:rFonts w:cs="宋体"/>
              </w:rPr>
              <w:t xml:space="preserve">8.8 </w:t>
            </w:r>
            <w:r>
              <w:rPr>
                <w:rFonts w:hint="eastAsia"/>
              </w:rPr>
              <w:t>信息安全与第三方测试要求</w:t>
            </w:r>
            <w:r>
              <w:tab/>
            </w:r>
            <w:r>
              <w:fldChar w:fldCharType="begin"/>
            </w:r>
            <w:r>
              <w:instrText xml:space="preserve"> PAGEREF _Toc26388 \h </w:instrText>
            </w:r>
            <w:r>
              <w:fldChar w:fldCharType="separate"/>
            </w:r>
            <w:r>
              <w:t>21</w:t>
            </w:r>
            <w:r>
              <w:fldChar w:fldCharType="end"/>
            </w:r>
          </w:hyperlink>
        </w:p>
        <w:p w14:paraId="505C1F09" w14:textId="77777777" w:rsidR="00EC190E" w:rsidRDefault="003037F3">
          <w:pPr>
            <w:pStyle w:val="TOC2"/>
            <w:tabs>
              <w:tab w:val="right" w:leader="dot" w:pos="9070"/>
            </w:tabs>
            <w:ind w:left="480"/>
          </w:pPr>
          <w:hyperlink w:anchor="_Toc12268" w:history="1">
            <w:r>
              <w:rPr>
                <w:rFonts w:cs="宋体"/>
              </w:rPr>
              <w:t xml:space="preserve">8.9 </w:t>
            </w:r>
            <w:r>
              <w:rPr>
                <w:rFonts w:hint="eastAsia"/>
              </w:rPr>
              <w:t>质量保证措施</w:t>
            </w:r>
            <w:r>
              <w:tab/>
            </w:r>
            <w:r>
              <w:fldChar w:fldCharType="begin"/>
            </w:r>
            <w:r>
              <w:instrText xml:space="preserve"> PAGEREF _Toc12268 \h </w:instrText>
            </w:r>
            <w:r>
              <w:fldChar w:fldCharType="separate"/>
            </w:r>
            <w:r>
              <w:t>21</w:t>
            </w:r>
            <w:r>
              <w:fldChar w:fldCharType="end"/>
            </w:r>
          </w:hyperlink>
        </w:p>
        <w:p w14:paraId="791F7402" w14:textId="77777777" w:rsidR="00EC190E" w:rsidRDefault="003037F3">
          <w:pPr>
            <w:pStyle w:val="TOC3"/>
            <w:tabs>
              <w:tab w:val="right" w:leader="dot" w:pos="9070"/>
            </w:tabs>
            <w:ind w:left="960"/>
          </w:pPr>
          <w:hyperlink w:anchor="_Toc7210" w:history="1">
            <w:r>
              <w:t xml:space="preserve">8.9.1 </w:t>
            </w:r>
            <w:r>
              <w:rPr>
                <w:rFonts w:hint="eastAsia"/>
              </w:rPr>
              <w:t>组织保证</w:t>
            </w:r>
            <w:r>
              <w:tab/>
            </w:r>
            <w:r>
              <w:fldChar w:fldCharType="begin"/>
            </w:r>
            <w:r>
              <w:instrText xml:space="preserve"> PAGEREF _Toc7210 \h </w:instrText>
            </w:r>
            <w:r>
              <w:fldChar w:fldCharType="separate"/>
            </w:r>
            <w:r>
              <w:t>21</w:t>
            </w:r>
            <w:r>
              <w:fldChar w:fldCharType="end"/>
            </w:r>
          </w:hyperlink>
        </w:p>
        <w:p w14:paraId="46B26577" w14:textId="77777777" w:rsidR="00EC190E" w:rsidRDefault="003037F3">
          <w:pPr>
            <w:pStyle w:val="TOC3"/>
            <w:tabs>
              <w:tab w:val="right" w:leader="dot" w:pos="9070"/>
            </w:tabs>
            <w:ind w:left="960"/>
          </w:pPr>
          <w:hyperlink w:anchor="_Toc31694" w:history="1">
            <w:r>
              <w:t xml:space="preserve">8.9.2 </w:t>
            </w:r>
            <w:r>
              <w:rPr>
                <w:rFonts w:hint="eastAsia"/>
              </w:rPr>
              <w:t>质量保证</w:t>
            </w:r>
            <w:r>
              <w:tab/>
            </w:r>
            <w:r>
              <w:fldChar w:fldCharType="begin"/>
            </w:r>
            <w:r>
              <w:instrText xml:space="preserve"> PAGEREF _Toc31694 \h </w:instrText>
            </w:r>
            <w:r>
              <w:fldChar w:fldCharType="separate"/>
            </w:r>
            <w:r>
              <w:t>21</w:t>
            </w:r>
            <w:r>
              <w:fldChar w:fldCharType="end"/>
            </w:r>
          </w:hyperlink>
        </w:p>
        <w:p w14:paraId="44EB6012" w14:textId="77777777" w:rsidR="00EC190E" w:rsidRDefault="003037F3">
          <w:pPr>
            <w:pStyle w:val="TOC2"/>
            <w:tabs>
              <w:tab w:val="right" w:leader="dot" w:pos="9070"/>
            </w:tabs>
            <w:ind w:left="480"/>
          </w:pPr>
          <w:hyperlink w:anchor="_Toc17852" w:history="1">
            <w:r>
              <w:rPr>
                <w:rFonts w:cs="宋体"/>
              </w:rPr>
              <w:t xml:space="preserve">8.10 </w:t>
            </w:r>
            <w:r>
              <w:rPr>
                <w:rFonts w:hint="eastAsia"/>
              </w:rPr>
              <w:t>源代码管理</w:t>
            </w:r>
            <w:r>
              <w:tab/>
            </w:r>
            <w:r>
              <w:fldChar w:fldCharType="begin"/>
            </w:r>
            <w:r>
              <w:instrText xml:space="preserve"> PAGEREF _Toc17852 \h </w:instrText>
            </w:r>
            <w:r>
              <w:fldChar w:fldCharType="separate"/>
            </w:r>
            <w:r>
              <w:t>21</w:t>
            </w:r>
            <w:r>
              <w:fldChar w:fldCharType="end"/>
            </w:r>
          </w:hyperlink>
        </w:p>
        <w:p w14:paraId="14D16437" w14:textId="77777777" w:rsidR="00EC190E" w:rsidRDefault="003037F3">
          <w:pPr>
            <w:pStyle w:val="TOC2"/>
            <w:tabs>
              <w:tab w:val="right" w:leader="dot" w:pos="9070"/>
            </w:tabs>
            <w:ind w:left="480"/>
          </w:pPr>
          <w:hyperlink w:anchor="_Toc27541" w:history="1">
            <w:r>
              <w:rPr>
                <w:rFonts w:cs="宋体"/>
              </w:rPr>
              <w:t xml:space="preserve">8.11 </w:t>
            </w:r>
            <w:r>
              <w:t>其他要求</w:t>
            </w:r>
            <w:r>
              <w:tab/>
            </w:r>
            <w:r>
              <w:fldChar w:fldCharType="begin"/>
            </w:r>
            <w:r>
              <w:instrText xml:space="preserve"> PAGEREF _Toc27541 \h </w:instrText>
            </w:r>
            <w:r>
              <w:fldChar w:fldCharType="separate"/>
            </w:r>
            <w:r>
              <w:t>21</w:t>
            </w:r>
            <w:r>
              <w:fldChar w:fldCharType="end"/>
            </w:r>
          </w:hyperlink>
        </w:p>
        <w:p w14:paraId="3FFE4502" w14:textId="77777777" w:rsidR="00EC190E" w:rsidRDefault="003037F3">
          <w:r>
            <w:rPr>
              <w:lang w:val="zh-CN"/>
            </w:rPr>
            <w:fldChar w:fldCharType="end"/>
          </w:r>
        </w:p>
      </w:sdtContent>
    </w:sdt>
    <w:p w14:paraId="18AA2BF4" w14:textId="77777777" w:rsidR="00EC190E" w:rsidRDefault="00EC190E">
      <w:pPr>
        <w:sectPr w:rsidR="00EC190E">
          <w:footerReference w:type="default" r:id="rId12"/>
          <w:pgSz w:w="11906" w:h="16838"/>
          <w:pgMar w:top="1843" w:right="1418" w:bottom="1418" w:left="1418" w:header="1021" w:footer="1021" w:gutter="0"/>
          <w:pgNumType w:fmt="upperRoman" w:start="1"/>
          <w:cols w:space="425"/>
          <w:docGrid w:linePitch="312"/>
        </w:sectPr>
      </w:pPr>
    </w:p>
    <w:p w14:paraId="5364FB64" w14:textId="77777777" w:rsidR="00EC190E" w:rsidRDefault="003037F3">
      <w:pPr>
        <w:pStyle w:val="10"/>
      </w:pPr>
      <w:bookmarkStart w:id="4" w:name="_Toc34595292"/>
      <w:bookmarkStart w:id="5" w:name="_Toc23619"/>
      <w:bookmarkStart w:id="6" w:name="_Toc329"/>
      <w:bookmarkStart w:id="7" w:name="_Toc111111497"/>
      <w:r>
        <w:rPr>
          <w:rFonts w:hint="eastAsia"/>
        </w:rPr>
        <w:lastRenderedPageBreak/>
        <w:t>总则</w:t>
      </w:r>
      <w:bookmarkStart w:id="8" w:name="_Toc450563509"/>
      <w:bookmarkStart w:id="9" w:name="_Toc446925633"/>
      <w:bookmarkStart w:id="10" w:name="_Toc447006348"/>
      <w:bookmarkStart w:id="11" w:name="_Toc454372710"/>
      <w:bookmarkEnd w:id="4"/>
      <w:bookmarkEnd w:id="5"/>
      <w:bookmarkEnd w:id="6"/>
    </w:p>
    <w:p w14:paraId="640D1DAB" w14:textId="3171FC54" w:rsidR="00EC190E" w:rsidRDefault="003037F3">
      <w:bookmarkStart w:id="12" w:name="_Toc22870"/>
      <w:bookmarkStart w:id="13" w:name="_Toc281942821"/>
      <w:r>
        <w:rPr>
          <w:rFonts w:hint="eastAsia"/>
        </w:rPr>
        <w:t>1.1</w:t>
      </w:r>
      <w:r>
        <w:t>本工程是</w:t>
      </w:r>
      <w:r>
        <w:rPr>
          <w:rFonts w:hint="eastAsia"/>
        </w:rPr>
        <w:t>“</w:t>
      </w:r>
      <w:r>
        <w:rPr>
          <w:rFonts w:hint="eastAsia"/>
        </w:rPr>
        <w:t>2025</w:t>
      </w:r>
      <w:r>
        <w:rPr>
          <w:rFonts w:hint="eastAsia"/>
        </w:rPr>
        <w:t>年广州供电局计量中心（基于大模型的智能体能力提升）计量自动化系统主站改造</w:t>
      </w:r>
      <w:r>
        <w:t>项</w:t>
      </w:r>
      <w:r>
        <w:rPr>
          <w:rFonts w:hint="eastAsia"/>
        </w:rPr>
        <w:t>目</w:t>
      </w:r>
      <w:r w:rsidR="00B003EA">
        <w:rPr>
          <w:rFonts w:hint="eastAsia"/>
        </w:rPr>
        <w:t>算法</w:t>
      </w:r>
      <w:r>
        <w:rPr>
          <w:rFonts w:hint="eastAsia"/>
        </w:rPr>
        <w:t>公共能力实施</w:t>
      </w:r>
      <w:r>
        <w:t>分项工程</w:t>
      </w:r>
      <w:r>
        <w:rPr>
          <w:rFonts w:hint="eastAsia"/>
        </w:rPr>
        <w:t>”</w:t>
      </w:r>
      <w:r>
        <w:t>，即本次采购的范围。本工程采购技术规范书的最终解释权归采购方。</w:t>
      </w:r>
    </w:p>
    <w:p w14:paraId="66380A00" w14:textId="77777777" w:rsidR="00EC190E" w:rsidRDefault="003037F3">
      <w:r>
        <w:rPr>
          <w:rFonts w:hint="eastAsia"/>
        </w:rPr>
        <w:t>1.2</w:t>
      </w:r>
      <w:r>
        <w:rPr>
          <w:rFonts w:hint="eastAsia"/>
        </w:rPr>
        <w:t>本招标文件描述了</w:t>
      </w:r>
      <w:r>
        <w:rPr>
          <w:rFonts w:hint="eastAsia"/>
        </w:rPr>
        <w:t>2025</w:t>
      </w:r>
      <w:r>
        <w:rPr>
          <w:rFonts w:hint="eastAsia"/>
        </w:rPr>
        <w:t>年广州供电局计量中心（基于大模型的智能体能力提升）计量自动化系统主站改造</w:t>
      </w:r>
      <w:r>
        <w:t>项目</w:t>
      </w:r>
      <w:r>
        <w:rPr>
          <w:rFonts w:hint="eastAsia"/>
        </w:rPr>
        <w:t>的项目目标、内容和要求，可供投标方编写投标文件之用。</w:t>
      </w:r>
    </w:p>
    <w:p w14:paraId="0EE49CE3" w14:textId="77777777" w:rsidR="00EC190E" w:rsidRDefault="003037F3">
      <w:r>
        <w:rPr>
          <w:rFonts w:hint="eastAsia"/>
        </w:rPr>
        <w:t>1.3</w:t>
      </w:r>
      <w:r>
        <w:rPr>
          <w:rFonts w:hint="eastAsia"/>
        </w:rPr>
        <w:t>投标人应按照本招标文件的要求提供详细、完整的解决方案。该方案应完全满足或高于本招标文件要求，对于本招标文件中的某些部分，投标人如不能满足要求，或有其它替代方案，或有其它修改建议，应在方案中指出其必须进行修改的理由以及与原要求的差异，否则，招标人即认为投标人可以满足本招标文件的要求。</w:t>
      </w:r>
    </w:p>
    <w:p w14:paraId="73635FBE" w14:textId="77777777" w:rsidR="00EC190E" w:rsidRDefault="003037F3">
      <w:pPr>
        <w:rPr>
          <w:lang w:bidi="en-US"/>
        </w:rPr>
      </w:pPr>
      <w:bookmarkStart w:id="14" w:name="_Toc447006350"/>
      <w:bookmarkStart w:id="15" w:name="_Toc450563511"/>
      <w:bookmarkStart w:id="16" w:name="_Toc446925635"/>
      <w:bookmarkStart w:id="17" w:name="_Toc454372712"/>
      <w:bookmarkEnd w:id="8"/>
      <w:bookmarkEnd w:id="9"/>
      <w:bookmarkEnd w:id="10"/>
      <w:bookmarkEnd w:id="11"/>
      <w:bookmarkEnd w:id="12"/>
      <w:bookmarkEnd w:id="13"/>
      <w:r>
        <w:rPr>
          <w:rFonts w:hint="eastAsia"/>
          <w:lang w:bidi="en-US"/>
        </w:rPr>
        <w:t>1.4</w:t>
      </w:r>
      <w:r>
        <w:rPr>
          <w:rFonts w:hint="eastAsia"/>
          <w:lang w:bidi="en-US"/>
        </w:rPr>
        <w:t>本技术规范书提出的要求是最低限度的技术要求，并未对一切技术细节做出规定，也未充分引述有关标准和规范的条文。投标人提供的系统必须遵循国际和国内相关领域最新版本的标准和规范，并满足南方电网和广东电网公司制定的相关技术规范。如本技术规范书对保证项目成功所需服务及成果的要求有所遗漏，投标人应予以补充并进行报价，否则中标后发现的遗漏部分将视为已被投标人认可并免费提供。</w:t>
      </w:r>
    </w:p>
    <w:p w14:paraId="465CED77" w14:textId="77777777" w:rsidR="00EC190E" w:rsidRDefault="003037F3">
      <w:r>
        <w:rPr>
          <w:rFonts w:hint="eastAsia"/>
          <w:lang w:bidi="en-US"/>
        </w:rPr>
        <w:t>1.5</w:t>
      </w:r>
      <w:r>
        <w:rPr>
          <w:rFonts w:hint="eastAsia"/>
          <w:lang w:bidi="en-US"/>
        </w:rPr>
        <w:t>所有招标人认为是本招标文件范围所要求而被遗漏的项目，都被认为是包含在本次招标范围内，投标人的报价被视为包含此遗漏项目的报价。投标人可以就投标人认为的遗漏项目提请招标人注意，并详细说明理由，招标人将就此进行澄清。</w:t>
      </w:r>
    </w:p>
    <w:bookmarkEnd w:id="14"/>
    <w:bookmarkEnd w:id="15"/>
    <w:bookmarkEnd w:id="16"/>
    <w:bookmarkEnd w:id="17"/>
    <w:p w14:paraId="760EC85E" w14:textId="77777777" w:rsidR="00EC190E" w:rsidRDefault="003037F3">
      <w:r>
        <w:rPr>
          <w:rFonts w:hint="eastAsia"/>
        </w:rPr>
        <w:t>1.6</w:t>
      </w:r>
      <w:r>
        <w:rPr>
          <w:rFonts w:hint="eastAsia"/>
        </w:rPr>
        <w:t>本技术规范书所使用的标准如遇与投标方所执行的标准不一致时，按较高标准执行。</w:t>
      </w:r>
    </w:p>
    <w:p w14:paraId="3029ABB2" w14:textId="77777777" w:rsidR="00EC190E" w:rsidRDefault="003037F3">
      <w:r>
        <w:rPr>
          <w:rFonts w:hint="eastAsia"/>
        </w:rPr>
        <w:t>1.7</w:t>
      </w:r>
      <w:r>
        <w:rPr>
          <w:rFonts w:hint="eastAsia"/>
        </w:rPr>
        <w:t>投标方必须对工程技术文件以及由招标方提供的所有内部资料、技术文档和信</w:t>
      </w:r>
      <w:r>
        <w:t>息予以保密。投标方必须遵守与招标方签订的保密协议，未经招标方书面许可，投标方</w:t>
      </w:r>
    </w:p>
    <w:p w14:paraId="49AC94B8" w14:textId="77777777" w:rsidR="00EC190E" w:rsidRDefault="003037F3">
      <w:r>
        <w:rPr>
          <w:lang w:bidi="ar"/>
        </w:rPr>
        <w:t>不得以任何形式向第三方透露本技术规范书以及本项目的任何内容。</w:t>
      </w:r>
    </w:p>
    <w:p w14:paraId="7CD23480" w14:textId="77777777" w:rsidR="00EC190E" w:rsidRDefault="003037F3">
      <w:r>
        <w:rPr>
          <w:lang w:bidi="ar"/>
        </w:rPr>
        <w:t>1.</w:t>
      </w:r>
      <w:r>
        <w:rPr>
          <w:rFonts w:hint="eastAsia"/>
          <w:lang w:bidi="ar"/>
        </w:rPr>
        <w:t>8</w:t>
      </w:r>
      <w:r>
        <w:rPr>
          <w:lang w:bidi="ar"/>
        </w:rPr>
        <w:t>投标方应保证所提供的所有资料真实、完整、准确无误，否则招标方将有权取消投标方的中标资格，由此产生的一切后果由投标方承担。</w:t>
      </w:r>
    </w:p>
    <w:p w14:paraId="273514A7" w14:textId="77777777" w:rsidR="00EC190E" w:rsidRDefault="003037F3">
      <w:bookmarkStart w:id="18" w:name="_Toc446925639"/>
      <w:bookmarkStart w:id="19" w:name="_Toc447006354"/>
      <w:bookmarkStart w:id="20" w:name="_Toc454372716"/>
      <w:bookmarkStart w:id="21" w:name="_Toc450563515"/>
      <w:r>
        <w:t>1.</w:t>
      </w:r>
      <w:r>
        <w:rPr>
          <w:rFonts w:hint="eastAsia"/>
        </w:rPr>
        <w:t>9</w:t>
      </w:r>
      <w:r>
        <w:t>投标方应充分理解本技术规范书并按本技术规范书的具体条款、格式要求填写应标的技术文件，如发现应标的技术文件条款、格式不符合本技术条件书的要求，则认为应标不严肃，在评标时可有不同程度的扣分。</w:t>
      </w:r>
      <w:bookmarkEnd w:id="18"/>
      <w:bookmarkEnd w:id="19"/>
      <w:bookmarkEnd w:id="20"/>
      <w:bookmarkEnd w:id="21"/>
    </w:p>
    <w:p w14:paraId="3A6611C7" w14:textId="77777777" w:rsidR="00EC190E" w:rsidRDefault="003037F3">
      <w:r>
        <w:rPr>
          <w:lang w:bidi="ar"/>
        </w:rPr>
        <w:lastRenderedPageBreak/>
        <w:t>1.1</w:t>
      </w:r>
      <w:r>
        <w:rPr>
          <w:rFonts w:hint="eastAsia"/>
          <w:lang w:bidi="ar"/>
        </w:rPr>
        <w:t>0</w:t>
      </w:r>
      <w:r>
        <w:rPr>
          <w:lang w:bidi="ar"/>
        </w:rPr>
        <w:t>招标方在任何时候保留和拥有对本文件的解释权。招标人保留解释修改本技术规范书的权力，双方对本技术规范书条款理解有歧义的，以招标人的解释为准；在投标截止前，招标人可以根据需要对本技术规范书进行变更。</w:t>
      </w:r>
    </w:p>
    <w:p w14:paraId="78C4C13A" w14:textId="77777777" w:rsidR="00EC190E" w:rsidRDefault="003037F3">
      <w:pPr>
        <w:pStyle w:val="10"/>
      </w:pPr>
      <w:bookmarkStart w:id="22" w:name="_Toc12345"/>
      <w:bookmarkStart w:id="23" w:name="_Toc29645"/>
      <w:r>
        <w:rPr>
          <w:rFonts w:hint="eastAsia"/>
        </w:rPr>
        <w:t>技术投标编制文件要求</w:t>
      </w:r>
      <w:bookmarkEnd w:id="22"/>
      <w:bookmarkEnd w:id="23"/>
    </w:p>
    <w:p w14:paraId="2F35C848" w14:textId="77777777" w:rsidR="00EC190E" w:rsidRDefault="003037F3">
      <w:r>
        <w:rPr>
          <w:rFonts w:hint="eastAsia"/>
        </w:rPr>
        <w:t>投标方提供的技术投标书须由《点对点应答》和《技术方案》两部分组成，并遵循以下要求编制。</w:t>
      </w:r>
    </w:p>
    <w:p w14:paraId="3D512F86" w14:textId="77777777" w:rsidR="00EC190E" w:rsidRDefault="003037F3">
      <w:r>
        <w:t>1)</w:t>
      </w:r>
      <w:r>
        <w:rPr>
          <w:rFonts w:hint="eastAsia"/>
        </w:rPr>
        <w:t>投标方的《点对点应答》中，应说明投标方对本技术招标文件的各项要求，描述及各章节的理解程度。</w:t>
      </w:r>
    </w:p>
    <w:p w14:paraId="6E98F873" w14:textId="77777777" w:rsidR="00EC190E" w:rsidRDefault="003037F3">
      <w:r>
        <w:rPr>
          <w:rFonts w:hint="eastAsia"/>
        </w:rPr>
        <w:t>2)</w:t>
      </w:r>
      <w:r>
        <w:rPr>
          <w:rFonts w:hint="eastAsia"/>
        </w:rPr>
        <w:t>投标方的《点对点应答》中，要求对本技术招标文件所提出的各项要求，各项章节进行逐条逐项答复、说明和解释，首先对实现或满足程度明确做出</w:t>
      </w:r>
      <w:r>
        <w:t>“</w:t>
      </w:r>
      <w:r>
        <w:rPr>
          <w:rFonts w:hint="eastAsia"/>
        </w:rPr>
        <w:t>满足</w:t>
      </w:r>
      <w:r>
        <w:t>”</w:t>
      </w:r>
      <w:r>
        <w:rPr>
          <w:rFonts w:hint="eastAsia"/>
        </w:rPr>
        <w:t>、</w:t>
      </w:r>
      <w:r>
        <w:t>“</w:t>
      </w:r>
      <w:r>
        <w:rPr>
          <w:rFonts w:hint="eastAsia"/>
        </w:rPr>
        <w:t>部分满足</w:t>
      </w:r>
      <w:r>
        <w:t>”</w:t>
      </w:r>
      <w:r>
        <w:rPr>
          <w:rFonts w:hint="eastAsia"/>
        </w:rPr>
        <w:t>、</w:t>
      </w:r>
      <w:r>
        <w:t>“</w:t>
      </w:r>
      <w:r>
        <w:rPr>
          <w:rFonts w:hint="eastAsia"/>
        </w:rPr>
        <w:t>不满足</w:t>
      </w:r>
      <w:r>
        <w:t>”</w:t>
      </w:r>
      <w:r>
        <w:rPr>
          <w:rFonts w:hint="eastAsia"/>
        </w:rPr>
        <w:t>等应答。如投标方对某些部分不能满足、部分满足本招标文件要求时</w:t>
      </w:r>
      <w:r>
        <w:t>,</w:t>
      </w:r>
      <w:r>
        <w:rPr>
          <w:rFonts w:hint="eastAsia"/>
        </w:rPr>
        <w:t>需详细说明原因</w:t>
      </w:r>
      <w:r>
        <w:t>,</w:t>
      </w:r>
      <w:r>
        <w:rPr>
          <w:rFonts w:hint="eastAsia"/>
        </w:rPr>
        <w:t>明确满足招标文件要求的时限，并承诺今后免费提供该设备或服务。</w:t>
      </w:r>
    </w:p>
    <w:p w14:paraId="7D804CA2" w14:textId="77777777" w:rsidR="00EC190E" w:rsidRDefault="003037F3">
      <w:r>
        <w:rPr>
          <w:rFonts w:hint="eastAsia"/>
        </w:rPr>
        <w:t>3)</w:t>
      </w:r>
      <w:r>
        <w:rPr>
          <w:rFonts w:hint="eastAsia"/>
        </w:rPr>
        <w:t>凡在《点对点应答》中答复为</w:t>
      </w:r>
      <w:r>
        <w:t>“</w:t>
      </w:r>
      <w:r>
        <w:rPr>
          <w:rFonts w:hint="eastAsia"/>
        </w:rPr>
        <w:t>满足</w:t>
      </w:r>
      <w:r>
        <w:t>”</w:t>
      </w:r>
      <w:r>
        <w:rPr>
          <w:rFonts w:hint="eastAsia"/>
        </w:rPr>
        <w:t>的，双方均视其为无条件满足。若有附加条件的，双方均视其为</w:t>
      </w:r>
      <w:r>
        <w:t>“</w:t>
      </w:r>
      <w:r>
        <w:rPr>
          <w:rFonts w:hint="eastAsia"/>
        </w:rPr>
        <w:t>部分满足</w:t>
      </w:r>
      <w:r>
        <w:t>”</w:t>
      </w:r>
      <w:r>
        <w:rPr>
          <w:rFonts w:hint="eastAsia"/>
        </w:rPr>
        <w:t>。如答复为规定格式之外其它内容的，均视为</w:t>
      </w:r>
      <w:r>
        <w:t>“</w:t>
      </w:r>
      <w:r>
        <w:rPr>
          <w:rFonts w:hint="eastAsia"/>
        </w:rPr>
        <w:t>不满足</w:t>
      </w:r>
      <w:r>
        <w:t>”</w:t>
      </w:r>
      <w:r>
        <w:rPr>
          <w:rFonts w:hint="eastAsia"/>
        </w:rPr>
        <w:t>。</w:t>
      </w:r>
    </w:p>
    <w:p w14:paraId="3E08E29B" w14:textId="77777777" w:rsidR="00EC190E" w:rsidRDefault="003037F3">
      <w:r>
        <w:rPr>
          <w:rFonts w:hint="eastAsia"/>
        </w:rPr>
        <w:t>4)</w:t>
      </w:r>
      <w:r>
        <w:rPr>
          <w:rFonts w:hint="eastAsia"/>
        </w:rPr>
        <w:t>投标方在对本招标文件作完整答复的前提下，应将答复为</w:t>
      </w:r>
      <w:r>
        <w:t>“</w:t>
      </w:r>
      <w:r>
        <w:rPr>
          <w:rFonts w:hint="eastAsia"/>
        </w:rPr>
        <w:t>部分满足</w:t>
      </w:r>
      <w:r>
        <w:t>”</w:t>
      </w:r>
      <w:r>
        <w:rPr>
          <w:rFonts w:hint="eastAsia"/>
        </w:rPr>
        <w:t>、</w:t>
      </w:r>
      <w:r>
        <w:t>“</w:t>
      </w:r>
      <w:r>
        <w:rPr>
          <w:rFonts w:hint="eastAsia"/>
        </w:rPr>
        <w:t>不满足</w:t>
      </w:r>
      <w:r>
        <w:t>”</w:t>
      </w:r>
      <w:r>
        <w:rPr>
          <w:rFonts w:hint="eastAsia"/>
        </w:rPr>
        <w:t>的有关条款及其解释单独列出，汇编为正式文档提交给招标方。</w:t>
      </w:r>
    </w:p>
    <w:p w14:paraId="75EA229B" w14:textId="77777777" w:rsidR="00EC190E" w:rsidRDefault="003037F3">
      <w:r>
        <w:rPr>
          <w:rFonts w:hint="eastAsia"/>
        </w:rPr>
        <w:t>5)</w:t>
      </w:r>
      <w:r>
        <w:rPr>
          <w:rFonts w:hint="eastAsia"/>
        </w:rPr>
        <w:t>凡《点对点应答》的答复与其《技术方案》的其他部分或报价书有出入的，以《点对点应答》的答复为准，由此产生的一切后果，由投标方负责。</w:t>
      </w:r>
    </w:p>
    <w:p w14:paraId="323E8D65" w14:textId="77777777" w:rsidR="00EC190E" w:rsidRDefault="003037F3">
      <w:r>
        <w:rPr>
          <w:rFonts w:hint="eastAsia"/>
        </w:rPr>
        <w:t>投标人需按照本技术招标文件内容编制相应的技术方案，对项目要求和需求逐项给予响应并提出解决方案，如对本招标文件有修改建议亦应一并提出并详细说明。</w:t>
      </w:r>
    </w:p>
    <w:p w14:paraId="24C3238D" w14:textId="77777777" w:rsidR="00EC190E" w:rsidRDefault="003037F3">
      <w:r>
        <w:rPr>
          <w:rFonts w:hint="eastAsia"/>
        </w:rPr>
        <w:t>1)</w:t>
      </w:r>
      <w:r>
        <w:rPr>
          <w:rFonts w:hint="eastAsia"/>
        </w:rPr>
        <w:t>本卷所描述的建设需求仅供投标方编制投标文件之用。投标方可以提出不同的方案，但方案必须满足或优于本标书所阐述的全部技术功能要求。</w:t>
      </w:r>
    </w:p>
    <w:p w14:paraId="6D37931D" w14:textId="77777777" w:rsidR="00EC190E" w:rsidRDefault="003037F3">
      <w:r>
        <w:rPr>
          <w:rFonts w:hint="eastAsia"/>
        </w:rPr>
        <w:t>2)</w:t>
      </w:r>
      <w:r>
        <w:rPr>
          <w:rFonts w:hint="eastAsia"/>
        </w:rPr>
        <w:t>投标方在投标文件中，对本标书应逐项予以说明和答复，给出点对点应答，同时根据具体情况提出相关的具体实施方案。</w:t>
      </w:r>
    </w:p>
    <w:p w14:paraId="0813B6E6" w14:textId="77777777" w:rsidR="00EC190E" w:rsidRDefault="003037F3">
      <w:r>
        <w:rPr>
          <w:rFonts w:hint="eastAsia"/>
        </w:rPr>
        <w:t>3)</w:t>
      </w:r>
      <w:r>
        <w:rPr>
          <w:rFonts w:hint="eastAsia"/>
        </w:rPr>
        <w:t>本</w:t>
      </w:r>
      <w:proofErr w:type="gramStart"/>
      <w:r>
        <w:rPr>
          <w:rFonts w:hint="eastAsia"/>
        </w:rPr>
        <w:t>标书仅</w:t>
      </w:r>
      <w:proofErr w:type="gramEnd"/>
      <w:r>
        <w:rPr>
          <w:rFonts w:hint="eastAsia"/>
        </w:rPr>
        <w:t>描述基本的技术需求，并未对一切技术细节做出规定，也未充分引述有关标准和技术条文，投标方应根据需求目标提供进一步具体的可满足要求的改造方案。</w:t>
      </w:r>
    </w:p>
    <w:p w14:paraId="775C56AA" w14:textId="77777777" w:rsidR="00EC190E" w:rsidRDefault="003037F3">
      <w:r>
        <w:rPr>
          <w:rFonts w:hint="eastAsia"/>
        </w:rPr>
        <w:t>4)</w:t>
      </w:r>
      <w:r>
        <w:rPr>
          <w:rFonts w:hint="eastAsia"/>
        </w:rPr>
        <w:t>投标技术文件要求文字精练、表述及图示清晰明确，具有针对性。</w:t>
      </w:r>
    </w:p>
    <w:p w14:paraId="2C75B20B" w14:textId="77777777" w:rsidR="00EC190E" w:rsidRDefault="003037F3">
      <w:r>
        <w:rPr>
          <w:rFonts w:hint="eastAsia"/>
        </w:rPr>
        <w:t>5)</w:t>
      </w:r>
      <w:r>
        <w:rPr>
          <w:rFonts w:hint="eastAsia"/>
        </w:rPr>
        <w:t>配合并协助招标方进行现场验收，负责编制验收相关资料。</w:t>
      </w:r>
    </w:p>
    <w:p w14:paraId="3A3C1442" w14:textId="77777777" w:rsidR="00EC190E" w:rsidRDefault="003037F3">
      <w:pPr>
        <w:pStyle w:val="10"/>
      </w:pPr>
      <w:bookmarkStart w:id="24" w:name="_Toc3721"/>
      <w:r>
        <w:rPr>
          <w:rFonts w:hint="eastAsia"/>
        </w:rPr>
        <w:lastRenderedPageBreak/>
        <w:t>遵循标准</w:t>
      </w:r>
      <w:bookmarkEnd w:id="24"/>
    </w:p>
    <w:p w14:paraId="2DE1EDA9" w14:textId="77777777" w:rsidR="00EC190E" w:rsidRDefault="003037F3">
      <w:r>
        <w:rPr>
          <w:rFonts w:hint="eastAsia"/>
        </w:rPr>
        <w:t>投标人需遵循但不限于以下的相关标准、规范：</w:t>
      </w:r>
    </w:p>
    <w:p w14:paraId="4F674363" w14:textId="77777777" w:rsidR="00EC190E" w:rsidRDefault="003037F3">
      <w:r>
        <w:rPr>
          <w:rFonts w:hint="eastAsia"/>
        </w:rPr>
        <w:t xml:space="preserve">(1) </w:t>
      </w:r>
      <w:r>
        <w:rPr>
          <w:rFonts w:hint="eastAsia"/>
        </w:rPr>
        <w:t>《信息安全技术网络安全等级保护基本要求》（</w:t>
      </w:r>
      <w:r>
        <w:rPr>
          <w:rFonts w:hint="eastAsia"/>
        </w:rPr>
        <w:t>GBT 22239-2019</w:t>
      </w:r>
      <w:r>
        <w:rPr>
          <w:rFonts w:hint="eastAsia"/>
        </w:rPr>
        <w:t>）</w:t>
      </w:r>
    </w:p>
    <w:p w14:paraId="47910262" w14:textId="77777777" w:rsidR="00EC190E" w:rsidRDefault="003037F3">
      <w:r>
        <w:rPr>
          <w:rFonts w:hint="eastAsia"/>
        </w:rPr>
        <w:t xml:space="preserve">(2) </w:t>
      </w:r>
      <w:r>
        <w:rPr>
          <w:rFonts w:hint="eastAsia"/>
        </w:rPr>
        <w:t>《信息安全技术网络安全等级保护安全设计技术要求》（</w:t>
      </w:r>
      <w:r>
        <w:rPr>
          <w:rFonts w:hint="eastAsia"/>
        </w:rPr>
        <w:t>GB/T 25070-2019</w:t>
      </w:r>
      <w:r>
        <w:rPr>
          <w:rFonts w:hint="eastAsia"/>
        </w:rPr>
        <w:t>）</w:t>
      </w:r>
    </w:p>
    <w:p w14:paraId="21154624" w14:textId="77777777" w:rsidR="00EC190E" w:rsidRDefault="003037F3">
      <w:r>
        <w:rPr>
          <w:rFonts w:hint="eastAsia"/>
        </w:rPr>
        <w:t xml:space="preserve">(3) </w:t>
      </w:r>
      <w:r>
        <w:rPr>
          <w:rFonts w:hint="eastAsia"/>
        </w:rPr>
        <w:t>《信息安全技术网络安全等级保护测评要求》（</w:t>
      </w:r>
      <w:r>
        <w:rPr>
          <w:rFonts w:hint="eastAsia"/>
        </w:rPr>
        <w:t>GB/T 28448-2019</w:t>
      </w:r>
      <w:r>
        <w:rPr>
          <w:rFonts w:hint="eastAsia"/>
        </w:rPr>
        <w:t>）</w:t>
      </w:r>
    </w:p>
    <w:p w14:paraId="48309311" w14:textId="77777777" w:rsidR="00EC190E" w:rsidRDefault="003037F3">
      <w:r>
        <w:rPr>
          <w:rFonts w:hint="eastAsia"/>
        </w:rPr>
        <w:t xml:space="preserve">(4) </w:t>
      </w:r>
      <w:r>
        <w:rPr>
          <w:rFonts w:hint="eastAsia"/>
        </w:rPr>
        <w:t>《信息安全技术信息系统密码应用基本要求》（</w:t>
      </w:r>
      <w:r>
        <w:rPr>
          <w:rFonts w:hint="eastAsia"/>
        </w:rPr>
        <w:t>GB/T 39786-2021</w:t>
      </w:r>
      <w:r>
        <w:rPr>
          <w:rFonts w:hint="eastAsia"/>
        </w:rPr>
        <w:t>）</w:t>
      </w:r>
    </w:p>
    <w:p w14:paraId="0A86D1AA" w14:textId="77777777" w:rsidR="00EC190E" w:rsidRDefault="003037F3">
      <w:r>
        <w:rPr>
          <w:rFonts w:hint="eastAsia"/>
        </w:rPr>
        <w:t xml:space="preserve">(5) </w:t>
      </w:r>
      <w:r>
        <w:rPr>
          <w:rFonts w:hint="eastAsia"/>
        </w:rPr>
        <w:t>《电力监控系统安全防护规定》（国家发展和改革委员会</w:t>
      </w:r>
      <w:r>
        <w:rPr>
          <w:rFonts w:hint="eastAsia"/>
        </w:rPr>
        <w:t>2024</w:t>
      </w:r>
      <w:r>
        <w:rPr>
          <w:rFonts w:hint="eastAsia"/>
        </w:rPr>
        <w:t>年</w:t>
      </w:r>
      <w:r>
        <w:rPr>
          <w:rFonts w:hint="eastAsia"/>
        </w:rPr>
        <w:t>27</w:t>
      </w:r>
      <w:r>
        <w:rPr>
          <w:rFonts w:hint="eastAsia"/>
        </w:rPr>
        <w:t>号令）</w:t>
      </w:r>
    </w:p>
    <w:p w14:paraId="71261C1B" w14:textId="77777777" w:rsidR="00EC190E" w:rsidRDefault="003037F3">
      <w:r>
        <w:rPr>
          <w:rFonts w:hint="eastAsia"/>
        </w:rPr>
        <w:t xml:space="preserve">(6) </w:t>
      </w:r>
      <w:r>
        <w:rPr>
          <w:rFonts w:hint="eastAsia"/>
        </w:rPr>
        <w:t>《中国南方电网电力监控系统网络安全技术规范》（</w:t>
      </w:r>
      <w:r>
        <w:rPr>
          <w:rFonts w:hint="eastAsia"/>
        </w:rPr>
        <w:t>Q/CSG 120499-2021</w:t>
      </w:r>
      <w:r>
        <w:rPr>
          <w:rFonts w:hint="eastAsia"/>
        </w:rPr>
        <w:t>）</w:t>
      </w:r>
    </w:p>
    <w:p w14:paraId="5E111E3C" w14:textId="77777777" w:rsidR="00EC190E" w:rsidRDefault="003037F3">
      <w:r>
        <w:rPr>
          <w:rFonts w:hint="eastAsia"/>
        </w:rPr>
        <w:t xml:space="preserve">(7) </w:t>
      </w:r>
      <w:r>
        <w:rPr>
          <w:rFonts w:hint="eastAsia"/>
        </w:rPr>
        <w:t>《“十四五”数字经济发展规划》（国发〔</w:t>
      </w:r>
      <w:r>
        <w:rPr>
          <w:rFonts w:hint="eastAsia"/>
        </w:rPr>
        <w:t>2021</w:t>
      </w:r>
      <w:r>
        <w:rPr>
          <w:rFonts w:hint="eastAsia"/>
        </w:rPr>
        <w:t>〕</w:t>
      </w:r>
      <w:r>
        <w:rPr>
          <w:rFonts w:hint="eastAsia"/>
        </w:rPr>
        <w:t>29</w:t>
      </w:r>
      <w:r>
        <w:rPr>
          <w:rFonts w:hint="eastAsia"/>
        </w:rPr>
        <w:t>号）</w:t>
      </w:r>
    </w:p>
    <w:p w14:paraId="51C1C953" w14:textId="77777777" w:rsidR="00EC190E" w:rsidRDefault="003037F3">
      <w:r>
        <w:rPr>
          <w:rFonts w:hint="eastAsia"/>
        </w:rPr>
        <w:t xml:space="preserve">(8) </w:t>
      </w:r>
      <w:r>
        <w:rPr>
          <w:rFonts w:hint="eastAsia"/>
        </w:rPr>
        <w:t>《计量发展规划（</w:t>
      </w:r>
      <w:r>
        <w:rPr>
          <w:rFonts w:hint="eastAsia"/>
        </w:rPr>
        <w:t>2021-2035</w:t>
      </w:r>
      <w:r>
        <w:rPr>
          <w:rFonts w:hint="eastAsia"/>
        </w:rPr>
        <w:t>年）》（国发〔</w:t>
      </w:r>
      <w:r>
        <w:rPr>
          <w:rFonts w:hint="eastAsia"/>
        </w:rPr>
        <w:t>2021</w:t>
      </w:r>
      <w:r>
        <w:rPr>
          <w:rFonts w:hint="eastAsia"/>
        </w:rPr>
        <w:t>〕</w:t>
      </w:r>
      <w:r>
        <w:rPr>
          <w:rFonts w:hint="eastAsia"/>
        </w:rPr>
        <w:t>37</w:t>
      </w:r>
      <w:r>
        <w:rPr>
          <w:rFonts w:hint="eastAsia"/>
        </w:rPr>
        <w:t>号）</w:t>
      </w:r>
    </w:p>
    <w:p w14:paraId="125553B7" w14:textId="77777777" w:rsidR="00EC190E" w:rsidRDefault="003037F3">
      <w:r>
        <w:rPr>
          <w:rFonts w:hint="eastAsia"/>
        </w:rPr>
        <w:t xml:space="preserve">(9) </w:t>
      </w:r>
      <w:r>
        <w:rPr>
          <w:rFonts w:hint="eastAsia"/>
        </w:rPr>
        <w:t>《南方电网公司“十四五”发展规划和</w:t>
      </w:r>
      <w:r>
        <w:rPr>
          <w:rFonts w:hint="eastAsia"/>
        </w:rPr>
        <w:t>2035</w:t>
      </w:r>
      <w:r>
        <w:rPr>
          <w:rFonts w:hint="eastAsia"/>
        </w:rPr>
        <w:t>年远景目标展望》</w:t>
      </w:r>
    </w:p>
    <w:p w14:paraId="6E794FCC" w14:textId="77777777" w:rsidR="00EC190E" w:rsidRDefault="003037F3">
      <w:r>
        <w:rPr>
          <w:rFonts w:hint="eastAsia"/>
        </w:rPr>
        <w:t xml:space="preserve">(10) </w:t>
      </w:r>
      <w:r>
        <w:rPr>
          <w:rFonts w:hint="eastAsia"/>
        </w:rPr>
        <w:t>《南方电网公司“十四五”市场计量规划》</w:t>
      </w:r>
    </w:p>
    <w:p w14:paraId="3EF7276A" w14:textId="77777777" w:rsidR="00EC190E" w:rsidRDefault="003037F3">
      <w:r>
        <w:rPr>
          <w:rFonts w:hint="eastAsia"/>
        </w:rPr>
        <w:t xml:space="preserve">(11) </w:t>
      </w:r>
      <w:r>
        <w:rPr>
          <w:rFonts w:hint="eastAsia"/>
        </w:rPr>
        <w:t>《南方电网公司“十四五”数字化规划》</w:t>
      </w:r>
    </w:p>
    <w:p w14:paraId="2AAFF356" w14:textId="77777777" w:rsidR="00EC190E" w:rsidRDefault="003037F3">
      <w:r>
        <w:rPr>
          <w:rFonts w:hint="eastAsia"/>
        </w:rPr>
        <w:t xml:space="preserve">(12) </w:t>
      </w:r>
      <w:r>
        <w:rPr>
          <w:rFonts w:hint="eastAsia"/>
        </w:rPr>
        <w:t>《南方电网公司“十四五”电能量数据深化应用规划》</w:t>
      </w:r>
    </w:p>
    <w:p w14:paraId="3B16FE50" w14:textId="77777777" w:rsidR="00EC190E" w:rsidRDefault="003037F3">
      <w:r>
        <w:rPr>
          <w:rFonts w:hint="eastAsia"/>
        </w:rPr>
        <w:t xml:space="preserve">(13) </w:t>
      </w:r>
      <w:r>
        <w:rPr>
          <w:rFonts w:hint="eastAsia"/>
        </w:rPr>
        <w:t>《南方电网公司发展战略纲要（</w:t>
      </w:r>
      <w:r>
        <w:rPr>
          <w:rFonts w:hint="eastAsia"/>
        </w:rPr>
        <w:t>2019</w:t>
      </w:r>
      <w:r>
        <w:rPr>
          <w:rFonts w:hint="eastAsia"/>
        </w:rPr>
        <w:t>年版）》</w:t>
      </w:r>
    </w:p>
    <w:p w14:paraId="7C271541" w14:textId="77777777" w:rsidR="00EC190E" w:rsidRDefault="003037F3">
      <w:r>
        <w:rPr>
          <w:rFonts w:hint="eastAsia"/>
        </w:rPr>
        <w:t xml:space="preserve">(14) </w:t>
      </w:r>
      <w:r>
        <w:rPr>
          <w:rFonts w:hint="eastAsia"/>
        </w:rPr>
        <w:t>《公司数字化转型和数字南网建设行动方案》</w:t>
      </w:r>
    </w:p>
    <w:p w14:paraId="026768C9" w14:textId="77777777" w:rsidR="00EC190E" w:rsidRDefault="003037F3">
      <w:r>
        <w:rPr>
          <w:rFonts w:hint="eastAsia"/>
        </w:rPr>
        <w:t xml:space="preserve">(15) </w:t>
      </w:r>
      <w:r>
        <w:rPr>
          <w:rFonts w:hint="eastAsia"/>
        </w:rPr>
        <w:t>《南方电网新型电力系统白皮书》</w:t>
      </w:r>
    </w:p>
    <w:p w14:paraId="542B9865" w14:textId="77777777" w:rsidR="00EC190E" w:rsidRDefault="003037F3">
      <w:r>
        <w:rPr>
          <w:rFonts w:hint="eastAsia"/>
        </w:rPr>
        <w:t xml:space="preserve">(16) </w:t>
      </w:r>
      <w:r>
        <w:rPr>
          <w:rFonts w:hint="eastAsia"/>
        </w:rPr>
        <w:t>《南方电网公司现代供电服务体系建设工作方案》</w:t>
      </w:r>
    </w:p>
    <w:p w14:paraId="27824F6F" w14:textId="77777777" w:rsidR="00EC190E" w:rsidRDefault="003037F3">
      <w:r>
        <w:rPr>
          <w:rFonts w:hint="eastAsia"/>
        </w:rPr>
        <w:t xml:space="preserve">(17) </w:t>
      </w:r>
      <w:r>
        <w:rPr>
          <w:rFonts w:hint="eastAsia"/>
        </w:rPr>
        <w:t>《南方电网公司</w:t>
      </w:r>
      <w:r>
        <w:rPr>
          <w:rFonts w:hint="eastAsia"/>
        </w:rPr>
        <w:t>IT</w:t>
      </w:r>
      <w:r>
        <w:rPr>
          <w:rFonts w:hint="eastAsia"/>
        </w:rPr>
        <w:t>主流设备安全基线技术规范》</w:t>
      </w:r>
    </w:p>
    <w:p w14:paraId="4D2E1FA7" w14:textId="77777777" w:rsidR="00EC190E" w:rsidRDefault="003037F3">
      <w:r>
        <w:rPr>
          <w:rFonts w:hint="eastAsia"/>
        </w:rPr>
        <w:t xml:space="preserve">(18) </w:t>
      </w:r>
      <w:r>
        <w:rPr>
          <w:rFonts w:hint="eastAsia"/>
        </w:rPr>
        <w:t>《南方电网公司涉密事项界定范围表》（南方电网办〔</w:t>
      </w:r>
      <w:r>
        <w:rPr>
          <w:rFonts w:hint="eastAsia"/>
        </w:rPr>
        <w:t>2016</w:t>
      </w:r>
      <w:r>
        <w:rPr>
          <w:rFonts w:hint="eastAsia"/>
        </w:rPr>
        <w:t>〕</w:t>
      </w:r>
      <w:r>
        <w:rPr>
          <w:rFonts w:hint="eastAsia"/>
        </w:rPr>
        <w:t>13</w:t>
      </w:r>
      <w:r>
        <w:rPr>
          <w:rFonts w:hint="eastAsia"/>
        </w:rPr>
        <w:t>号）</w:t>
      </w:r>
    </w:p>
    <w:p w14:paraId="7D812AB2" w14:textId="77777777" w:rsidR="00EC190E" w:rsidRDefault="003037F3">
      <w:r>
        <w:rPr>
          <w:rFonts w:hint="eastAsia"/>
        </w:rPr>
        <w:t xml:space="preserve">(19) </w:t>
      </w:r>
      <w:r>
        <w:rPr>
          <w:rFonts w:hint="eastAsia"/>
        </w:rPr>
        <w:t>《南方电网公司数据共享开放指导意见（试行版）》（信息〔</w:t>
      </w:r>
      <w:r>
        <w:rPr>
          <w:rFonts w:hint="eastAsia"/>
        </w:rPr>
        <w:t>2017</w:t>
      </w:r>
      <w:r>
        <w:rPr>
          <w:rFonts w:hint="eastAsia"/>
        </w:rPr>
        <w:t>〕</w:t>
      </w:r>
      <w:r>
        <w:rPr>
          <w:rFonts w:hint="eastAsia"/>
        </w:rPr>
        <w:t>51</w:t>
      </w:r>
      <w:r>
        <w:rPr>
          <w:rFonts w:hint="eastAsia"/>
        </w:rPr>
        <w:t>号）</w:t>
      </w:r>
    </w:p>
    <w:p w14:paraId="5F4FF77B" w14:textId="77777777" w:rsidR="00EC190E" w:rsidRDefault="003037F3">
      <w:r>
        <w:rPr>
          <w:rFonts w:hint="eastAsia"/>
        </w:rPr>
        <w:t xml:space="preserve">(20) </w:t>
      </w:r>
      <w:r>
        <w:rPr>
          <w:rFonts w:hint="eastAsia"/>
        </w:rPr>
        <w:t>《南方电网公司计量项目预算标准、准入条件与项目命名规范（</w:t>
      </w:r>
      <w:r>
        <w:rPr>
          <w:rFonts w:hint="eastAsia"/>
        </w:rPr>
        <w:t>2023</w:t>
      </w:r>
      <w:r>
        <w:rPr>
          <w:rFonts w:hint="eastAsia"/>
        </w:rPr>
        <w:t>版）》</w:t>
      </w:r>
    </w:p>
    <w:p w14:paraId="19D61D9A" w14:textId="77777777" w:rsidR="00EC190E" w:rsidRDefault="003037F3">
      <w:r>
        <w:rPr>
          <w:rFonts w:hint="eastAsia"/>
        </w:rPr>
        <w:t xml:space="preserve">(21) </w:t>
      </w:r>
      <w:r>
        <w:rPr>
          <w:rFonts w:hint="eastAsia"/>
        </w:rPr>
        <w:t>《中国南方电网有限责任公司计量项目管理办法》</w:t>
      </w:r>
    </w:p>
    <w:p w14:paraId="463A5059" w14:textId="77777777" w:rsidR="00EC190E" w:rsidRDefault="003037F3">
      <w:r>
        <w:rPr>
          <w:rFonts w:hint="eastAsia"/>
        </w:rPr>
        <w:t xml:space="preserve">(22) </w:t>
      </w:r>
      <w:r>
        <w:rPr>
          <w:rFonts w:hint="eastAsia"/>
        </w:rPr>
        <w:t>《南方电网省级计量自动化系统主站设计指导》</w:t>
      </w:r>
    </w:p>
    <w:p w14:paraId="46293109" w14:textId="77777777" w:rsidR="00EC190E" w:rsidRDefault="003037F3">
      <w:r>
        <w:rPr>
          <w:rFonts w:hint="eastAsia"/>
        </w:rPr>
        <w:t xml:space="preserve">(23) </w:t>
      </w:r>
      <w:r>
        <w:rPr>
          <w:rFonts w:hint="eastAsia"/>
        </w:rPr>
        <w:t>《关于加强国家现代先进测量体系建设的指导意见》</w:t>
      </w:r>
    </w:p>
    <w:p w14:paraId="354B03C8" w14:textId="77777777" w:rsidR="00EC190E" w:rsidRDefault="003037F3">
      <w:r>
        <w:rPr>
          <w:rFonts w:hint="eastAsia"/>
        </w:rPr>
        <w:t xml:space="preserve">(24) </w:t>
      </w:r>
      <w:r>
        <w:rPr>
          <w:rFonts w:hint="eastAsia"/>
        </w:rPr>
        <w:t>《支持广州供电局创建全国领先标杆供电局重点举措》</w:t>
      </w:r>
    </w:p>
    <w:p w14:paraId="19DCDD82" w14:textId="77777777" w:rsidR="00EC190E" w:rsidRDefault="003037F3">
      <w:r>
        <w:rPr>
          <w:rFonts w:hint="eastAsia"/>
        </w:rPr>
        <w:t xml:space="preserve">(25) </w:t>
      </w:r>
      <w:r>
        <w:rPr>
          <w:rFonts w:hint="eastAsia"/>
        </w:rPr>
        <w:t>《广州供电局新一代智能量测体系建设三年行动方案》</w:t>
      </w:r>
    </w:p>
    <w:p w14:paraId="492A9380" w14:textId="77777777" w:rsidR="00EC190E" w:rsidRDefault="003037F3">
      <w:r>
        <w:rPr>
          <w:rFonts w:hint="eastAsia"/>
        </w:rPr>
        <w:t xml:space="preserve">(26) </w:t>
      </w:r>
      <w:r>
        <w:rPr>
          <w:rFonts w:hint="eastAsia"/>
        </w:rPr>
        <w:t>《广州供电局“承接全面走在全国前列，创建全国领先标杆供电局”总体工作</w:t>
      </w:r>
      <w:r>
        <w:rPr>
          <w:rFonts w:hint="eastAsia"/>
        </w:rPr>
        <w:lastRenderedPageBreak/>
        <w:t>方案》</w:t>
      </w:r>
    </w:p>
    <w:p w14:paraId="01697616" w14:textId="77777777" w:rsidR="00EC190E" w:rsidRDefault="003037F3">
      <w:r>
        <w:rPr>
          <w:rFonts w:hint="eastAsia"/>
        </w:rPr>
        <w:t xml:space="preserve">(27) </w:t>
      </w:r>
      <w:r>
        <w:rPr>
          <w:rFonts w:hint="eastAsia"/>
        </w:rPr>
        <w:t>《南方电网“十四五”电力监控系统网络安全规划技术原则》</w:t>
      </w:r>
    </w:p>
    <w:p w14:paraId="45E3E2A3" w14:textId="77777777" w:rsidR="00EC190E" w:rsidRDefault="003037F3">
      <w:r>
        <w:rPr>
          <w:rFonts w:hint="eastAsia"/>
        </w:rPr>
        <w:t xml:space="preserve">(28) </w:t>
      </w:r>
      <w:r>
        <w:rPr>
          <w:rFonts w:hint="eastAsia"/>
        </w:rPr>
        <w:t>《广州供电局营销技改项目预算编制与计算规定实施指引（</w:t>
      </w:r>
      <w:r>
        <w:rPr>
          <w:rFonts w:hint="eastAsia"/>
        </w:rPr>
        <w:t>2024</w:t>
      </w:r>
      <w:r>
        <w:rPr>
          <w:rFonts w:hint="eastAsia"/>
        </w:rPr>
        <w:t>年版）》</w:t>
      </w:r>
    </w:p>
    <w:p w14:paraId="527A6D58" w14:textId="77777777" w:rsidR="00EC190E" w:rsidRDefault="003037F3">
      <w:r>
        <w:rPr>
          <w:rFonts w:hint="eastAsia"/>
        </w:rPr>
        <w:t xml:space="preserve">(29) </w:t>
      </w:r>
      <w:r>
        <w:rPr>
          <w:rFonts w:hint="eastAsia"/>
        </w:rPr>
        <w:t>《广东电网公司广州供电局人工智能服务供给与场景共建工作指引》</w:t>
      </w:r>
    </w:p>
    <w:p w14:paraId="3DC19E03" w14:textId="77777777" w:rsidR="00EC190E" w:rsidRDefault="003037F3">
      <w:r>
        <w:rPr>
          <w:rFonts w:hint="eastAsia"/>
        </w:rPr>
        <w:t xml:space="preserve">(30) </w:t>
      </w:r>
      <w:r>
        <w:rPr>
          <w:rFonts w:hint="eastAsia"/>
        </w:rPr>
        <w:t>《广州供电局人工智能技术研究与能力建设工作方案》</w:t>
      </w:r>
    </w:p>
    <w:p w14:paraId="47D7B926" w14:textId="77777777" w:rsidR="00EC190E" w:rsidRDefault="003037F3">
      <w:r>
        <w:rPr>
          <w:rFonts w:hint="eastAsia"/>
        </w:rPr>
        <w:t xml:space="preserve">(31) </w:t>
      </w:r>
      <w:r>
        <w:rPr>
          <w:rFonts w:hint="eastAsia"/>
        </w:rPr>
        <w:t>《广州供电局市场营销域人工智能专项实施计划》</w:t>
      </w:r>
    </w:p>
    <w:p w14:paraId="39E6BB66" w14:textId="77777777" w:rsidR="00EC190E" w:rsidRDefault="00EC190E"/>
    <w:p w14:paraId="63B014AA" w14:textId="77777777" w:rsidR="00EC190E" w:rsidRDefault="003037F3">
      <w:pPr>
        <w:pStyle w:val="10"/>
      </w:pPr>
      <w:bookmarkStart w:id="25" w:name="_Toc10512"/>
      <w:bookmarkStart w:id="26" w:name="_Toc6684"/>
      <w:bookmarkStart w:id="27" w:name="_Toc2602"/>
      <w:bookmarkStart w:id="28" w:name="_Toc9962"/>
      <w:r>
        <w:rPr>
          <w:rFonts w:hint="eastAsia"/>
        </w:rPr>
        <w:t>采购清单</w:t>
      </w:r>
      <w:bookmarkEnd w:id="25"/>
      <w:bookmarkEnd w:id="26"/>
      <w:bookmarkEnd w:id="27"/>
      <w:bookmarkEnd w:id="28"/>
    </w:p>
    <w:tbl>
      <w:tblPr>
        <w:tblW w:w="0" w:type="auto"/>
        <w:tblInd w:w="98" w:type="dxa"/>
        <w:tblLook w:val="04A0" w:firstRow="1" w:lastRow="0" w:firstColumn="1" w:lastColumn="0" w:noHBand="0" w:noVBand="1"/>
      </w:tblPr>
      <w:tblGrid>
        <w:gridCol w:w="698"/>
        <w:gridCol w:w="1176"/>
        <w:gridCol w:w="4456"/>
        <w:gridCol w:w="698"/>
        <w:gridCol w:w="698"/>
        <w:gridCol w:w="698"/>
      </w:tblGrid>
      <w:tr w:rsidR="00EC190E" w14:paraId="62EFDCF4" w14:textId="77777777">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515AB13" w14:textId="77777777" w:rsidR="00EC190E" w:rsidRDefault="003037F3">
            <w:pPr>
              <w:widowControl/>
              <w:ind w:firstLineChars="0" w:firstLine="0"/>
              <w:jc w:val="center"/>
              <w:textAlignment w:val="center"/>
              <w:rPr>
                <w:b/>
                <w:bCs/>
                <w:color w:val="000000"/>
                <w:kern w:val="0"/>
                <w:lang w:bidi="ar"/>
              </w:rPr>
            </w:pPr>
            <w:r>
              <w:rPr>
                <w:rFonts w:hint="eastAsia"/>
                <w:b/>
                <w:bCs/>
                <w:color w:val="000000"/>
                <w:kern w:val="0"/>
                <w:lang w:bidi="ar"/>
              </w:rPr>
              <w:t>序号</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B50F8A1" w14:textId="77777777" w:rsidR="00EC190E" w:rsidRDefault="003037F3">
            <w:pPr>
              <w:widowControl/>
              <w:ind w:firstLineChars="0" w:firstLine="0"/>
              <w:jc w:val="center"/>
              <w:textAlignment w:val="center"/>
              <w:rPr>
                <w:b/>
                <w:bCs/>
                <w:kern w:val="0"/>
                <w:lang w:bidi="ar"/>
              </w:rPr>
            </w:pPr>
            <w:r>
              <w:rPr>
                <w:rFonts w:hint="eastAsia"/>
                <w:b/>
                <w:bCs/>
                <w:kern w:val="0"/>
                <w:lang w:bidi="ar"/>
              </w:rPr>
              <w:t>分类</w:t>
            </w:r>
          </w:p>
        </w:tc>
        <w:tc>
          <w:tcPr>
            <w:tcW w:w="0" w:type="auto"/>
            <w:tcBorders>
              <w:top w:val="single" w:sz="4" w:space="0" w:color="auto"/>
              <w:left w:val="nil"/>
              <w:bottom w:val="single" w:sz="4" w:space="0" w:color="auto"/>
              <w:right w:val="single" w:sz="4" w:space="0" w:color="auto"/>
            </w:tcBorders>
            <w:shd w:val="clear" w:color="auto" w:fill="auto"/>
            <w:vAlign w:val="center"/>
          </w:tcPr>
          <w:p w14:paraId="4C5F14B9" w14:textId="77777777" w:rsidR="00EC190E" w:rsidRDefault="003037F3">
            <w:pPr>
              <w:widowControl/>
              <w:ind w:firstLineChars="0" w:firstLine="0"/>
              <w:jc w:val="center"/>
              <w:textAlignment w:val="center"/>
              <w:rPr>
                <w:b/>
                <w:bCs/>
                <w:color w:val="000000"/>
                <w:kern w:val="0"/>
                <w:lang w:bidi="ar"/>
              </w:rPr>
            </w:pPr>
            <w:r>
              <w:rPr>
                <w:rFonts w:hint="eastAsia"/>
                <w:b/>
                <w:bCs/>
                <w:color w:val="000000"/>
                <w:kern w:val="0"/>
                <w:lang w:bidi="ar"/>
              </w:rPr>
              <w:t>项目</w:t>
            </w:r>
          </w:p>
        </w:tc>
        <w:tc>
          <w:tcPr>
            <w:tcW w:w="0" w:type="auto"/>
            <w:tcBorders>
              <w:top w:val="single" w:sz="4" w:space="0" w:color="auto"/>
              <w:left w:val="nil"/>
              <w:bottom w:val="single" w:sz="4" w:space="0" w:color="auto"/>
              <w:right w:val="single" w:sz="4" w:space="0" w:color="auto"/>
            </w:tcBorders>
            <w:shd w:val="clear" w:color="auto" w:fill="auto"/>
            <w:vAlign w:val="center"/>
          </w:tcPr>
          <w:p w14:paraId="76AAEE0C" w14:textId="77777777" w:rsidR="00EC190E" w:rsidRDefault="003037F3">
            <w:pPr>
              <w:widowControl/>
              <w:ind w:firstLineChars="0" w:firstLine="0"/>
              <w:jc w:val="center"/>
              <w:textAlignment w:val="center"/>
              <w:rPr>
                <w:b/>
                <w:bCs/>
                <w:color w:val="000000"/>
                <w:kern w:val="0"/>
                <w:lang w:bidi="ar"/>
              </w:rPr>
            </w:pPr>
            <w:r>
              <w:rPr>
                <w:rFonts w:hint="eastAsia"/>
                <w:b/>
                <w:bCs/>
                <w:color w:val="000000"/>
                <w:kern w:val="0"/>
                <w:lang w:bidi="ar"/>
              </w:rPr>
              <w:t>单位</w:t>
            </w:r>
          </w:p>
        </w:tc>
        <w:tc>
          <w:tcPr>
            <w:tcW w:w="0" w:type="auto"/>
            <w:tcBorders>
              <w:top w:val="single" w:sz="4" w:space="0" w:color="auto"/>
              <w:left w:val="nil"/>
              <w:bottom w:val="single" w:sz="4" w:space="0" w:color="auto"/>
              <w:right w:val="single" w:sz="4" w:space="0" w:color="auto"/>
            </w:tcBorders>
            <w:shd w:val="clear" w:color="auto" w:fill="auto"/>
            <w:vAlign w:val="center"/>
          </w:tcPr>
          <w:p w14:paraId="167B3155" w14:textId="77777777" w:rsidR="00EC190E" w:rsidRDefault="003037F3">
            <w:pPr>
              <w:widowControl/>
              <w:ind w:firstLineChars="0" w:firstLine="0"/>
              <w:jc w:val="center"/>
              <w:textAlignment w:val="center"/>
              <w:rPr>
                <w:b/>
                <w:bCs/>
                <w:color w:val="000000"/>
                <w:kern w:val="0"/>
                <w:lang w:bidi="ar"/>
              </w:rPr>
            </w:pPr>
            <w:r>
              <w:rPr>
                <w:rFonts w:hint="eastAsia"/>
                <w:b/>
                <w:bCs/>
                <w:color w:val="000000"/>
                <w:kern w:val="0"/>
                <w:lang w:bidi="ar"/>
              </w:rPr>
              <w:t>数量</w:t>
            </w:r>
          </w:p>
        </w:tc>
        <w:tc>
          <w:tcPr>
            <w:tcW w:w="0" w:type="auto"/>
            <w:tcBorders>
              <w:top w:val="single" w:sz="4" w:space="0" w:color="auto"/>
              <w:left w:val="nil"/>
              <w:bottom w:val="single" w:sz="4" w:space="0" w:color="auto"/>
              <w:right w:val="single" w:sz="4" w:space="0" w:color="auto"/>
            </w:tcBorders>
            <w:shd w:val="clear" w:color="auto" w:fill="auto"/>
            <w:vAlign w:val="center"/>
          </w:tcPr>
          <w:p w14:paraId="0F203DCF" w14:textId="77777777" w:rsidR="00EC190E" w:rsidRDefault="003037F3">
            <w:pPr>
              <w:widowControl/>
              <w:ind w:firstLineChars="0" w:firstLine="0"/>
              <w:jc w:val="center"/>
              <w:textAlignment w:val="center"/>
              <w:rPr>
                <w:b/>
                <w:bCs/>
                <w:color w:val="000000"/>
                <w:kern w:val="0"/>
                <w:lang w:bidi="ar"/>
              </w:rPr>
            </w:pPr>
            <w:r>
              <w:rPr>
                <w:rFonts w:hint="eastAsia"/>
                <w:b/>
                <w:bCs/>
                <w:color w:val="000000"/>
                <w:kern w:val="0"/>
                <w:lang w:bidi="ar"/>
              </w:rPr>
              <w:t>备注</w:t>
            </w:r>
          </w:p>
        </w:tc>
      </w:tr>
      <w:tr w:rsidR="00EC190E" w14:paraId="10E68572" w14:textId="77777777">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6FC63AB" w14:textId="77777777" w:rsidR="00EC190E" w:rsidRDefault="003037F3">
            <w:pPr>
              <w:widowControl/>
              <w:ind w:firstLineChars="0" w:firstLine="0"/>
              <w:jc w:val="center"/>
              <w:textAlignment w:val="center"/>
              <w:rPr>
                <w:color w:val="000000"/>
                <w:kern w:val="0"/>
                <w:lang w:bidi="ar"/>
              </w:rPr>
            </w:pPr>
            <w:r>
              <w:rPr>
                <w:rFonts w:hint="eastAsia"/>
                <w:color w:val="000000"/>
                <w:kern w:val="0"/>
                <w:lang w:bidi="ar"/>
              </w:rPr>
              <w:t>1</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3B886798" w14:textId="77777777" w:rsidR="00EC190E" w:rsidRDefault="003037F3">
            <w:pPr>
              <w:ind w:firstLineChars="0" w:firstLine="0"/>
              <w:jc w:val="center"/>
            </w:pPr>
            <w:r>
              <w:rPr>
                <w:rFonts w:hint="eastAsia"/>
              </w:rPr>
              <w:t>实施</w:t>
            </w:r>
          </w:p>
        </w:tc>
        <w:tc>
          <w:tcPr>
            <w:tcW w:w="4456" w:type="dxa"/>
            <w:tcBorders>
              <w:top w:val="single" w:sz="4" w:space="0" w:color="auto"/>
              <w:left w:val="nil"/>
              <w:bottom w:val="single" w:sz="4" w:space="0" w:color="auto"/>
              <w:right w:val="single" w:sz="4" w:space="0" w:color="auto"/>
            </w:tcBorders>
            <w:shd w:val="clear" w:color="auto" w:fill="auto"/>
            <w:vAlign w:val="center"/>
          </w:tcPr>
          <w:p w14:paraId="7AFB0F34" w14:textId="77777777" w:rsidR="00EC190E" w:rsidRDefault="003037F3">
            <w:pPr>
              <w:widowControl/>
              <w:ind w:firstLineChars="0" w:firstLine="0"/>
              <w:jc w:val="center"/>
              <w:textAlignment w:val="center"/>
              <w:rPr>
                <w:color w:val="000000"/>
                <w:kern w:val="0"/>
                <w:lang w:bidi="ar"/>
              </w:rPr>
            </w:pPr>
            <w:r>
              <w:rPr>
                <w:rFonts w:hint="eastAsia"/>
                <w:b/>
                <w:bCs/>
                <w:color w:val="000000"/>
                <w:kern w:val="0"/>
                <w:lang w:bidi="ar"/>
              </w:rPr>
              <w:t>公共能力实施</w:t>
            </w:r>
          </w:p>
        </w:tc>
        <w:tc>
          <w:tcPr>
            <w:tcW w:w="0" w:type="auto"/>
            <w:tcBorders>
              <w:top w:val="single" w:sz="4" w:space="0" w:color="auto"/>
              <w:left w:val="nil"/>
              <w:bottom w:val="single" w:sz="4" w:space="0" w:color="auto"/>
              <w:right w:val="single" w:sz="4" w:space="0" w:color="auto"/>
            </w:tcBorders>
            <w:shd w:val="clear" w:color="auto" w:fill="auto"/>
            <w:vAlign w:val="center"/>
          </w:tcPr>
          <w:p w14:paraId="0C8327B1" w14:textId="77777777" w:rsidR="00EC190E" w:rsidRDefault="00EC190E">
            <w:pPr>
              <w:widowControl/>
              <w:ind w:firstLineChars="0" w:firstLine="0"/>
              <w:jc w:val="center"/>
              <w:textAlignment w:val="center"/>
              <w:rPr>
                <w:color w:val="000000"/>
                <w:kern w:val="0"/>
                <w:lang w:bidi="ar"/>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1E967710" w14:textId="77777777" w:rsidR="00EC190E" w:rsidRDefault="00EC190E">
            <w:pPr>
              <w:widowControl/>
              <w:ind w:firstLineChars="0" w:firstLine="0"/>
              <w:jc w:val="center"/>
              <w:textAlignment w:val="center"/>
              <w:rPr>
                <w:color w:val="000000"/>
                <w:kern w:val="0"/>
                <w:lang w:bidi="ar"/>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0D62586A" w14:textId="77777777" w:rsidR="00EC190E" w:rsidRDefault="00EC190E">
            <w:pPr>
              <w:widowControl/>
              <w:ind w:firstLineChars="0" w:firstLine="0"/>
              <w:jc w:val="center"/>
              <w:textAlignment w:val="center"/>
              <w:rPr>
                <w:color w:val="000000"/>
                <w:kern w:val="0"/>
                <w:lang w:bidi="ar"/>
              </w:rPr>
            </w:pPr>
          </w:p>
        </w:tc>
      </w:tr>
      <w:tr w:rsidR="00EC190E" w14:paraId="56506D37" w14:textId="77777777">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69A1CF5" w14:textId="77777777" w:rsidR="00EC190E" w:rsidRDefault="003037F3">
            <w:pPr>
              <w:widowControl/>
              <w:ind w:firstLineChars="0" w:firstLine="0"/>
              <w:jc w:val="center"/>
              <w:textAlignment w:val="center"/>
              <w:rPr>
                <w:color w:val="000000"/>
                <w:kern w:val="0"/>
                <w:lang w:bidi="ar"/>
              </w:rPr>
            </w:pPr>
            <w:r>
              <w:rPr>
                <w:rFonts w:hint="eastAsia"/>
                <w:color w:val="000000"/>
                <w:kern w:val="0"/>
                <w:lang w:bidi="ar"/>
              </w:rPr>
              <w:t>1.1</w:t>
            </w:r>
          </w:p>
        </w:tc>
        <w:tc>
          <w:tcPr>
            <w:tcW w:w="1176"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1155EC33" w14:textId="77777777" w:rsidR="00EC190E" w:rsidRDefault="00EC190E">
            <w:pPr>
              <w:jc w:val="center"/>
            </w:pPr>
          </w:p>
        </w:tc>
        <w:tc>
          <w:tcPr>
            <w:tcW w:w="4456" w:type="dxa"/>
            <w:tcBorders>
              <w:top w:val="nil"/>
              <w:left w:val="nil"/>
              <w:bottom w:val="single" w:sz="4" w:space="0" w:color="auto"/>
              <w:right w:val="single" w:sz="4" w:space="0" w:color="auto"/>
            </w:tcBorders>
            <w:shd w:val="clear" w:color="auto" w:fill="auto"/>
            <w:vAlign w:val="center"/>
          </w:tcPr>
          <w:p w14:paraId="28532A7C" w14:textId="77777777" w:rsidR="00EC190E" w:rsidRDefault="003037F3">
            <w:pPr>
              <w:widowControl/>
              <w:ind w:firstLineChars="0" w:firstLine="0"/>
              <w:jc w:val="center"/>
              <w:textAlignment w:val="center"/>
              <w:rPr>
                <w:color w:val="000000"/>
                <w:kern w:val="0"/>
                <w:lang w:bidi="ar"/>
              </w:rPr>
            </w:pPr>
            <w:r>
              <w:rPr>
                <w:rFonts w:hint="eastAsia"/>
                <w:color w:val="000000"/>
                <w:kern w:val="0"/>
                <w:lang w:bidi="ar"/>
              </w:rPr>
              <w:t>意图识别实施</w:t>
            </w:r>
          </w:p>
        </w:tc>
        <w:tc>
          <w:tcPr>
            <w:tcW w:w="0" w:type="auto"/>
            <w:tcBorders>
              <w:top w:val="nil"/>
              <w:left w:val="nil"/>
              <w:bottom w:val="single" w:sz="4" w:space="0" w:color="auto"/>
              <w:right w:val="single" w:sz="4" w:space="0" w:color="auto"/>
            </w:tcBorders>
            <w:shd w:val="clear" w:color="auto" w:fill="auto"/>
            <w:vAlign w:val="center"/>
          </w:tcPr>
          <w:p w14:paraId="1991953D" w14:textId="77777777" w:rsidR="00EC190E" w:rsidRDefault="003037F3">
            <w:pPr>
              <w:widowControl/>
              <w:ind w:firstLineChars="0" w:firstLine="0"/>
              <w:jc w:val="center"/>
              <w:textAlignment w:val="center"/>
              <w:rPr>
                <w:color w:val="000000"/>
                <w:kern w:val="0"/>
                <w:lang w:bidi="ar"/>
              </w:rPr>
            </w:pPr>
            <w:r>
              <w:rPr>
                <w:rFonts w:hint="eastAsia"/>
                <w:color w:val="000000"/>
                <w:kern w:val="0"/>
                <w:lang w:bidi="ar"/>
              </w:rPr>
              <w:t>项</w:t>
            </w:r>
          </w:p>
        </w:tc>
        <w:tc>
          <w:tcPr>
            <w:tcW w:w="0" w:type="auto"/>
            <w:tcBorders>
              <w:top w:val="nil"/>
              <w:left w:val="nil"/>
              <w:bottom w:val="single" w:sz="4" w:space="0" w:color="auto"/>
              <w:right w:val="single" w:sz="4" w:space="0" w:color="auto"/>
            </w:tcBorders>
            <w:shd w:val="clear" w:color="auto" w:fill="auto"/>
            <w:vAlign w:val="center"/>
          </w:tcPr>
          <w:p w14:paraId="011715DD" w14:textId="77777777" w:rsidR="00EC190E" w:rsidRDefault="003037F3">
            <w:pPr>
              <w:widowControl/>
              <w:ind w:firstLineChars="0" w:firstLine="0"/>
              <w:jc w:val="center"/>
              <w:textAlignment w:val="center"/>
              <w:rPr>
                <w:color w:val="000000"/>
                <w:kern w:val="0"/>
                <w:lang w:bidi="ar"/>
              </w:rPr>
            </w:pPr>
            <w:r>
              <w:rPr>
                <w:rFonts w:hint="eastAsia"/>
                <w:color w:val="000000"/>
                <w:kern w:val="0"/>
                <w:lang w:bidi="ar"/>
              </w:rPr>
              <w:t>1</w:t>
            </w:r>
          </w:p>
        </w:tc>
        <w:tc>
          <w:tcPr>
            <w:tcW w:w="0" w:type="auto"/>
            <w:tcBorders>
              <w:top w:val="nil"/>
              <w:left w:val="nil"/>
              <w:bottom w:val="single" w:sz="4" w:space="0" w:color="auto"/>
              <w:right w:val="single" w:sz="4" w:space="0" w:color="auto"/>
            </w:tcBorders>
            <w:shd w:val="clear" w:color="auto" w:fill="auto"/>
            <w:vAlign w:val="center"/>
          </w:tcPr>
          <w:p w14:paraId="6DAE6472" w14:textId="77777777" w:rsidR="00EC190E" w:rsidRDefault="00EC190E">
            <w:pPr>
              <w:widowControl/>
              <w:ind w:firstLineChars="0" w:firstLine="0"/>
              <w:jc w:val="center"/>
              <w:textAlignment w:val="center"/>
              <w:rPr>
                <w:color w:val="000000"/>
                <w:kern w:val="0"/>
                <w:lang w:bidi="ar"/>
              </w:rPr>
            </w:pPr>
          </w:p>
        </w:tc>
      </w:tr>
      <w:tr w:rsidR="00EC190E" w14:paraId="74A1749E" w14:textId="77777777">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67AA979" w14:textId="77777777" w:rsidR="00EC190E" w:rsidRDefault="003037F3">
            <w:pPr>
              <w:widowControl/>
              <w:ind w:firstLineChars="0" w:firstLine="0"/>
              <w:jc w:val="center"/>
              <w:textAlignment w:val="center"/>
              <w:rPr>
                <w:color w:val="000000"/>
                <w:kern w:val="0"/>
                <w:lang w:bidi="ar"/>
              </w:rPr>
            </w:pPr>
            <w:r>
              <w:rPr>
                <w:rFonts w:hint="eastAsia"/>
                <w:color w:val="000000"/>
                <w:kern w:val="0"/>
                <w:lang w:bidi="ar"/>
              </w:rPr>
              <w:t>1.2</w:t>
            </w:r>
          </w:p>
        </w:tc>
        <w:tc>
          <w:tcPr>
            <w:tcW w:w="1176"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0AC486A3" w14:textId="77777777" w:rsidR="00EC190E" w:rsidRDefault="00EC190E">
            <w:pPr>
              <w:jc w:val="center"/>
            </w:pPr>
          </w:p>
        </w:tc>
        <w:tc>
          <w:tcPr>
            <w:tcW w:w="4456" w:type="dxa"/>
            <w:tcBorders>
              <w:top w:val="nil"/>
              <w:left w:val="nil"/>
              <w:bottom w:val="single" w:sz="4" w:space="0" w:color="auto"/>
              <w:right w:val="single" w:sz="4" w:space="0" w:color="auto"/>
            </w:tcBorders>
            <w:shd w:val="clear" w:color="auto" w:fill="auto"/>
            <w:vAlign w:val="center"/>
          </w:tcPr>
          <w:p w14:paraId="306DE279" w14:textId="77777777" w:rsidR="00EC190E" w:rsidRDefault="003037F3">
            <w:pPr>
              <w:widowControl/>
              <w:ind w:firstLineChars="0" w:firstLine="0"/>
              <w:jc w:val="center"/>
              <w:textAlignment w:val="center"/>
              <w:rPr>
                <w:color w:val="000000"/>
                <w:kern w:val="0"/>
                <w:lang w:bidi="ar"/>
              </w:rPr>
            </w:pPr>
            <w:r>
              <w:rPr>
                <w:rFonts w:hint="eastAsia"/>
                <w:color w:val="000000"/>
                <w:kern w:val="0"/>
                <w:lang w:bidi="ar"/>
              </w:rPr>
              <w:t>语义检索实施</w:t>
            </w:r>
          </w:p>
        </w:tc>
        <w:tc>
          <w:tcPr>
            <w:tcW w:w="0" w:type="auto"/>
            <w:tcBorders>
              <w:top w:val="nil"/>
              <w:left w:val="nil"/>
              <w:bottom w:val="single" w:sz="4" w:space="0" w:color="auto"/>
              <w:right w:val="single" w:sz="4" w:space="0" w:color="auto"/>
            </w:tcBorders>
            <w:shd w:val="clear" w:color="auto" w:fill="auto"/>
            <w:vAlign w:val="center"/>
          </w:tcPr>
          <w:p w14:paraId="02960BD6" w14:textId="77777777" w:rsidR="00EC190E" w:rsidRDefault="003037F3">
            <w:pPr>
              <w:widowControl/>
              <w:ind w:firstLineChars="0" w:firstLine="0"/>
              <w:jc w:val="center"/>
              <w:textAlignment w:val="center"/>
              <w:rPr>
                <w:color w:val="000000"/>
                <w:kern w:val="0"/>
                <w:lang w:bidi="ar"/>
              </w:rPr>
            </w:pPr>
            <w:r>
              <w:rPr>
                <w:rFonts w:hint="eastAsia"/>
                <w:color w:val="000000"/>
                <w:kern w:val="0"/>
                <w:lang w:bidi="ar"/>
              </w:rPr>
              <w:t>项</w:t>
            </w:r>
          </w:p>
        </w:tc>
        <w:tc>
          <w:tcPr>
            <w:tcW w:w="0" w:type="auto"/>
            <w:tcBorders>
              <w:top w:val="nil"/>
              <w:left w:val="nil"/>
              <w:bottom w:val="single" w:sz="4" w:space="0" w:color="auto"/>
              <w:right w:val="single" w:sz="4" w:space="0" w:color="auto"/>
            </w:tcBorders>
            <w:shd w:val="clear" w:color="auto" w:fill="auto"/>
            <w:vAlign w:val="center"/>
          </w:tcPr>
          <w:p w14:paraId="5150B5FB" w14:textId="77777777" w:rsidR="00EC190E" w:rsidRDefault="003037F3">
            <w:pPr>
              <w:widowControl/>
              <w:ind w:firstLineChars="0" w:firstLine="0"/>
              <w:jc w:val="center"/>
              <w:textAlignment w:val="center"/>
              <w:rPr>
                <w:color w:val="000000"/>
                <w:kern w:val="0"/>
                <w:lang w:bidi="ar"/>
              </w:rPr>
            </w:pPr>
            <w:r>
              <w:rPr>
                <w:rFonts w:hint="eastAsia"/>
                <w:color w:val="000000"/>
                <w:kern w:val="0"/>
                <w:lang w:bidi="ar"/>
              </w:rPr>
              <w:t>1</w:t>
            </w:r>
          </w:p>
        </w:tc>
        <w:tc>
          <w:tcPr>
            <w:tcW w:w="0" w:type="auto"/>
            <w:tcBorders>
              <w:top w:val="nil"/>
              <w:left w:val="nil"/>
              <w:bottom w:val="single" w:sz="4" w:space="0" w:color="auto"/>
              <w:right w:val="single" w:sz="4" w:space="0" w:color="auto"/>
            </w:tcBorders>
            <w:shd w:val="clear" w:color="auto" w:fill="auto"/>
            <w:vAlign w:val="center"/>
          </w:tcPr>
          <w:p w14:paraId="20624298" w14:textId="77777777" w:rsidR="00EC190E" w:rsidRDefault="00EC190E">
            <w:pPr>
              <w:widowControl/>
              <w:ind w:firstLineChars="0" w:firstLine="0"/>
              <w:jc w:val="center"/>
              <w:textAlignment w:val="center"/>
              <w:rPr>
                <w:color w:val="000000"/>
                <w:kern w:val="0"/>
                <w:lang w:bidi="ar"/>
              </w:rPr>
            </w:pPr>
          </w:p>
        </w:tc>
      </w:tr>
      <w:tr w:rsidR="00EC190E" w14:paraId="1D291B5D" w14:textId="77777777">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103C276" w14:textId="77777777" w:rsidR="00EC190E" w:rsidRDefault="003037F3">
            <w:pPr>
              <w:widowControl/>
              <w:ind w:firstLineChars="0" w:firstLine="0"/>
              <w:jc w:val="center"/>
              <w:textAlignment w:val="center"/>
              <w:rPr>
                <w:color w:val="000000"/>
                <w:kern w:val="0"/>
                <w:lang w:bidi="ar"/>
              </w:rPr>
            </w:pPr>
            <w:r>
              <w:rPr>
                <w:rFonts w:hint="eastAsia"/>
                <w:color w:val="000000"/>
                <w:kern w:val="0"/>
                <w:lang w:bidi="ar"/>
              </w:rPr>
              <w:t>1.3</w:t>
            </w:r>
          </w:p>
        </w:tc>
        <w:tc>
          <w:tcPr>
            <w:tcW w:w="1176"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38482CD1" w14:textId="77777777" w:rsidR="00EC190E" w:rsidRDefault="00EC190E">
            <w:pPr>
              <w:jc w:val="center"/>
            </w:pPr>
          </w:p>
        </w:tc>
        <w:tc>
          <w:tcPr>
            <w:tcW w:w="4456" w:type="dxa"/>
            <w:tcBorders>
              <w:top w:val="single" w:sz="4" w:space="0" w:color="auto"/>
              <w:left w:val="single" w:sz="4" w:space="0" w:color="auto"/>
              <w:bottom w:val="single" w:sz="4" w:space="0" w:color="auto"/>
              <w:right w:val="single" w:sz="4" w:space="0" w:color="auto"/>
            </w:tcBorders>
            <w:shd w:val="clear" w:color="auto" w:fill="auto"/>
            <w:vAlign w:val="center"/>
          </w:tcPr>
          <w:p w14:paraId="43EC22D2" w14:textId="77777777" w:rsidR="00EC190E" w:rsidRDefault="003037F3">
            <w:pPr>
              <w:widowControl/>
              <w:ind w:firstLineChars="0" w:firstLine="0"/>
              <w:jc w:val="center"/>
              <w:textAlignment w:val="center"/>
              <w:rPr>
                <w:color w:val="000000"/>
                <w:kern w:val="0"/>
                <w:lang w:bidi="ar"/>
              </w:rPr>
            </w:pPr>
            <w:r>
              <w:rPr>
                <w:rFonts w:hint="eastAsia"/>
                <w:color w:val="000000"/>
                <w:kern w:val="0"/>
                <w:lang w:bidi="ar"/>
              </w:rPr>
              <w:t>NL2NL</w:t>
            </w:r>
            <w:r>
              <w:rPr>
                <w:rFonts w:hint="eastAsia"/>
                <w:color w:val="000000"/>
                <w:kern w:val="0"/>
                <w:lang w:bidi="ar"/>
              </w:rPr>
              <w:t>实施</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00A469" w14:textId="77777777" w:rsidR="00EC190E" w:rsidRDefault="003037F3">
            <w:pPr>
              <w:widowControl/>
              <w:ind w:firstLineChars="0" w:firstLine="0"/>
              <w:jc w:val="center"/>
              <w:textAlignment w:val="center"/>
              <w:rPr>
                <w:color w:val="000000"/>
                <w:kern w:val="0"/>
                <w:lang w:bidi="ar"/>
              </w:rPr>
            </w:pPr>
            <w:r>
              <w:rPr>
                <w:rFonts w:hint="eastAsia"/>
                <w:color w:val="000000"/>
                <w:kern w:val="0"/>
                <w:lang w:bidi="ar"/>
              </w:rPr>
              <w:t>项</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B02CFC" w14:textId="77777777" w:rsidR="00EC190E" w:rsidRDefault="003037F3">
            <w:pPr>
              <w:widowControl/>
              <w:ind w:firstLineChars="0" w:firstLine="0"/>
              <w:jc w:val="center"/>
              <w:textAlignment w:val="center"/>
              <w:rPr>
                <w:color w:val="000000"/>
                <w:kern w:val="0"/>
                <w:lang w:bidi="ar"/>
              </w:rPr>
            </w:pPr>
            <w:r>
              <w:rPr>
                <w:rFonts w:hint="eastAsia"/>
                <w:color w:val="000000"/>
                <w:kern w:val="0"/>
                <w:lang w:bidi="ar"/>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BA750C" w14:textId="77777777" w:rsidR="00EC190E" w:rsidRDefault="00EC190E">
            <w:pPr>
              <w:widowControl/>
              <w:ind w:firstLineChars="0" w:firstLine="0"/>
              <w:jc w:val="center"/>
              <w:textAlignment w:val="center"/>
              <w:rPr>
                <w:color w:val="000000"/>
                <w:kern w:val="0"/>
                <w:lang w:bidi="ar"/>
              </w:rPr>
            </w:pPr>
          </w:p>
        </w:tc>
      </w:tr>
      <w:tr w:rsidR="00EC190E" w14:paraId="623C67D0" w14:textId="77777777">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D0B75A2" w14:textId="77777777" w:rsidR="00EC190E" w:rsidRDefault="003037F3">
            <w:pPr>
              <w:widowControl/>
              <w:ind w:firstLineChars="0" w:firstLine="0"/>
              <w:jc w:val="center"/>
              <w:textAlignment w:val="center"/>
              <w:rPr>
                <w:color w:val="000000"/>
                <w:kern w:val="0"/>
                <w:lang w:bidi="ar"/>
              </w:rPr>
            </w:pPr>
            <w:r>
              <w:rPr>
                <w:rFonts w:hint="eastAsia"/>
                <w:color w:val="000000"/>
                <w:kern w:val="0"/>
                <w:lang w:bidi="ar"/>
              </w:rPr>
              <w:t>1.4</w:t>
            </w:r>
          </w:p>
        </w:tc>
        <w:tc>
          <w:tcPr>
            <w:tcW w:w="1176"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4BACA031" w14:textId="77777777" w:rsidR="00EC190E" w:rsidRDefault="00EC190E">
            <w:pPr>
              <w:jc w:val="center"/>
            </w:pPr>
          </w:p>
        </w:tc>
        <w:tc>
          <w:tcPr>
            <w:tcW w:w="4456" w:type="dxa"/>
            <w:tcBorders>
              <w:top w:val="single" w:sz="4" w:space="0" w:color="auto"/>
              <w:left w:val="single" w:sz="4" w:space="0" w:color="auto"/>
              <w:bottom w:val="single" w:sz="4" w:space="0" w:color="auto"/>
              <w:right w:val="single" w:sz="4" w:space="0" w:color="auto"/>
            </w:tcBorders>
            <w:shd w:val="clear" w:color="auto" w:fill="auto"/>
            <w:vAlign w:val="center"/>
          </w:tcPr>
          <w:p w14:paraId="388A578F" w14:textId="77777777" w:rsidR="00EC190E" w:rsidRDefault="003037F3">
            <w:pPr>
              <w:widowControl/>
              <w:ind w:firstLineChars="0" w:firstLine="0"/>
              <w:jc w:val="center"/>
              <w:textAlignment w:val="center"/>
              <w:rPr>
                <w:color w:val="000000"/>
                <w:kern w:val="0"/>
                <w:lang w:bidi="ar"/>
              </w:rPr>
            </w:pPr>
            <w:r>
              <w:rPr>
                <w:rFonts w:hint="eastAsia"/>
                <w:color w:val="000000"/>
                <w:kern w:val="0"/>
                <w:lang w:bidi="ar"/>
              </w:rPr>
              <w:t>NL2SQL</w:t>
            </w:r>
            <w:r>
              <w:rPr>
                <w:rFonts w:hint="eastAsia"/>
                <w:color w:val="000000"/>
                <w:kern w:val="0"/>
                <w:lang w:bidi="ar"/>
              </w:rPr>
              <w:t>实施</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E4DE809" w14:textId="77777777" w:rsidR="00EC190E" w:rsidRDefault="003037F3">
            <w:pPr>
              <w:widowControl/>
              <w:ind w:firstLineChars="0" w:firstLine="0"/>
              <w:jc w:val="center"/>
              <w:textAlignment w:val="center"/>
              <w:rPr>
                <w:color w:val="000000"/>
                <w:kern w:val="0"/>
                <w:lang w:bidi="ar"/>
              </w:rPr>
            </w:pPr>
            <w:r>
              <w:rPr>
                <w:rFonts w:hint="eastAsia"/>
                <w:color w:val="000000"/>
                <w:kern w:val="0"/>
                <w:lang w:bidi="ar"/>
              </w:rPr>
              <w:t>项</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DCB6800" w14:textId="77777777" w:rsidR="00EC190E" w:rsidRDefault="003037F3">
            <w:pPr>
              <w:widowControl/>
              <w:ind w:firstLineChars="0" w:firstLine="0"/>
              <w:jc w:val="center"/>
              <w:textAlignment w:val="center"/>
              <w:rPr>
                <w:color w:val="000000"/>
                <w:kern w:val="0"/>
                <w:lang w:bidi="ar"/>
              </w:rPr>
            </w:pPr>
            <w:r>
              <w:rPr>
                <w:rFonts w:hint="eastAsia"/>
                <w:color w:val="000000"/>
                <w:kern w:val="0"/>
                <w:lang w:bidi="ar"/>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61B3D1" w14:textId="77777777" w:rsidR="00EC190E" w:rsidRDefault="00EC190E">
            <w:pPr>
              <w:widowControl/>
              <w:ind w:firstLineChars="0" w:firstLine="0"/>
              <w:jc w:val="center"/>
              <w:textAlignment w:val="center"/>
              <w:rPr>
                <w:color w:val="000000"/>
                <w:kern w:val="0"/>
                <w:lang w:bidi="ar"/>
              </w:rPr>
            </w:pPr>
          </w:p>
        </w:tc>
      </w:tr>
      <w:tr w:rsidR="00EC190E" w14:paraId="54FCB111" w14:textId="77777777">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2677F63" w14:textId="77777777" w:rsidR="00EC190E" w:rsidRDefault="003037F3">
            <w:pPr>
              <w:widowControl/>
              <w:ind w:firstLineChars="0" w:firstLine="0"/>
              <w:jc w:val="center"/>
              <w:textAlignment w:val="center"/>
              <w:rPr>
                <w:color w:val="000000"/>
                <w:kern w:val="0"/>
                <w:lang w:bidi="ar"/>
              </w:rPr>
            </w:pPr>
            <w:r>
              <w:rPr>
                <w:rFonts w:hint="eastAsia"/>
                <w:color w:val="000000"/>
                <w:kern w:val="0"/>
                <w:lang w:bidi="ar"/>
              </w:rPr>
              <w:t>1.5</w:t>
            </w:r>
          </w:p>
        </w:tc>
        <w:tc>
          <w:tcPr>
            <w:tcW w:w="1176"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178ED73A" w14:textId="77777777" w:rsidR="00EC190E" w:rsidRDefault="00EC190E">
            <w:pPr>
              <w:jc w:val="center"/>
            </w:pPr>
          </w:p>
        </w:tc>
        <w:tc>
          <w:tcPr>
            <w:tcW w:w="4456" w:type="dxa"/>
            <w:tcBorders>
              <w:top w:val="single" w:sz="4" w:space="0" w:color="auto"/>
              <w:left w:val="single" w:sz="4" w:space="0" w:color="auto"/>
              <w:bottom w:val="single" w:sz="4" w:space="0" w:color="auto"/>
              <w:right w:val="single" w:sz="4" w:space="0" w:color="auto"/>
            </w:tcBorders>
            <w:shd w:val="clear" w:color="auto" w:fill="auto"/>
            <w:vAlign w:val="center"/>
          </w:tcPr>
          <w:p w14:paraId="5DE392E0" w14:textId="77777777" w:rsidR="00EC190E" w:rsidRDefault="003037F3">
            <w:pPr>
              <w:widowControl/>
              <w:ind w:firstLineChars="0" w:firstLine="0"/>
              <w:jc w:val="center"/>
              <w:textAlignment w:val="center"/>
              <w:rPr>
                <w:color w:val="000000"/>
                <w:kern w:val="0"/>
                <w:lang w:bidi="ar"/>
              </w:rPr>
            </w:pPr>
            <w:r>
              <w:rPr>
                <w:rFonts w:hint="eastAsia"/>
                <w:color w:val="000000"/>
                <w:kern w:val="0"/>
                <w:lang w:bidi="ar"/>
              </w:rPr>
              <w:t>NL2API</w:t>
            </w:r>
            <w:r>
              <w:rPr>
                <w:rFonts w:hint="eastAsia"/>
                <w:color w:val="000000"/>
                <w:kern w:val="0"/>
                <w:lang w:bidi="ar"/>
              </w:rPr>
              <w:t>实施</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868E29" w14:textId="77777777" w:rsidR="00EC190E" w:rsidRDefault="003037F3">
            <w:pPr>
              <w:widowControl/>
              <w:ind w:firstLineChars="0" w:firstLine="0"/>
              <w:jc w:val="center"/>
              <w:textAlignment w:val="center"/>
              <w:rPr>
                <w:color w:val="000000"/>
                <w:kern w:val="0"/>
                <w:lang w:bidi="ar"/>
              </w:rPr>
            </w:pPr>
            <w:r>
              <w:rPr>
                <w:rFonts w:hint="eastAsia"/>
                <w:color w:val="000000"/>
                <w:kern w:val="0"/>
                <w:lang w:bidi="ar"/>
              </w:rPr>
              <w:t>项</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08C597" w14:textId="77777777" w:rsidR="00EC190E" w:rsidRDefault="003037F3">
            <w:pPr>
              <w:widowControl/>
              <w:ind w:firstLineChars="0" w:firstLine="0"/>
              <w:jc w:val="center"/>
              <w:textAlignment w:val="center"/>
              <w:rPr>
                <w:color w:val="000000"/>
                <w:kern w:val="0"/>
                <w:lang w:bidi="ar"/>
              </w:rPr>
            </w:pPr>
            <w:r>
              <w:rPr>
                <w:rFonts w:hint="eastAsia"/>
                <w:color w:val="000000"/>
                <w:kern w:val="0"/>
                <w:lang w:bidi="ar"/>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90EDB9" w14:textId="77777777" w:rsidR="00EC190E" w:rsidRDefault="00EC190E">
            <w:pPr>
              <w:widowControl/>
              <w:ind w:firstLineChars="0" w:firstLine="0"/>
              <w:jc w:val="center"/>
              <w:textAlignment w:val="center"/>
              <w:rPr>
                <w:color w:val="000000"/>
                <w:kern w:val="0"/>
                <w:lang w:bidi="ar"/>
              </w:rPr>
            </w:pPr>
          </w:p>
        </w:tc>
      </w:tr>
    </w:tbl>
    <w:p w14:paraId="7D21B15D" w14:textId="77777777" w:rsidR="00EC190E" w:rsidRDefault="00EC190E">
      <w:pPr>
        <w:ind w:firstLineChars="0" w:firstLine="0"/>
      </w:pPr>
    </w:p>
    <w:p w14:paraId="109E34F9" w14:textId="77777777" w:rsidR="00EC190E" w:rsidRDefault="003037F3">
      <w:pPr>
        <w:pStyle w:val="10"/>
        <w:rPr>
          <w:szCs w:val="24"/>
        </w:rPr>
      </w:pPr>
      <w:bookmarkStart w:id="29" w:name="_Toc13478"/>
      <w:bookmarkStart w:id="30" w:name="_Toc3000"/>
      <w:bookmarkEnd w:id="7"/>
      <w:r>
        <w:rPr>
          <w:rFonts w:hint="eastAsia"/>
        </w:rPr>
        <w:t>项目总体建设内容及要求</w:t>
      </w:r>
      <w:bookmarkEnd w:id="29"/>
      <w:bookmarkEnd w:id="30"/>
    </w:p>
    <w:p w14:paraId="2062F56C" w14:textId="77777777" w:rsidR="00EC190E" w:rsidRDefault="003037F3">
      <w:pPr>
        <w:pStyle w:val="2"/>
      </w:pPr>
      <w:bookmarkStart w:id="31" w:name="_Toc31089"/>
      <w:bookmarkStart w:id="32" w:name="_Toc180058916"/>
      <w:bookmarkStart w:id="33" w:name="_Toc14975"/>
      <w:bookmarkStart w:id="34" w:name="_Toc26749"/>
      <w:bookmarkStart w:id="35" w:name="_Toc3957"/>
      <w:bookmarkStart w:id="36" w:name="_Toc25953"/>
      <w:bookmarkStart w:id="37" w:name="_Toc822"/>
      <w:bookmarkStart w:id="38" w:name="_Toc29535"/>
      <w:bookmarkStart w:id="39" w:name="_Toc32660"/>
      <w:bookmarkStart w:id="40" w:name="_Toc14782"/>
      <w:bookmarkStart w:id="41" w:name="_Toc25352"/>
      <w:bookmarkStart w:id="42" w:name="_Toc16581"/>
      <w:bookmarkStart w:id="43" w:name="_Toc7402"/>
      <w:bookmarkStart w:id="44" w:name="_Toc26585"/>
      <w:bookmarkStart w:id="45" w:name="_Toc30171"/>
      <w:bookmarkStart w:id="46" w:name="_Toc12775"/>
      <w:bookmarkStart w:id="47" w:name="_Toc25070"/>
      <w:bookmarkStart w:id="48" w:name="_Toc30138"/>
      <w:bookmarkStart w:id="49" w:name="_Toc31154"/>
      <w:r>
        <w:t>总体架构</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F6DF638" w14:textId="77777777" w:rsidR="00EC190E" w:rsidRDefault="003037F3">
      <w:pPr>
        <w:jc w:val="left"/>
      </w:pPr>
      <w:r>
        <w:t>本项目总体架构如下，分别由硬件层、基础层、能力层、场景层及应用入口组成，其中硬件层由</w:t>
      </w:r>
      <w:r>
        <w:t>GPU</w:t>
      </w:r>
      <w:r>
        <w:t>、</w:t>
      </w:r>
      <w:r>
        <w:t>CPU</w:t>
      </w:r>
      <w:r>
        <w:t>、</w:t>
      </w:r>
      <w:r>
        <w:t>RAM</w:t>
      </w:r>
      <w:r>
        <w:t>、</w:t>
      </w:r>
      <w:r>
        <w:t>HDD</w:t>
      </w:r>
      <w:r>
        <w:t>、</w:t>
      </w:r>
      <w:r>
        <w:t>Network</w:t>
      </w:r>
      <w:r>
        <w:t>等硬件共同组成，为项目提供坚实的硬件资源基础；基础层由</w:t>
      </w:r>
      <w:r>
        <w:t>Deepseek</w:t>
      </w:r>
      <w:r>
        <w:t>开源</w:t>
      </w:r>
      <w:r>
        <w:t>模型</w:t>
      </w:r>
      <w:r>
        <w:t>与智能</w:t>
      </w:r>
      <w:proofErr w:type="gramStart"/>
      <w:r>
        <w:t>体应用</w:t>
      </w:r>
      <w:proofErr w:type="gramEnd"/>
      <w:r>
        <w:rPr>
          <w:rFonts w:hint="eastAsia"/>
        </w:rPr>
        <w:t>开发</w:t>
      </w:r>
      <w:r>
        <w:t>平台组成，其中平台包含计量语料管理模块、</w:t>
      </w:r>
      <w:r>
        <w:t>Agent</w:t>
      </w:r>
      <w:r>
        <w:t>管理模块</w:t>
      </w:r>
      <w:r>
        <w:rPr>
          <w:rFonts w:hint="eastAsia"/>
        </w:rPr>
        <w:t>及</w:t>
      </w:r>
      <w:r>
        <w:t>自动化流程管理模块；能力层由意图识别、语义检索、</w:t>
      </w:r>
      <w:r>
        <w:t>NL2NL</w:t>
      </w:r>
      <w:r>
        <w:t>、</w:t>
      </w:r>
      <w:r>
        <w:t>NL2SQL</w:t>
      </w:r>
      <w:r>
        <w:t>、</w:t>
      </w:r>
      <w:r>
        <w:t>NL2API</w:t>
      </w:r>
      <w:r>
        <w:t>等</w:t>
      </w:r>
      <w:r>
        <w:rPr>
          <w:rFonts w:hint="eastAsia"/>
        </w:rPr>
        <w:t>公共能力</w:t>
      </w:r>
      <w:r>
        <w:t>组成，为场景层提供</w:t>
      </w:r>
      <w:r>
        <w:rPr>
          <w:rFonts w:hint="eastAsia"/>
        </w:rPr>
        <w:t>大模型</w:t>
      </w:r>
      <w:r>
        <w:t>能力基础；场景层包含低压远程复电智能体、指标监测智能体、停电</w:t>
      </w:r>
      <w:proofErr w:type="gramStart"/>
      <w:r>
        <w:t>研</w:t>
      </w:r>
      <w:proofErr w:type="gramEnd"/>
      <w:r>
        <w:t>判智能体、采集链路监控智能体</w:t>
      </w:r>
      <w:r>
        <w:rPr>
          <w:rFonts w:hint="eastAsia"/>
        </w:rPr>
        <w:t>、计量装置差错识别智能体、</w:t>
      </w:r>
      <w:r>
        <w:rPr>
          <w:rFonts w:hint="eastAsia"/>
        </w:rPr>
        <w:t>交易结算前置信息校核</w:t>
      </w:r>
      <w:r>
        <w:rPr>
          <w:rFonts w:hint="eastAsia"/>
        </w:rPr>
        <w:t>智能体</w:t>
      </w:r>
      <w:r>
        <w:t>等；应用入口为统一问答入口</w:t>
      </w:r>
      <w:r>
        <w:t>。</w:t>
      </w:r>
    </w:p>
    <w:p w14:paraId="088B8ED9" w14:textId="77777777" w:rsidR="00EC190E" w:rsidRDefault="003037F3">
      <w:pPr>
        <w:rPr>
          <w:lang w:bidi="ar"/>
        </w:rPr>
      </w:pPr>
      <w:r>
        <w:rPr>
          <w:rFonts w:hint="eastAsia"/>
          <w:lang w:bidi="ar"/>
        </w:rPr>
        <w:t>本项目总体架构图如下所示。</w:t>
      </w:r>
    </w:p>
    <w:p w14:paraId="6CF3DFC3" w14:textId="77777777" w:rsidR="00EC190E" w:rsidRDefault="00EC190E">
      <w:pPr>
        <w:rPr>
          <w:lang w:bidi="ar"/>
        </w:rPr>
      </w:pPr>
    </w:p>
    <w:p w14:paraId="62DC403D" w14:textId="77777777" w:rsidR="00EC190E" w:rsidRDefault="003037F3">
      <w:pPr>
        <w:ind w:firstLineChars="0" w:firstLine="0"/>
      </w:pPr>
      <w:r>
        <w:rPr>
          <w:noProof/>
        </w:rPr>
        <w:drawing>
          <wp:inline distT="0" distB="0" distL="114300" distR="114300" wp14:anchorId="385F1745" wp14:editId="330C7547">
            <wp:extent cx="5749290" cy="2715895"/>
            <wp:effectExtent l="0" t="0" r="5080" b="4445"/>
            <wp:docPr id="11" name="图片 1" descr="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descr="图形用户界面&#10;&#10;AI 生成的内容可能不正确。"/>
                    <pic:cNvPicPr>
                      <a:picLocks noChangeAspect="1"/>
                    </pic:cNvPicPr>
                  </pic:nvPicPr>
                  <pic:blipFill>
                    <a:blip r:embed="rId13"/>
                    <a:stretch>
                      <a:fillRect/>
                    </a:stretch>
                  </pic:blipFill>
                  <pic:spPr>
                    <a:xfrm>
                      <a:off x="0" y="0"/>
                      <a:ext cx="5749290" cy="2715895"/>
                    </a:xfrm>
                    <a:prstGeom prst="rect">
                      <a:avLst/>
                    </a:prstGeom>
                    <a:noFill/>
                    <a:ln>
                      <a:noFill/>
                    </a:ln>
                  </pic:spPr>
                </pic:pic>
              </a:graphicData>
            </a:graphic>
          </wp:inline>
        </w:drawing>
      </w:r>
    </w:p>
    <w:p w14:paraId="36993C80" w14:textId="77777777" w:rsidR="00EC190E" w:rsidRDefault="003037F3">
      <w:pPr>
        <w:ind w:firstLineChars="1400" w:firstLine="3360"/>
      </w:pPr>
      <w:r>
        <w:t>图</w:t>
      </w:r>
      <w:r>
        <w:t xml:space="preserve"> </w:t>
      </w:r>
      <w:r>
        <w:fldChar w:fldCharType="begin"/>
      </w:r>
      <w:r>
        <w:instrText xml:space="preserve"> STYLEREF 1 \s </w:instrText>
      </w:r>
      <w:r>
        <w:fldChar w:fldCharType="separate"/>
      </w:r>
      <w:r>
        <w:t>5</w:t>
      </w:r>
      <w:r>
        <w:fldChar w:fldCharType="end"/>
      </w:r>
      <w:r>
        <w:t>-</w:t>
      </w:r>
      <w:r>
        <w:fldChar w:fldCharType="begin"/>
      </w:r>
      <w:r>
        <w:instrText xml:space="preserve"> SEQ </w:instrText>
      </w:r>
      <w:r>
        <w:instrText>图</w:instrText>
      </w:r>
      <w:r>
        <w:instrText xml:space="preserve"> \* ARABIC \s 1 </w:instrText>
      </w:r>
      <w:r>
        <w:fldChar w:fldCharType="separate"/>
      </w:r>
      <w:r>
        <w:t>1</w:t>
      </w:r>
      <w:r>
        <w:fldChar w:fldCharType="end"/>
      </w:r>
      <w:r>
        <w:t xml:space="preserve"> </w:t>
      </w:r>
      <w:r>
        <w:t>总体架构</w:t>
      </w:r>
    </w:p>
    <w:p w14:paraId="2FB2DA42" w14:textId="77777777" w:rsidR="00EC190E" w:rsidRDefault="00EC190E">
      <w:pPr>
        <w:ind w:firstLineChars="1400" w:firstLine="3360"/>
      </w:pPr>
    </w:p>
    <w:p w14:paraId="7B6BF50F" w14:textId="77777777" w:rsidR="00EC190E" w:rsidRDefault="003037F3">
      <w:pPr>
        <w:pStyle w:val="2"/>
      </w:pPr>
      <w:bookmarkStart w:id="50" w:name="_Toc180058917"/>
      <w:bookmarkStart w:id="51" w:name="_Toc179996218"/>
      <w:bookmarkStart w:id="52" w:name="_Toc26142"/>
      <w:bookmarkStart w:id="53" w:name="_Toc18890"/>
      <w:bookmarkStart w:id="54" w:name="_Toc2872"/>
      <w:bookmarkStart w:id="55" w:name="_Toc12505"/>
      <w:bookmarkStart w:id="56" w:name="_Toc11902"/>
      <w:bookmarkStart w:id="57" w:name="_Toc16145"/>
      <w:bookmarkStart w:id="58" w:name="_Toc23863"/>
      <w:bookmarkStart w:id="59" w:name="_Toc180058932"/>
      <w:bookmarkStart w:id="60" w:name="_Toc6752"/>
      <w:bookmarkEnd w:id="50"/>
      <w:bookmarkEnd w:id="51"/>
      <w:r>
        <w:rPr>
          <w:rFonts w:hint="eastAsia"/>
        </w:rPr>
        <w:t>物理架构</w:t>
      </w:r>
      <w:bookmarkEnd w:id="52"/>
    </w:p>
    <w:p w14:paraId="77A52D8B" w14:textId="77777777" w:rsidR="00EC190E" w:rsidRDefault="003037F3">
      <w:r>
        <w:rPr>
          <w:rFonts w:ascii="宋体" w:hAnsi="宋体" w:cs="宋体"/>
        </w:rPr>
        <w:t>本项目</w:t>
      </w:r>
      <w:r>
        <w:rPr>
          <w:rFonts w:ascii="宋体" w:hAnsi="宋体" w:cs="宋体" w:hint="eastAsia"/>
        </w:rPr>
        <w:t>物理</w:t>
      </w:r>
      <w:r>
        <w:rPr>
          <w:rFonts w:ascii="宋体" w:hAnsi="宋体" w:cs="宋体"/>
        </w:rPr>
        <w:t>架构和部署，根据评审后的施工方案定。</w:t>
      </w:r>
    </w:p>
    <w:p w14:paraId="16D11952" w14:textId="77777777" w:rsidR="00EC190E" w:rsidRDefault="003037F3">
      <w:pPr>
        <w:pStyle w:val="2"/>
      </w:pPr>
      <w:bookmarkStart w:id="61" w:name="_Toc16071"/>
      <w:r>
        <w:rPr>
          <w:rFonts w:hint="eastAsia"/>
        </w:rPr>
        <w:t>安全架构</w:t>
      </w:r>
      <w:bookmarkEnd w:id="53"/>
      <w:bookmarkEnd w:id="54"/>
      <w:bookmarkEnd w:id="55"/>
      <w:bookmarkEnd w:id="56"/>
      <w:bookmarkEnd w:id="57"/>
      <w:bookmarkEnd w:id="58"/>
      <w:bookmarkEnd w:id="59"/>
      <w:bookmarkEnd w:id="60"/>
      <w:bookmarkEnd w:id="61"/>
    </w:p>
    <w:p w14:paraId="6EC520F3" w14:textId="77777777" w:rsidR="00EC190E" w:rsidRDefault="003037F3">
      <w:pPr>
        <w:pStyle w:val="aff2"/>
        <w:spacing w:after="0" w:line="480" w:lineRule="atLeast"/>
        <w:ind w:firstLineChars="200" w:firstLine="480"/>
        <w:rPr>
          <w:rFonts w:hint="eastAsia"/>
        </w:rPr>
      </w:pPr>
      <w:r>
        <w:rPr>
          <w:rFonts w:ascii="Times New Roman" w:eastAsia="宋体" w:hAnsi="Times New Roman" w:cs="Times New Roman"/>
          <w:sz w:val="24"/>
          <w:szCs w:val="24"/>
        </w:rPr>
        <w:t>本项目安全责任单位为广州</w:t>
      </w:r>
      <w:r>
        <w:rPr>
          <w:rFonts w:ascii="Times New Roman" w:eastAsia="宋体" w:hAnsi="Times New Roman" w:cs="Times New Roman" w:hint="eastAsia"/>
          <w:sz w:val="24"/>
          <w:szCs w:val="24"/>
        </w:rPr>
        <w:t>供电</w:t>
      </w:r>
      <w:r>
        <w:rPr>
          <w:rFonts w:ascii="Times New Roman" w:eastAsia="宋体" w:hAnsi="Times New Roman" w:cs="Times New Roman"/>
          <w:sz w:val="24"/>
          <w:szCs w:val="24"/>
        </w:rPr>
        <w:t>局计量中心，本项目安全防护总体目标，依据国家和公司网络安全有关要求，贯彻落实</w:t>
      </w:r>
      <w:r>
        <w:rPr>
          <w:rFonts w:ascii="Times New Roman" w:eastAsia="宋体" w:hAnsi="Times New Roman" w:cs="Times New Roman"/>
          <w:sz w:val="24"/>
          <w:szCs w:val="24"/>
        </w:rPr>
        <w:t>“</w:t>
      </w:r>
      <w:r>
        <w:rPr>
          <w:rFonts w:ascii="Times New Roman" w:eastAsia="宋体" w:hAnsi="Times New Roman" w:cs="Times New Roman"/>
          <w:sz w:val="24"/>
          <w:szCs w:val="24"/>
        </w:rPr>
        <w:t>安全分区、网络专用、横向隔离、纵向认证</w:t>
      </w:r>
      <w:r>
        <w:rPr>
          <w:rFonts w:ascii="Times New Roman" w:eastAsia="宋体" w:hAnsi="Times New Roman" w:cs="Times New Roman"/>
          <w:sz w:val="24"/>
          <w:szCs w:val="24"/>
        </w:rPr>
        <w:t>”</w:t>
      </w:r>
      <w:r>
        <w:rPr>
          <w:rFonts w:ascii="Times New Roman" w:eastAsia="宋体" w:hAnsi="Times New Roman" w:cs="Times New Roman"/>
          <w:sz w:val="24"/>
          <w:szCs w:val="24"/>
        </w:rPr>
        <w:t>十六字方针，结合系统面临的风险分析，从边界、网络、应用、主机、终端、业务、监测和机房物理和环境安全等方面采取网络安全防护措施，按照</w:t>
      </w:r>
      <w:r>
        <w:rPr>
          <w:rFonts w:ascii="Times New Roman" w:eastAsia="宋体" w:hAnsi="Times New Roman" w:cs="Times New Roman"/>
          <w:sz w:val="24"/>
          <w:szCs w:val="24"/>
        </w:rPr>
        <w:t>“</w:t>
      </w:r>
      <w:r>
        <w:rPr>
          <w:rFonts w:ascii="Times New Roman" w:eastAsia="宋体" w:hAnsi="Times New Roman" w:cs="Times New Roman"/>
          <w:sz w:val="24"/>
          <w:szCs w:val="24"/>
        </w:rPr>
        <w:t>同步规划、同步建设、同步使用</w:t>
      </w:r>
      <w:r>
        <w:rPr>
          <w:rFonts w:ascii="Times New Roman" w:eastAsia="宋体" w:hAnsi="Times New Roman" w:cs="Times New Roman"/>
          <w:sz w:val="24"/>
          <w:szCs w:val="24"/>
        </w:rPr>
        <w:t>”</w:t>
      </w:r>
      <w:r>
        <w:rPr>
          <w:rFonts w:ascii="Times New Roman" w:eastAsia="宋体" w:hAnsi="Times New Roman" w:cs="Times New Roman"/>
          <w:sz w:val="24"/>
          <w:szCs w:val="24"/>
        </w:rPr>
        <w:t>原则构建计量自动化系统的网络安全防护能力，防范系统发生网络安全事件，切实保障系统安全稳定运行。</w:t>
      </w:r>
    </w:p>
    <w:p w14:paraId="1B8DF308" w14:textId="77777777" w:rsidR="00EC190E" w:rsidRDefault="003037F3">
      <w:pPr>
        <w:pStyle w:val="af"/>
        <w:numPr>
          <w:ilvl w:val="0"/>
          <w:numId w:val="21"/>
        </w:numPr>
        <w:ind w:left="0" w:firstLine="426"/>
        <w:rPr>
          <w:lang w:bidi="ar"/>
        </w:rPr>
      </w:pPr>
      <w:r>
        <w:rPr>
          <w:lang w:bidi="ar"/>
        </w:rPr>
        <w:t>本项目应满足《</w:t>
      </w:r>
      <w:r>
        <w:rPr>
          <w:lang w:bidi="ar"/>
        </w:rPr>
        <w:t>GB/T 22239-2019</w:t>
      </w:r>
      <w:r>
        <w:rPr>
          <w:lang w:bidi="ar"/>
        </w:rPr>
        <w:t>信息安全技术</w:t>
      </w:r>
      <w:r>
        <w:rPr>
          <w:lang w:bidi="ar"/>
        </w:rPr>
        <w:t xml:space="preserve"> </w:t>
      </w:r>
      <w:r>
        <w:rPr>
          <w:lang w:bidi="ar"/>
        </w:rPr>
        <w:t>网络安全等级保护基本要求》第</w:t>
      </w:r>
      <w:r>
        <w:rPr>
          <w:lang w:bidi="ar"/>
        </w:rPr>
        <w:t>3</w:t>
      </w:r>
      <w:r>
        <w:rPr>
          <w:lang w:bidi="ar"/>
        </w:rPr>
        <w:t>级安全要求的安全通用要求和</w:t>
      </w:r>
      <w:proofErr w:type="gramStart"/>
      <w:r>
        <w:rPr>
          <w:lang w:bidi="ar"/>
        </w:rPr>
        <w:t>云计算</w:t>
      </w:r>
      <w:proofErr w:type="gramEnd"/>
      <w:r>
        <w:rPr>
          <w:lang w:bidi="ar"/>
        </w:rPr>
        <w:t>安全扩展要求进行建设。根据《</w:t>
      </w:r>
      <w:r>
        <w:rPr>
          <w:lang w:bidi="ar"/>
        </w:rPr>
        <w:t xml:space="preserve">GB/T 39786-2021 </w:t>
      </w:r>
      <w:r>
        <w:rPr>
          <w:lang w:bidi="ar"/>
        </w:rPr>
        <w:t>信息安全技术信息系统密码应用基本要求》第</w:t>
      </w:r>
      <w:r>
        <w:rPr>
          <w:lang w:bidi="ar"/>
        </w:rPr>
        <w:t>3</w:t>
      </w:r>
      <w:r>
        <w:rPr>
          <w:lang w:bidi="ar"/>
        </w:rPr>
        <w:t>级安全要求实现密码应用。涉及密码技术的安全设备或防护措施应达到《</w:t>
      </w:r>
      <w:r>
        <w:rPr>
          <w:lang w:bidi="ar"/>
        </w:rPr>
        <w:t xml:space="preserve">GB/T 37092 </w:t>
      </w:r>
      <w:r>
        <w:rPr>
          <w:lang w:bidi="ar"/>
        </w:rPr>
        <w:t>信息安全技术</w:t>
      </w:r>
      <w:r>
        <w:rPr>
          <w:lang w:bidi="ar"/>
        </w:rPr>
        <w:t xml:space="preserve"> </w:t>
      </w:r>
      <w:r>
        <w:rPr>
          <w:lang w:bidi="ar"/>
        </w:rPr>
        <w:t>密码模块安全要求》</w:t>
      </w:r>
      <w:r>
        <w:rPr>
          <w:lang w:bidi="ar"/>
        </w:rPr>
        <w:t>2</w:t>
      </w:r>
      <w:r>
        <w:rPr>
          <w:lang w:bidi="ar"/>
        </w:rPr>
        <w:t>级及以上安全要求。</w:t>
      </w:r>
    </w:p>
    <w:p w14:paraId="2FB12AFC" w14:textId="77777777" w:rsidR="00EC190E" w:rsidRDefault="003037F3">
      <w:pPr>
        <w:pStyle w:val="af"/>
        <w:numPr>
          <w:ilvl w:val="0"/>
          <w:numId w:val="21"/>
        </w:numPr>
        <w:ind w:left="0" w:firstLine="426"/>
        <w:rPr>
          <w:lang w:bidi="ar"/>
        </w:rPr>
      </w:pPr>
      <w:r>
        <w:rPr>
          <w:lang w:bidi="ar"/>
        </w:rPr>
        <w:t>本项目应满足《</w:t>
      </w:r>
      <w:r>
        <w:rPr>
          <w:lang w:bidi="ar"/>
        </w:rPr>
        <w:t>GB/T 36572-2018 </w:t>
      </w:r>
      <w:r>
        <w:rPr>
          <w:lang w:bidi="ar"/>
        </w:rPr>
        <w:t>电力监控系统网络安全防护导则》相关要求，系统网络安全防护体系的各个模块应实现自身的安全，依次分为电力监控系统软件的安全、</w:t>
      </w:r>
      <w:r>
        <w:rPr>
          <w:lang w:bidi="ar"/>
        </w:rPr>
        <w:lastRenderedPageBreak/>
        <w:t>操作系统和基础软件的安全、计算机和网络设备及电力专用监控设备的安全、核心处理器芯片的安全，均应采用安全、可控、可靠的软硬件产品。</w:t>
      </w:r>
    </w:p>
    <w:p w14:paraId="3ACADE6A" w14:textId="77777777" w:rsidR="00EC190E" w:rsidRDefault="003037F3">
      <w:pPr>
        <w:pStyle w:val="af"/>
        <w:numPr>
          <w:ilvl w:val="0"/>
          <w:numId w:val="21"/>
        </w:numPr>
        <w:ind w:left="0" w:firstLine="426"/>
        <w:rPr>
          <w:lang w:bidi="ar"/>
        </w:rPr>
      </w:pPr>
      <w:r>
        <w:rPr>
          <w:lang w:bidi="ar"/>
        </w:rPr>
        <w:t>本项目应满足《中国南方电网电力监控系统网络安全技术规范》、《南方电网公司网络安全合规库（</w:t>
      </w:r>
      <w:r>
        <w:rPr>
          <w:lang w:bidi="ar"/>
        </w:rPr>
        <w:t>2022</w:t>
      </w:r>
      <w:r>
        <w:rPr>
          <w:lang w:bidi="ar"/>
        </w:rPr>
        <w:t>年版）》、《南方电网公司</w:t>
      </w:r>
      <w:r>
        <w:rPr>
          <w:lang w:bidi="ar"/>
        </w:rPr>
        <w:t>IT</w:t>
      </w:r>
      <w:r>
        <w:rPr>
          <w:lang w:bidi="ar"/>
        </w:rPr>
        <w:t>主流设备安全基线技术规范》、《南方电网</w:t>
      </w:r>
      <w:r>
        <w:rPr>
          <w:lang w:bidi="ar"/>
        </w:rPr>
        <w:t>“</w:t>
      </w:r>
      <w:r>
        <w:rPr>
          <w:lang w:bidi="ar"/>
        </w:rPr>
        <w:t>十四五</w:t>
      </w:r>
      <w:r>
        <w:rPr>
          <w:lang w:bidi="ar"/>
        </w:rPr>
        <w:t>”</w:t>
      </w:r>
      <w:r>
        <w:rPr>
          <w:lang w:bidi="ar"/>
        </w:rPr>
        <w:t>电力监控系统网络安全规划技术原则》等相关要求。</w:t>
      </w:r>
    </w:p>
    <w:p w14:paraId="13C34C52" w14:textId="77777777" w:rsidR="00EC190E" w:rsidRDefault="003037F3">
      <w:pPr>
        <w:pStyle w:val="af"/>
        <w:numPr>
          <w:ilvl w:val="0"/>
          <w:numId w:val="21"/>
        </w:numPr>
        <w:ind w:left="0" w:firstLine="426"/>
        <w:rPr>
          <w:lang w:bidi="ar"/>
        </w:rPr>
      </w:pPr>
      <w:r>
        <w:rPr>
          <w:lang w:bidi="ar"/>
        </w:rPr>
        <w:t>安全</w:t>
      </w:r>
      <w:r>
        <w:rPr>
          <w:lang w:bidi="ar"/>
        </w:rPr>
        <w:t>I</w:t>
      </w:r>
      <w:r>
        <w:rPr>
          <w:lang w:bidi="ar"/>
        </w:rPr>
        <w:t>区相关系统功能，应采用</w:t>
      </w:r>
      <w:r>
        <w:rPr>
          <w:lang w:bidi="ar"/>
        </w:rPr>
        <w:t>C/S</w:t>
      </w:r>
      <w:r>
        <w:rPr>
          <w:lang w:bidi="ar"/>
        </w:rPr>
        <w:t>架构进行开发。</w:t>
      </w:r>
    </w:p>
    <w:p w14:paraId="4653A807" w14:textId="77777777" w:rsidR="00EC190E" w:rsidRDefault="003037F3">
      <w:pPr>
        <w:pStyle w:val="3"/>
      </w:pPr>
      <w:bookmarkStart w:id="62" w:name="_Toc22547"/>
      <w:r>
        <w:rPr>
          <w:rFonts w:hint="eastAsia"/>
        </w:rPr>
        <w:t>网络安全方案</w:t>
      </w:r>
      <w:bookmarkEnd w:id="62"/>
    </w:p>
    <w:p w14:paraId="1261DDE7" w14:textId="77777777" w:rsidR="00EC190E" w:rsidRDefault="00EC190E"/>
    <w:p w14:paraId="4F8A93B9" w14:textId="77777777" w:rsidR="00EC190E" w:rsidRDefault="003037F3">
      <w:r>
        <w:rPr>
          <w:noProof/>
        </w:rPr>
        <w:drawing>
          <wp:inline distT="0" distB="0" distL="114300" distR="114300" wp14:anchorId="7FFBFC02" wp14:editId="00FFC30E">
            <wp:extent cx="5227955" cy="2807335"/>
            <wp:effectExtent l="0" t="0" r="4445" b="12065"/>
            <wp:docPr id="8" name="图片 8" descr="企业微信截图_17229152385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企业微信截图_17229152385366"/>
                    <pic:cNvPicPr>
                      <a:picLocks noChangeAspect="1"/>
                    </pic:cNvPicPr>
                  </pic:nvPicPr>
                  <pic:blipFill>
                    <a:blip r:embed="rId14"/>
                    <a:stretch>
                      <a:fillRect/>
                    </a:stretch>
                  </pic:blipFill>
                  <pic:spPr>
                    <a:xfrm>
                      <a:off x="0" y="0"/>
                      <a:ext cx="5227955" cy="2807335"/>
                    </a:xfrm>
                    <a:prstGeom prst="rect">
                      <a:avLst/>
                    </a:prstGeom>
                  </pic:spPr>
                </pic:pic>
              </a:graphicData>
            </a:graphic>
          </wp:inline>
        </w:drawing>
      </w:r>
    </w:p>
    <w:p w14:paraId="125211E0" w14:textId="77777777" w:rsidR="00EC190E" w:rsidRDefault="003037F3">
      <w:pPr>
        <w:ind w:firstLineChars="1500" w:firstLine="3600"/>
      </w:pPr>
      <w:r>
        <w:t>图</w:t>
      </w:r>
      <w:r>
        <w:fldChar w:fldCharType="begin"/>
      </w:r>
      <w:r>
        <w:instrText xml:space="preserve"> STYLEREF 1 \s </w:instrText>
      </w:r>
      <w:r>
        <w:fldChar w:fldCharType="separate"/>
      </w:r>
      <w:r>
        <w:t>5</w:t>
      </w:r>
      <w:r>
        <w:fldChar w:fldCharType="end"/>
      </w:r>
      <w:r>
        <w:t>-</w:t>
      </w:r>
      <w:r>
        <w:fldChar w:fldCharType="begin"/>
      </w:r>
      <w:r>
        <w:instrText xml:space="preserve"> SEQ </w:instrText>
      </w:r>
      <w:r>
        <w:instrText>图</w:instrText>
      </w:r>
      <w:r>
        <w:instrText xml:space="preserve"> \* ARABIC \s 1 </w:instrText>
      </w:r>
      <w:r>
        <w:fldChar w:fldCharType="separate"/>
      </w:r>
      <w:r>
        <w:t>2</w:t>
      </w:r>
      <w:r>
        <w:fldChar w:fldCharType="end"/>
      </w:r>
      <w:r>
        <w:t xml:space="preserve"> </w:t>
      </w:r>
      <w:r>
        <w:t>网</w:t>
      </w:r>
      <w:r>
        <w:rPr>
          <w:rFonts w:hint="eastAsia"/>
        </w:rPr>
        <w:t>络安全</w:t>
      </w:r>
      <w:r>
        <w:t>架构示意图</w:t>
      </w:r>
    </w:p>
    <w:p w14:paraId="718486E7" w14:textId="77777777" w:rsidR="00EC190E" w:rsidRDefault="00EC190E">
      <w:pPr>
        <w:ind w:firstLineChars="1500" w:firstLine="3600"/>
      </w:pPr>
    </w:p>
    <w:p w14:paraId="04384588" w14:textId="77777777" w:rsidR="00EC190E" w:rsidRDefault="003037F3">
      <w:pPr>
        <w:rPr>
          <w:lang w:bidi="ar"/>
        </w:rPr>
      </w:pPr>
      <w:r>
        <w:rPr>
          <w:rFonts w:hint="eastAsia"/>
          <w:lang w:bidi="ar"/>
        </w:rPr>
        <w:t>本项目在广州计量自动化系统（广州局边缘节点）基础上进行改造，不做安全架构调整。</w:t>
      </w:r>
    </w:p>
    <w:p w14:paraId="7DD01E63" w14:textId="77777777" w:rsidR="00EC190E" w:rsidRDefault="003037F3">
      <w:r>
        <w:t>本系统部署在安全</w:t>
      </w:r>
      <w:r>
        <w:t>Ⅲ</w:t>
      </w:r>
      <w:r>
        <w:t>区</w:t>
      </w:r>
      <w:r>
        <w:rPr>
          <w:rFonts w:hint="eastAsia"/>
        </w:rPr>
        <w:t>，</w:t>
      </w:r>
      <w:r>
        <w:t>共同实现计量自动化系统总体功能架构。</w:t>
      </w:r>
    </w:p>
    <w:p w14:paraId="342AADB5" w14:textId="77777777" w:rsidR="00EC190E" w:rsidRDefault="003037F3">
      <w:pPr>
        <w:pStyle w:val="af"/>
        <w:numPr>
          <w:ilvl w:val="0"/>
          <w:numId w:val="22"/>
        </w:numPr>
        <w:ind w:firstLine="240"/>
        <w:rPr>
          <w:lang w:bidi="ar"/>
        </w:rPr>
      </w:pPr>
      <w:r>
        <w:rPr>
          <w:lang w:bidi="ar"/>
        </w:rPr>
        <w:t>通过部署纵向加密认证装置（或措施）、防火墙、正反向物理隔离装置等，实现</w:t>
      </w:r>
      <w:r>
        <w:rPr>
          <w:lang w:bidi="ar"/>
        </w:rPr>
        <w:t>“</w:t>
      </w:r>
      <w:r>
        <w:rPr>
          <w:lang w:bidi="ar"/>
        </w:rPr>
        <w:t>安全分区、网络专用、横向隔离、纵向认证</w:t>
      </w:r>
      <w:r>
        <w:rPr>
          <w:lang w:bidi="ar"/>
        </w:rPr>
        <w:t>”</w:t>
      </w:r>
      <w:r>
        <w:rPr>
          <w:lang w:bidi="ar"/>
        </w:rPr>
        <w:t>等要求。</w:t>
      </w:r>
    </w:p>
    <w:p w14:paraId="6456C867" w14:textId="77777777" w:rsidR="00EC190E" w:rsidRDefault="003037F3">
      <w:pPr>
        <w:pStyle w:val="af"/>
        <w:numPr>
          <w:ilvl w:val="0"/>
          <w:numId w:val="22"/>
        </w:numPr>
        <w:ind w:firstLine="240"/>
        <w:rPr>
          <w:lang w:bidi="ar"/>
        </w:rPr>
      </w:pPr>
      <w:proofErr w:type="gramStart"/>
      <w:r>
        <w:rPr>
          <w:lang w:bidi="ar"/>
        </w:rPr>
        <w:t>通过国密</w:t>
      </w:r>
      <w:proofErr w:type="gramEnd"/>
      <w:r>
        <w:rPr>
          <w:lang w:bidi="ar"/>
        </w:rPr>
        <w:t>SSL VPN</w:t>
      </w:r>
      <w:r>
        <w:rPr>
          <w:lang w:bidi="ar"/>
        </w:rPr>
        <w:t>、堡垒机、数字身份认证平台等实现用户身份鉴别。</w:t>
      </w:r>
    </w:p>
    <w:p w14:paraId="7052F47A" w14:textId="77777777" w:rsidR="00EC190E" w:rsidRDefault="003037F3">
      <w:pPr>
        <w:pStyle w:val="af"/>
        <w:numPr>
          <w:ilvl w:val="0"/>
          <w:numId w:val="22"/>
        </w:numPr>
        <w:ind w:firstLine="240"/>
        <w:rPr>
          <w:lang w:bidi="ar"/>
        </w:rPr>
      </w:pPr>
      <w:r>
        <w:rPr>
          <w:lang w:bidi="ar"/>
        </w:rPr>
        <w:t>通过防火墙、主机安全等实现访问控制。</w:t>
      </w:r>
    </w:p>
    <w:p w14:paraId="3979DD17" w14:textId="77777777" w:rsidR="00EC190E" w:rsidRDefault="003037F3">
      <w:pPr>
        <w:pStyle w:val="af"/>
        <w:numPr>
          <w:ilvl w:val="0"/>
          <w:numId w:val="22"/>
        </w:numPr>
        <w:ind w:firstLine="240"/>
        <w:rPr>
          <w:lang w:bidi="ar"/>
        </w:rPr>
      </w:pPr>
      <w:r>
        <w:rPr>
          <w:lang w:bidi="ar"/>
        </w:rPr>
        <w:t>通过入侵防御系统、</w:t>
      </w:r>
      <w:r>
        <w:rPr>
          <w:lang w:bidi="ar"/>
        </w:rPr>
        <w:t>WEB</w:t>
      </w:r>
      <w:r>
        <w:rPr>
          <w:lang w:bidi="ar"/>
        </w:rPr>
        <w:t>应用防火墙、主机安全等实现入侵检测和恶意代码</w:t>
      </w:r>
      <w:r>
        <w:rPr>
          <w:lang w:bidi="ar"/>
        </w:rPr>
        <w:lastRenderedPageBreak/>
        <w:t>防范。</w:t>
      </w:r>
    </w:p>
    <w:p w14:paraId="13237D12" w14:textId="77777777" w:rsidR="00EC190E" w:rsidRDefault="003037F3">
      <w:pPr>
        <w:pStyle w:val="af"/>
        <w:numPr>
          <w:ilvl w:val="0"/>
          <w:numId w:val="22"/>
        </w:numPr>
        <w:ind w:firstLine="240"/>
        <w:rPr>
          <w:lang w:bidi="ar"/>
        </w:rPr>
      </w:pPr>
      <w:r>
        <w:rPr>
          <w:lang w:bidi="ar"/>
        </w:rPr>
        <w:t>通过堡垒机、日志审计、数据库审计实现安全审计。</w:t>
      </w:r>
    </w:p>
    <w:p w14:paraId="5381DA7A" w14:textId="77777777" w:rsidR="00EC190E" w:rsidRDefault="003037F3">
      <w:pPr>
        <w:pStyle w:val="af"/>
        <w:numPr>
          <w:ilvl w:val="0"/>
          <w:numId w:val="22"/>
        </w:numPr>
        <w:ind w:firstLine="240"/>
        <w:rPr>
          <w:lang w:bidi="ar"/>
        </w:rPr>
      </w:pPr>
      <w:proofErr w:type="gramStart"/>
      <w:r>
        <w:rPr>
          <w:lang w:bidi="ar"/>
        </w:rPr>
        <w:t>通过</w:t>
      </w:r>
      <w:r>
        <w:rPr>
          <w:rFonts w:hint="eastAsia"/>
          <w:lang w:bidi="ar"/>
        </w:rPr>
        <w:t>国密</w:t>
      </w:r>
      <w:r>
        <w:rPr>
          <w:lang w:bidi="ar"/>
        </w:rPr>
        <w:t>服务器</w:t>
      </w:r>
      <w:proofErr w:type="gramEnd"/>
      <w:r>
        <w:rPr>
          <w:lang w:bidi="ar"/>
        </w:rPr>
        <w:t>密码机、</w:t>
      </w:r>
      <w:r>
        <w:rPr>
          <w:rFonts w:hint="eastAsia"/>
          <w:lang w:bidi="ar"/>
        </w:rPr>
        <w:t>计量商用密码保障系统</w:t>
      </w:r>
      <w:r>
        <w:rPr>
          <w:lang w:bidi="ar"/>
        </w:rPr>
        <w:t>实现应用和数据安全防护。</w:t>
      </w:r>
    </w:p>
    <w:p w14:paraId="37A76A57" w14:textId="77777777" w:rsidR="00EC190E" w:rsidRDefault="003037F3">
      <w:pPr>
        <w:pStyle w:val="af"/>
        <w:numPr>
          <w:ilvl w:val="0"/>
          <w:numId w:val="22"/>
        </w:numPr>
        <w:ind w:firstLine="240"/>
        <w:rPr>
          <w:lang w:bidi="ar"/>
        </w:rPr>
      </w:pPr>
      <w:r>
        <w:rPr>
          <w:lang w:bidi="ar"/>
        </w:rPr>
        <w:t>通过态势感知采集装置、持续威胁检测与溯源系统（</w:t>
      </w:r>
      <w:r>
        <w:rPr>
          <w:lang w:bidi="ar"/>
        </w:rPr>
        <w:t>APT</w:t>
      </w:r>
      <w:r>
        <w:rPr>
          <w:lang w:bidi="ar"/>
        </w:rPr>
        <w:t>），全面感知网络威胁，有效发现</w:t>
      </w:r>
      <w:r>
        <w:rPr>
          <w:lang w:bidi="ar"/>
        </w:rPr>
        <w:t>APT</w:t>
      </w:r>
      <w:r>
        <w:rPr>
          <w:lang w:bidi="ar"/>
        </w:rPr>
        <w:t>攻击。</w:t>
      </w:r>
    </w:p>
    <w:p w14:paraId="2CA7544A" w14:textId="77777777" w:rsidR="00EC190E" w:rsidRDefault="003037F3">
      <w:pPr>
        <w:pStyle w:val="af"/>
        <w:numPr>
          <w:ilvl w:val="0"/>
          <w:numId w:val="22"/>
        </w:numPr>
        <w:ind w:firstLine="240"/>
        <w:rPr>
          <w:lang w:bidi="ar"/>
        </w:rPr>
      </w:pPr>
      <w:r>
        <w:rPr>
          <w:lang w:bidi="ar"/>
        </w:rPr>
        <w:t>配置各安全区独立的运维终端，严格控制在生产控制大区和管理信息大区之间交叉使用移动存储介质以及便携式计算机。</w:t>
      </w:r>
    </w:p>
    <w:p w14:paraId="2A5955B4" w14:textId="77777777" w:rsidR="00EC190E" w:rsidRDefault="003037F3">
      <w:pPr>
        <w:pStyle w:val="3"/>
      </w:pPr>
      <w:bookmarkStart w:id="63" w:name="_Toc28842"/>
      <w:bookmarkStart w:id="64" w:name="_Toc17973"/>
      <w:bookmarkStart w:id="65" w:name="_Toc19341"/>
      <w:bookmarkStart w:id="66" w:name="_Toc1814"/>
      <w:bookmarkStart w:id="67" w:name="_Toc11878"/>
      <w:bookmarkStart w:id="68" w:name="_Toc17423"/>
      <w:bookmarkStart w:id="69" w:name="_Toc5524"/>
      <w:bookmarkStart w:id="70" w:name="_Toc31735"/>
      <w:bookmarkStart w:id="71" w:name="_Toc116398108"/>
      <w:bookmarkStart w:id="72" w:name="_Toc5348"/>
      <w:bookmarkStart w:id="73" w:name="_Toc18272"/>
      <w:bookmarkStart w:id="74" w:name="_Toc27014"/>
      <w:r>
        <w:t>第三方测试</w:t>
      </w:r>
      <w:bookmarkEnd w:id="63"/>
      <w:bookmarkEnd w:id="64"/>
      <w:bookmarkEnd w:id="65"/>
      <w:bookmarkEnd w:id="66"/>
      <w:bookmarkEnd w:id="67"/>
      <w:bookmarkEnd w:id="68"/>
      <w:bookmarkEnd w:id="69"/>
      <w:bookmarkEnd w:id="70"/>
      <w:bookmarkEnd w:id="71"/>
      <w:bookmarkEnd w:id="72"/>
      <w:bookmarkEnd w:id="73"/>
      <w:bookmarkEnd w:id="74"/>
    </w:p>
    <w:p w14:paraId="4039A46C" w14:textId="77777777" w:rsidR="00EC190E" w:rsidRDefault="003037F3">
      <w:pPr>
        <w:rPr>
          <w:lang w:bidi="ar"/>
        </w:rPr>
      </w:pPr>
      <w:r>
        <w:rPr>
          <w:lang w:bidi="ar"/>
        </w:rPr>
        <w:t>本项目包含第三方测试，第三方测试是指委托第三方评测单位或机构对信息系统进行功能、性能测试，及对基础环境、主要设备进行检测。其中，性能测试包括负载和压力测试。</w:t>
      </w:r>
    </w:p>
    <w:p w14:paraId="7E658864" w14:textId="77777777" w:rsidR="00EC190E" w:rsidRDefault="003037F3">
      <w:r>
        <w:rPr>
          <w:lang w:bidi="ar"/>
        </w:rPr>
        <w:t>第三方测试的主要目的是依据用户需求分析、合同的技术条款、国家标准的特性要求、系统操作手册和被测系统确定测试内容，在模拟或实际环境下测试被测系统是否实现了用户需求，是否达到了国家标准的相关要求。</w:t>
      </w:r>
    </w:p>
    <w:p w14:paraId="182E5745" w14:textId="77777777" w:rsidR="00EC190E" w:rsidRDefault="003037F3">
      <w:pPr>
        <w:pStyle w:val="3"/>
      </w:pPr>
      <w:bookmarkStart w:id="75" w:name="_Toc13199"/>
      <w:bookmarkStart w:id="76" w:name="_Toc21459"/>
      <w:bookmarkStart w:id="77" w:name="_Toc6855"/>
      <w:bookmarkStart w:id="78" w:name="_Toc28322"/>
      <w:bookmarkStart w:id="79" w:name="_Toc27508"/>
      <w:bookmarkStart w:id="80" w:name="_Toc23617"/>
      <w:bookmarkStart w:id="81" w:name="_Toc21235"/>
      <w:bookmarkStart w:id="82" w:name="_Toc20053"/>
      <w:bookmarkStart w:id="83" w:name="_Toc29235"/>
      <w:bookmarkStart w:id="84" w:name="_Toc116398109"/>
      <w:bookmarkStart w:id="85" w:name="_Toc12753"/>
      <w:bookmarkStart w:id="86" w:name="_Toc1942"/>
      <w:r>
        <w:t>网络安全等级</w:t>
      </w:r>
      <w:bookmarkEnd w:id="75"/>
      <w:bookmarkEnd w:id="76"/>
      <w:bookmarkEnd w:id="77"/>
      <w:bookmarkEnd w:id="78"/>
      <w:bookmarkEnd w:id="79"/>
      <w:bookmarkEnd w:id="80"/>
      <w:bookmarkEnd w:id="81"/>
      <w:bookmarkEnd w:id="82"/>
      <w:bookmarkEnd w:id="83"/>
      <w:bookmarkEnd w:id="84"/>
      <w:bookmarkEnd w:id="85"/>
      <w:r>
        <w:t>评测</w:t>
      </w:r>
      <w:bookmarkEnd w:id="86"/>
    </w:p>
    <w:p w14:paraId="44D6BE1E" w14:textId="77777777" w:rsidR="00EC190E" w:rsidRDefault="003037F3">
      <w:pPr>
        <w:rPr>
          <w:lang w:bidi="ar"/>
        </w:rPr>
      </w:pPr>
      <w:r>
        <w:rPr>
          <w:lang w:bidi="ar"/>
        </w:rPr>
        <w:t>本项目包含网络安全等级评测，网络安全等级评测是指根据《网络安全等级保护管理办法》规定，采用第三方机构进行网络安全等级测评，验证系统是否满足相应安全保护等级的评估。</w:t>
      </w:r>
    </w:p>
    <w:p w14:paraId="7D486CBF" w14:textId="77777777" w:rsidR="00EC190E" w:rsidRDefault="003037F3">
      <w:r>
        <w:rPr>
          <w:lang w:bidi="ar"/>
        </w:rPr>
        <w:t>根据《信息安全技术网络安全等级保护基本要求》（</w:t>
      </w:r>
      <w:r>
        <w:rPr>
          <w:lang w:bidi="ar"/>
        </w:rPr>
        <w:t>GB/T 22239-2019</w:t>
      </w:r>
      <w:r>
        <w:rPr>
          <w:lang w:bidi="ar"/>
        </w:rPr>
        <w:t>）以及《南方电网管理信息系统安全等级保护标准》要求，本系统的安全等级保护拟定为三级，本系统所在的计量数据平台的安全等级保护拟定为三级。并需要按照中华人民共和国国家标准《信息安全技术网络安全等级保护基本要求》（</w:t>
      </w:r>
      <w:r>
        <w:rPr>
          <w:lang w:bidi="ar"/>
        </w:rPr>
        <w:t>GB/T 22239-2019</w:t>
      </w:r>
      <w:r>
        <w:rPr>
          <w:lang w:bidi="ar"/>
        </w:rPr>
        <w:t>）进行系统的安全防护。</w:t>
      </w:r>
    </w:p>
    <w:p w14:paraId="5E80D226" w14:textId="77777777" w:rsidR="00EC190E" w:rsidRDefault="003037F3">
      <w:pPr>
        <w:pStyle w:val="3"/>
      </w:pPr>
      <w:bookmarkStart w:id="87" w:name="_Toc14045"/>
      <w:bookmarkStart w:id="88" w:name="_Toc23271"/>
      <w:bookmarkStart w:id="89" w:name="_Toc11904"/>
      <w:bookmarkStart w:id="90" w:name="_Toc5326"/>
      <w:bookmarkStart w:id="91" w:name="_Toc12415"/>
      <w:bookmarkStart w:id="92" w:name="_Toc19964"/>
      <w:bookmarkStart w:id="93" w:name="_Toc20365"/>
      <w:bookmarkStart w:id="94" w:name="_Toc6956"/>
      <w:bookmarkStart w:id="95" w:name="_Toc116398111"/>
      <w:bookmarkStart w:id="96" w:name="_Toc19593"/>
      <w:bookmarkStart w:id="97" w:name="_Toc31059"/>
      <w:bookmarkStart w:id="98" w:name="_Toc31053"/>
      <w:bookmarkStart w:id="99" w:name="_Toc411"/>
      <w:bookmarkStart w:id="100" w:name="_Toc11184"/>
      <w:bookmarkStart w:id="101" w:name="_Toc103869230"/>
      <w:bookmarkStart w:id="102" w:name="_Toc118465997"/>
      <w:bookmarkStart w:id="103" w:name="_Toc28574"/>
      <w:bookmarkStart w:id="104" w:name="_Toc21962"/>
      <w:bookmarkStart w:id="105" w:name="_Toc19002"/>
      <w:bookmarkStart w:id="106" w:name="_Toc19260"/>
      <w:bookmarkStart w:id="107" w:name="_Toc16866"/>
      <w:bookmarkStart w:id="108" w:name="_Toc21951"/>
      <w:bookmarkStart w:id="109" w:name="_Toc18606"/>
      <w:bookmarkStart w:id="110" w:name="_Toc27669"/>
      <w:bookmarkStart w:id="111" w:name="_Toc27219"/>
      <w:bookmarkStart w:id="112" w:name="_Toc15506"/>
      <w:proofErr w:type="gramStart"/>
      <w:r>
        <w:t>入网安评检测</w:t>
      </w:r>
      <w:bookmarkEnd w:id="87"/>
      <w:proofErr w:type="gramEnd"/>
    </w:p>
    <w:p w14:paraId="0F0AD1E7" w14:textId="77777777" w:rsidR="00EC190E" w:rsidRDefault="003037F3">
      <w:r>
        <w:t>本项目包含</w:t>
      </w:r>
      <w:proofErr w:type="gramStart"/>
      <w:r>
        <w:t>入网安评检测</w:t>
      </w:r>
      <w:proofErr w:type="gramEnd"/>
      <w:r>
        <w:t>，包含如下</w:t>
      </w:r>
      <w:r>
        <w:rPr>
          <w:rFonts w:hint="eastAsia"/>
        </w:rPr>
        <w:t>内容</w:t>
      </w:r>
      <w:r>
        <w:t>：</w:t>
      </w:r>
    </w:p>
    <w:p w14:paraId="2D233315" w14:textId="77777777" w:rsidR="00EC190E" w:rsidRDefault="003037F3">
      <w:pPr>
        <w:pStyle w:val="af"/>
        <w:numPr>
          <w:ilvl w:val="0"/>
          <w:numId w:val="23"/>
        </w:numPr>
        <w:ind w:firstLine="240"/>
        <w:rPr>
          <w:lang w:bidi="ar"/>
        </w:rPr>
      </w:pPr>
      <w:r>
        <w:rPr>
          <w:lang w:bidi="ar"/>
        </w:rPr>
        <w:t>网络拓扑：评估网络的物理架构，包括网络设备、服务器、网络拓扑等。</w:t>
      </w:r>
    </w:p>
    <w:p w14:paraId="3A6B6DE4" w14:textId="77777777" w:rsidR="00EC190E" w:rsidRDefault="003037F3">
      <w:pPr>
        <w:pStyle w:val="af"/>
        <w:numPr>
          <w:ilvl w:val="0"/>
          <w:numId w:val="23"/>
        </w:numPr>
        <w:ind w:firstLine="240"/>
        <w:rPr>
          <w:lang w:bidi="ar"/>
        </w:rPr>
      </w:pPr>
      <w:r>
        <w:rPr>
          <w:lang w:bidi="ar"/>
        </w:rPr>
        <w:t>安全策略：评估系统的安全策略，包括密码策略、访问控制策略、防火墙策略等。</w:t>
      </w:r>
    </w:p>
    <w:p w14:paraId="4663A5AF" w14:textId="77777777" w:rsidR="00EC190E" w:rsidRDefault="003037F3">
      <w:pPr>
        <w:pStyle w:val="af"/>
        <w:numPr>
          <w:ilvl w:val="0"/>
          <w:numId w:val="23"/>
        </w:numPr>
        <w:ind w:firstLine="240"/>
        <w:rPr>
          <w:lang w:bidi="ar"/>
        </w:rPr>
      </w:pPr>
      <w:r>
        <w:rPr>
          <w:lang w:bidi="ar"/>
        </w:rPr>
        <w:lastRenderedPageBreak/>
        <w:t>漏洞扫描：通过对系统进行漏洞扫描，发现系统中的漏洞和安全隐患。</w:t>
      </w:r>
    </w:p>
    <w:p w14:paraId="77D80CF4" w14:textId="77777777" w:rsidR="00EC190E" w:rsidRDefault="003037F3">
      <w:pPr>
        <w:pStyle w:val="af"/>
        <w:numPr>
          <w:ilvl w:val="0"/>
          <w:numId w:val="23"/>
        </w:numPr>
        <w:ind w:firstLine="240"/>
        <w:rPr>
          <w:lang w:bidi="ar"/>
        </w:rPr>
      </w:pPr>
      <w:r>
        <w:rPr>
          <w:lang w:bidi="ar"/>
        </w:rPr>
        <w:t>弱口令检测：对系统中的密码进行检测，发现弱口令和易受攻击的账号密码。</w:t>
      </w:r>
    </w:p>
    <w:p w14:paraId="3675D970" w14:textId="77777777" w:rsidR="00EC190E" w:rsidRDefault="003037F3">
      <w:pPr>
        <w:pStyle w:val="af"/>
        <w:numPr>
          <w:ilvl w:val="0"/>
          <w:numId w:val="23"/>
        </w:numPr>
        <w:ind w:firstLine="240"/>
        <w:rPr>
          <w:lang w:bidi="ar"/>
        </w:rPr>
      </w:pPr>
      <w:r>
        <w:rPr>
          <w:lang w:bidi="ar"/>
        </w:rPr>
        <w:t>应用安全：评估系统中应用程序的安全性，包括是否存在安全漏洞、是否有足够的安全措施等。</w:t>
      </w:r>
    </w:p>
    <w:p w14:paraId="62236DA2" w14:textId="77777777" w:rsidR="00EC190E" w:rsidRDefault="003037F3">
      <w:pPr>
        <w:pStyle w:val="af"/>
        <w:numPr>
          <w:ilvl w:val="0"/>
          <w:numId w:val="23"/>
        </w:numPr>
        <w:ind w:firstLine="240"/>
        <w:rPr>
          <w:lang w:bidi="ar"/>
        </w:rPr>
      </w:pPr>
      <w:r>
        <w:rPr>
          <w:lang w:bidi="ar"/>
        </w:rPr>
        <w:t>数据安全：评估系统中数据的安全性，包括数据的存储、传输、备份等方面。</w:t>
      </w:r>
    </w:p>
    <w:p w14:paraId="0431D8CA" w14:textId="77777777" w:rsidR="00EC190E" w:rsidRDefault="003037F3">
      <w:pPr>
        <w:pStyle w:val="3"/>
      </w:pPr>
      <w:bookmarkStart w:id="113" w:name="_Toc19093"/>
      <w:bookmarkEnd w:id="88"/>
      <w:bookmarkEnd w:id="89"/>
      <w:bookmarkEnd w:id="90"/>
      <w:bookmarkEnd w:id="91"/>
      <w:bookmarkEnd w:id="92"/>
      <w:bookmarkEnd w:id="93"/>
      <w:bookmarkEnd w:id="94"/>
      <w:bookmarkEnd w:id="95"/>
      <w:bookmarkEnd w:id="96"/>
      <w:bookmarkEnd w:id="97"/>
      <w:bookmarkEnd w:id="98"/>
      <w:r>
        <w:t>源代码审查</w:t>
      </w:r>
      <w:bookmarkEnd w:id="113"/>
    </w:p>
    <w:p w14:paraId="0756774E" w14:textId="77777777" w:rsidR="00EC190E" w:rsidRDefault="003037F3">
      <w:r>
        <w:t>源代码审查的主要内容包括以下几个方面</w:t>
      </w:r>
      <w:r>
        <w:t>‌</w:t>
      </w:r>
      <w:r>
        <w:t>：</w:t>
      </w:r>
    </w:p>
    <w:p w14:paraId="1B2BAE79" w14:textId="77777777" w:rsidR="00EC190E" w:rsidRDefault="003037F3">
      <w:pPr>
        <w:pStyle w:val="af"/>
        <w:numPr>
          <w:ilvl w:val="0"/>
          <w:numId w:val="24"/>
        </w:numPr>
        <w:ind w:firstLine="240"/>
        <w:rPr>
          <w:lang w:bidi="ar"/>
        </w:rPr>
      </w:pPr>
      <w:r>
        <w:t>‌</w:t>
      </w:r>
      <w:r>
        <w:rPr>
          <w:lang w:bidi="ar"/>
        </w:rPr>
        <w:t>代码质量</w:t>
      </w:r>
      <w:r>
        <w:rPr>
          <w:lang w:bidi="ar"/>
        </w:rPr>
        <w:t>‌</w:t>
      </w:r>
      <w:r>
        <w:rPr>
          <w:lang w:bidi="ar"/>
        </w:rPr>
        <w:t>：审查代码是否符合编程规范，是否存在逻辑错误、编码规范的违背以及潜在的性能问题。手动代码审查可以提供灵活性和深度，根据项目的具体要求进行细致的检查</w:t>
      </w:r>
      <w:r>
        <w:rPr>
          <w:lang w:bidi="ar"/>
        </w:rPr>
        <w:t>‌</w:t>
      </w:r>
      <w:r>
        <w:rPr>
          <w:lang w:bidi="ar"/>
        </w:rPr>
        <w:t>。</w:t>
      </w:r>
    </w:p>
    <w:p w14:paraId="75D12834" w14:textId="77777777" w:rsidR="00EC190E" w:rsidRDefault="003037F3">
      <w:pPr>
        <w:pStyle w:val="af"/>
        <w:numPr>
          <w:ilvl w:val="0"/>
          <w:numId w:val="24"/>
        </w:numPr>
        <w:ind w:firstLine="240"/>
        <w:rPr>
          <w:lang w:bidi="ar"/>
        </w:rPr>
      </w:pPr>
      <w:r>
        <w:rPr>
          <w:lang w:bidi="ar"/>
        </w:rPr>
        <w:t>‌</w:t>
      </w:r>
      <w:r>
        <w:rPr>
          <w:lang w:bidi="ar"/>
        </w:rPr>
        <w:t>安全性</w:t>
      </w:r>
      <w:r>
        <w:rPr>
          <w:lang w:bidi="ar"/>
        </w:rPr>
        <w:t>‌</w:t>
      </w:r>
      <w:r>
        <w:rPr>
          <w:lang w:bidi="ar"/>
        </w:rPr>
        <w:t>：检查代码中是否存在安全漏洞，如格式化字符串攻击、竞争危害、内存泄漏及缓存溢出等安全隐患。通过代码审查可以提升代码的安全性</w:t>
      </w:r>
      <w:r>
        <w:rPr>
          <w:lang w:bidi="ar"/>
        </w:rPr>
        <w:t>‌</w:t>
      </w:r>
      <w:r>
        <w:rPr>
          <w:lang w:bidi="ar"/>
        </w:rPr>
        <w:t>。</w:t>
      </w:r>
    </w:p>
    <w:p w14:paraId="74004155" w14:textId="77777777" w:rsidR="00EC190E" w:rsidRDefault="003037F3">
      <w:pPr>
        <w:pStyle w:val="af"/>
        <w:numPr>
          <w:ilvl w:val="0"/>
          <w:numId w:val="24"/>
        </w:numPr>
        <w:ind w:firstLine="240"/>
        <w:rPr>
          <w:lang w:bidi="ar"/>
        </w:rPr>
      </w:pPr>
      <w:r>
        <w:rPr>
          <w:lang w:bidi="ar"/>
        </w:rPr>
        <w:t>‌</w:t>
      </w:r>
      <w:r>
        <w:rPr>
          <w:lang w:bidi="ar"/>
        </w:rPr>
        <w:t>一致性</w:t>
      </w:r>
      <w:r>
        <w:rPr>
          <w:lang w:bidi="ar"/>
        </w:rPr>
        <w:t>‌</w:t>
      </w:r>
      <w:r>
        <w:rPr>
          <w:lang w:bidi="ar"/>
        </w:rPr>
        <w:t>：确保代码符合预定的编码规范和标准，使用静态代码分析工具可以自动化检测潜在的问题，如语法错误、逻辑漏洞和编码规范的违背</w:t>
      </w:r>
      <w:r>
        <w:rPr>
          <w:lang w:bidi="ar"/>
        </w:rPr>
        <w:t>‌</w:t>
      </w:r>
      <w:r>
        <w:rPr>
          <w:lang w:bidi="ar"/>
        </w:rPr>
        <w:t>。</w:t>
      </w:r>
    </w:p>
    <w:p w14:paraId="48D75031" w14:textId="77777777" w:rsidR="00EC190E" w:rsidRDefault="003037F3">
      <w:pPr>
        <w:pStyle w:val="af"/>
        <w:numPr>
          <w:ilvl w:val="0"/>
          <w:numId w:val="24"/>
        </w:numPr>
        <w:ind w:firstLine="240"/>
        <w:rPr>
          <w:rFonts w:eastAsiaTheme="minorEastAsia"/>
        </w:rPr>
      </w:pPr>
      <w:r>
        <w:rPr>
          <w:lang w:bidi="ar"/>
        </w:rPr>
        <w:t>‌</w:t>
      </w:r>
      <w:r>
        <w:rPr>
          <w:lang w:bidi="ar"/>
        </w:rPr>
        <w:t>功能和集成</w:t>
      </w:r>
      <w:r>
        <w:rPr>
          <w:lang w:bidi="ar"/>
        </w:rPr>
        <w:t>‌</w:t>
      </w:r>
      <w:r>
        <w:rPr>
          <w:lang w:bidi="ar"/>
        </w:rPr>
        <w:t>：检查代码的功能实现是否符合需求，模块之间的调用和依赖关系是否合理。集成测试是确保不同模块能够正确交互的关键</w:t>
      </w:r>
      <w:r>
        <w:rPr>
          <w:lang w:bidi="ar"/>
        </w:rPr>
        <w:t>‌</w:t>
      </w:r>
      <w:r>
        <w:rPr>
          <w:lang w:bidi="ar"/>
        </w:rPr>
        <w:t>。</w:t>
      </w:r>
      <w:r>
        <w:rPr>
          <w:lang w:bidi="ar"/>
        </w:rPr>
        <w:t xml:space="preserve"> </w:t>
      </w:r>
      <w:r>
        <w:t xml:space="preserve">  </w:t>
      </w:r>
      <w:r>
        <w:rPr>
          <w:rFonts w:hint="eastAsia"/>
        </w:rPr>
        <w:t xml:space="preserve">  </w:t>
      </w:r>
      <w:r>
        <w:rPr>
          <w:rFonts w:hint="eastAsia"/>
          <w:lang w:bidi="ar"/>
        </w:rPr>
        <w:t xml:space="preserve">              </w:t>
      </w:r>
      <w:r>
        <w:rPr>
          <w:lang w:bidi="ar"/>
        </w:rPr>
        <w:t xml:space="preserve">                   </w:t>
      </w:r>
    </w:p>
    <w:p w14:paraId="072C3A73" w14:textId="77777777" w:rsidR="00EC190E" w:rsidRDefault="003037F3">
      <w:pPr>
        <w:pStyle w:val="3"/>
      </w:pPr>
      <w:bookmarkStart w:id="114" w:name="_Toc12536"/>
      <w:r>
        <w:rPr>
          <w:rFonts w:hint="eastAsia"/>
        </w:rPr>
        <w:t>商用密码应用安全性评估</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4"/>
    </w:p>
    <w:p w14:paraId="46CB0EAA" w14:textId="77777777" w:rsidR="00EC190E" w:rsidRDefault="003037F3">
      <w:r>
        <w:rPr>
          <w:rFonts w:hint="eastAsia"/>
          <w:lang w:bidi="ar"/>
        </w:rPr>
        <w:t>本项目包含商用密码应用安全性评估，商用密码应用安全性评估是指对采用商用密码技术、产品和服务集成建设的网络与信息系统密码应用的合</w:t>
      </w:r>
      <w:proofErr w:type="gramStart"/>
      <w:r>
        <w:rPr>
          <w:rFonts w:hint="eastAsia"/>
          <w:lang w:bidi="ar"/>
        </w:rPr>
        <w:t>规</w:t>
      </w:r>
      <w:proofErr w:type="gramEnd"/>
      <w:r>
        <w:rPr>
          <w:rFonts w:hint="eastAsia"/>
          <w:lang w:bidi="ar"/>
        </w:rPr>
        <w:t>性、正确性和有效性进行评估（信息系统等级为三级及以上系统需开展）。</w:t>
      </w:r>
    </w:p>
    <w:p w14:paraId="76FE7522" w14:textId="77777777" w:rsidR="00EC190E" w:rsidRDefault="003037F3">
      <w:pPr>
        <w:pStyle w:val="2"/>
      </w:pPr>
      <w:bookmarkStart w:id="115" w:name="_Toc20191"/>
      <w:bookmarkStart w:id="116" w:name="_Toc1103"/>
      <w:bookmarkStart w:id="117" w:name="_Toc18072"/>
      <w:r>
        <w:rPr>
          <w:rFonts w:hint="eastAsia"/>
        </w:rPr>
        <w:t>技术路线</w:t>
      </w:r>
      <w:bookmarkEnd w:id="115"/>
      <w:bookmarkEnd w:id="116"/>
      <w:bookmarkEnd w:id="117"/>
    </w:p>
    <w:p w14:paraId="1AE09057" w14:textId="77777777" w:rsidR="00EC190E" w:rsidRDefault="003037F3">
      <w:pPr>
        <w:rPr>
          <w:szCs w:val="21"/>
        </w:rPr>
      </w:pPr>
      <w:r>
        <w:rPr>
          <w:lang w:bidi="ar"/>
        </w:rPr>
        <w:t>本项目</w:t>
      </w:r>
      <w:r>
        <w:rPr>
          <w:szCs w:val="21"/>
        </w:rPr>
        <w:t>基于广州计量自动化系统（广州局边缘节点）进行建设，需遵循国产化安全自主可控要求，遵循</w:t>
      </w:r>
      <w:r>
        <w:rPr>
          <w:szCs w:val="21"/>
        </w:rPr>
        <w:t>“</w:t>
      </w:r>
      <w:r>
        <w:rPr>
          <w:szCs w:val="21"/>
        </w:rPr>
        <w:t>应用</w:t>
      </w:r>
      <w:r>
        <w:rPr>
          <w:szCs w:val="21"/>
        </w:rPr>
        <w:t>+</w:t>
      </w:r>
      <w:r>
        <w:rPr>
          <w:szCs w:val="21"/>
        </w:rPr>
        <w:t>中台</w:t>
      </w:r>
      <w:r>
        <w:rPr>
          <w:szCs w:val="21"/>
        </w:rPr>
        <w:t>”</w:t>
      </w:r>
      <w:r>
        <w:rPr>
          <w:szCs w:val="21"/>
        </w:rPr>
        <w:t>战略。</w:t>
      </w:r>
    </w:p>
    <w:p w14:paraId="340E1E2A" w14:textId="77777777" w:rsidR="00EC190E" w:rsidRDefault="003037F3">
      <w:pPr>
        <w:rPr>
          <w:szCs w:val="21"/>
        </w:rPr>
      </w:pPr>
      <w:r>
        <w:rPr>
          <w:szCs w:val="21"/>
        </w:rPr>
        <w:t>应用层采用</w:t>
      </w:r>
      <w:r>
        <w:rPr>
          <w:szCs w:val="21"/>
        </w:rPr>
        <w:t>B/S</w:t>
      </w:r>
      <w:r>
        <w:rPr>
          <w:szCs w:val="21"/>
        </w:rPr>
        <w:t>分层架构部署。系统采用前后端分离开发方式，基于</w:t>
      </w:r>
      <w:proofErr w:type="gramStart"/>
      <w:r>
        <w:rPr>
          <w:szCs w:val="21"/>
        </w:rPr>
        <w:t>微服务</w:t>
      </w:r>
      <w:proofErr w:type="gramEnd"/>
      <w:r>
        <w:rPr>
          <w:szCs w:val="21"/>
        </w:rPr>
        <w:t>容器化部署，使用分层技术镜像管理、分布式应用服务等组件进行支撑。</w:t>
      </w:r>
    </w:p>
    <w:p w14:paraId="1CA812D1" w14:textId="77777777" w:rsidR="00EC190E" w:rsidRDefault="003037F3">
      <w:pPr>
        <w:rPr>
          <w:szCs w:val="21"/>
        </w:rPr>
      </w:pPr>
      <w:proofErr w:type="gramStart"/>
      <w:r>
        <w:rPr>
          <w:szCs w:val="21"/>
        </w:rPr>
        <w:t>中台层提供</w:t>
      </w:r>
      <w:proofErr w:type="gramEnd"/>
      <w:r>
        <w:rPr>
          <w:szCs w:val="21"/>
        </w:rPr>
        <w:t>标准技术组件和服务，通过业务中台提供共性业务能力。</w:t>
      </w:r>
      <w:r>
        <w:rPr>
          <w:lang w:bidi="ar"/>
        </w:rPr>
        <w:t>中间</w:t>
      </w:r>
      <w:proofErr w:type="gramStart"/>
      <w:r>
        <w:rPr>
          <w:lang w:bidi="ar"/>
        </w:rPr>
        <w:t>件服务</w:t>
      </w:r>
      <w:proofErr w:type="gramEnd"/>
      <w:r>
        <w:rPr>
          <w:lang w:bidi="ar"/>
        </w:rPr>
        <w:t>主要包括本次系统部署所使用到的服务：注册中心、配置中心、服务网关、智能</w:t>
      </w:r>
      <w:proofErr w:type="gramStart"/>
      <w:r>
        <w:rPr>
          <w:lang w:bidi="ar"/>
        </w:rPr>
        <w:t>体服务</w:t>
      </w:r>
      <w:proofErr w:type="gramEnd"/>
      <w:r>
        <w:rPr>
          <w:lang w:bidi="ar"/>
        </w:rPr>
        <w:t>等。</w:t>
      </w:r>
    </w:p>
    <w:p w14:paraId="76E6A26E" w14:textId="77777777" w:rsidR="00EC190E" w:rsidRDefault="003037F3">
      <w:pPr>
        <w:rPr>
          <w:lang w:bidi="ar"/>
        </w:rPr>
      </w:pPr>
      <w:r>
        <w:rPr>
          <w:lang w:bidi="ar"/>
        </w:rPr>
        <w:t>数据层可划分为生产库、存储服务、中间件服</w:t>
      </w:r>
      <w:r>
        <w:rPr>
          <w:rFonts w:hint="eastAsia"/>
          <w:lang w:bidi="ar"/>
        </w:rPr>
        <w:t>务、向量</w:t>
      </w:r>
      <w:proofErr w:type="gramStart"/>
      <w:r>
        <w:rPr>
          <w:rFonts w:hint="eastAsia"/>
          <w:lang w:bidi="ar"/>
        </w:rPr>
        <w:t>库服务</w:t>
      </w:r>
      <w:proofErr w:type="gramEnd"/>
      <w:r>
        <w:rPr>
          <w:rFonts w:hint="eastAsia"/>
          <w:lang w:bidi="ar"/>
        </w:rPr>
        <w:t>和模型服务。模型服</w:t>
      </w:r>
      <w:r>
        <w:rPr>
          <w:rFonts w:hint="eastAsia"/>
          <w:lang w:bidi="ar"/>
        </w:rPr>
        <w:lastRenderedPageBreak/>
        <w:t>务使用到</w:t>
      </w:r>
      <w:r>
        <w:rPr>
          <w:rFonts w:hint="eastAsia"/>
          <w:lang w:bidi="ar"/>
        </w:rPr>
        <w:t>NLP</w:t>
      </w:r>
      <w:r>
        <w:rPr>
          <w:rFonts w:hint="eastAsia"/>
          <w:lang w:bidi="ar"/>
        </w:rPr>
        <w:t>自然语言处理进行服务交互，利用</w:t>
      </w:r>
      <w:r>
        <w:rPr>
          <w:rFonts w:hint="eastAsia"/>
          <w:lang w:bidi="ar"/>
        </w:rPr>
        <w:t>vLLM</w:t>
      </w:r>
      <w:r>
        <w:rPr>
          <w:rFonts w:hint="eastAsia"/>
          <w:lang w:bidi="ar"/>
        </w:rPr>
        <w:t>实现业务专业模型部署、使用</w:t>
      </w:r>
      <w:r>
        <w:rPr>
          <w:rFonts w:hint="eastAsia"/>
          <w:lang w:bidi="ar"/>
        </w:rPr>
        <w:t>RAG</w:t>
      </w:r>
      <w:r>
        <w:rPr>
          <w:rFonts w:hint="eastAsia"/>
          <w:lang w:bidi="ar"/>
        </w:rPr>
        <w:t>技术增强</w:t>
      </w:r>
      <w:r>
        <w:rPr>
          <w:rFonts w:hint="eastAsia"/>
          <w:lang w:bidi="ar"/>
        </w:rPr>
        <w:t>prompt</w:t>
      </w:r>
      <w:r>
        <w:rPr>
          <w:rFonts w:hint="eastAsia"/>
          <w:lang w:bidi="ar"/>
        </w:rPr>
        <w:t>能力。</w:t>
      </w:r>
    </w:p>
    <w:p w14:paraId="08F2533F" w14:textId="77777777" w:rsidR="00EC190E" w:rsidRDefault="003037F3">
      <w:pPr>
        <w:rPr>
          <w:lang w:bidi="ar"/>
        </w:rPr>
      </w:pPr>
      <w:r>
        <w:rPr>
          <w:rFonts w:hint="eastAsia"/>
          <w:lang w:bidi="ar"/>
        </w:rPr>
        <w:t>基础设施层主要包括：</w:t>
      </w:r>
      <w:r>
        <w:rPr>
          <w:rFonts w:hint="eastAsia"/>
          <w:lang w:bidi="ar"/>
        </w:rPr>
        <w:t>K8S</w:t>
      </w:r>
      <w:r>
        <w:rPr>
          <w:rFonts w:hint="eastAsia"/>
          <w:lang w:bidi="ar"/>
        </w:rPr>
        <w:t>集群用于容器化部署。对于大语言模型运行所需的基础设施包括</w:t>
      </w:r>
      <w:r>
        <w:rPr>
          <w:rFonts w:hint="eastAsia"/>
          <w:lang w:bidi="ar"/>
        </w:rPr>
        <w:t>GPU</w:t>
      </w:r>
      <w:r>
        <w:rPr>
          <w:rFonts w:hint="eastAsia"/>
          <w:lang w:bidi="ar"/>
        </w:rPr>
        <w:t>资源、模型运行环境、模型训练环境等。</w:t>
      </w:r>
    </w:p>
    <w:p w14:paraId="53703FF9" w14:textId="77777777" w:rsidR="00EC190E" w:rsidRDefault="003037F3">
      <w:pPr>
        <w:pStyle w:val="2"/>
      </w:pPr>
      <w:bookmarkStart w:id="118" w:name="_Toc25354"/>
      <w:bookmarkStart w:id="119" w:name="_Toc27755"/>
      <w:r>
        <w:rPr>
          <w:rFonts w:hint="eastAsia"/>
        </w:rPr>
        <w:t>建设范围</w:t>
      </w:r>
      <w:bookmarkEnd w:id="118"/>
      <w:bookmarkEnd w:id="119"/>
    </w:p>
    <w:p w14:paraId="1453141E" w14:textId="77777777" w:rsidR="00EC190E" w:rsidRDefault="003037F3">
      <w:pPr>
        <w:jc w:val="left"/>
        <w:rPr>
          <w:bCs/>
        </w:rPr>
      </w:pPr>
      <w:bookmarkStart w:id="120" w:name="_Toc32077"/>
      <w:r>
        <w:rPr>
          <w:bCs/>
          <w:lang w:bidi="ar"/>
        </w:rPr>
        <w:t>业务范围：</w:t>
      </w:r>
      <w:r>
        <w:rPr>
          <w:bCs/>
          <w:lang w:bidi="ar"/>
        </w:rPr>
        <w:t>电力市场计量业务</w:t>
      </w:r>
    </w:p>
    <w:p w14:paraId="52378283" w14:textId="77777777" w:rsidR="00EC190E" w:rsidRDefault="003037F3">
      <w:pPr>
        <w:jc w:val="left"/>
        <w:rPr>
          <w:bCs/>
        </w:rPr>
      </w:pPr>
      <w:r>
        <w:rPr>
          <w:bCs/>
          <w:lang w:bidi="ar"/>
        </w:rPr>
        <w:t>应用范围：</w:t>
      </w:r>
      <w:r>
        <w:rPr>
          <w:bCs/>
          <w:lang w:bidi="ar"/>
        </w:rPr>
        <w:t>广东电网有限责任公司广州供电局</w:t>
      </w:r>
    </w:p>
    <w:p w14:paraId="3696BD99" w14:textId="77777777" w:rsidR="00EC190E" w:rsidRDefault="003037F3">
      <w:pPr>
        <w:jc w:val="left"/>
        <w:rPr>
          <w:bCs/>
        </w:rPr>
      </w:pPr>
      <w:r>
        <w:rPr>
          <w:bCs/>
          <w:lang w:bidi="ar"/>
        </w:rPr>
        <w:t>建设单位：</w:t>
      </w:r>
      <w:r>
        <w:rPr>
          <w:bCs/>
          <w:lang w:bidi="ar"/>
        </w:rPr>
        <w:t>广东电网有限责任公司广州供电局计量中心</w:t>
      </w:r>
    </w:p>
    <w:p w14:paraId="4FF46089" w14:textId="77777777" w:rsidR="00EC190E" w:rsidRDefault="003037F3">
      <w:pPr>
        <w:jc w:val="left"/>
        <w:rPr>
          <w:bCs/>
          <w:lang w:bidi="ar"/>
        </w:rPr>
      </w:pPr>
      <w:r>
        <w:rPr>
          <w:bCs/>
          <w:lang w:bidi="ar"/>
        </w:rPr>
        <w:t>实施范围：</w:t>
      </w:r>
      <w:r>
        <w:rPr>
          <w:lang w:bidi="ar"/>
        </w:rPr>
        <w:t>功能开发及实施、</w:t>
      </w:r>
      <w:r>
        <w:t>软硬件设备安装联调</w:t>
      </w:r>
      <w:r>
        <w:t>、</w:t>
      </w:r>
      <w:r>
        <w:rPr>
          <w:lang w:bidi="ar"/>
        </w:rPr>
        <w:t>安全测评及第</w:t>
      </w:r>
      <w:r>
        <w:rPr>
          <w:lang w:bidi="ar"/>
        </w:rPr>
        <w:t>三方测试、质保期运行维护</w:t>
      </w:r>
      <w:r>
        <w:rPr>
          <w:rFonts w:hint="eastAsia"/>
          <w:lang w:bidi="ar"/>
        </w:rPr>
        <w:t>、</w:t>
      </w:r>
      <w:proofErr w:type="gramStart"/>
      <w:r>
        <w:rPr>
          <w:rFonts w:hint="eastAsia"/>
          <w:lang w:bidi="ar"/>
        </w:rPr>
        <w:t>算力资源</w:t>
      </w:r>
      <w:proofErr w:type="gramEnd"/>
      <w:r>
        <w:rPr>
          <w:rFonts w:hint="eastAsia"/>
          <w:lang w:bidi="ar"/>
        </w:rPr>
        <w:t>租赁及设备安装，</w:t>
      </w:r>
      <w:r>
        <w:rPr>
          <w:rFonts w:ascii="宋体" w:hAnsi="宋体" w:cs="宋体" w:hint="eastAsia"/>
        </w:rPr>
        <w:t>快速完成</w:t>
      </w:r>
      <w:proofErr w:type="gramStart"/>
      <w:r>
        <w:rPr>
          <w:rFonts w:ascii="宋体" w:hAnsi="宋体" w:cs="宋体" w:hint="eastAsia"/>
        </w:rPr>
        <w:t>国产算力资源</w:t>
      </w:r>
      <w:proofErr w:type="gramEnd"/>
      <w:r>
        <w:rPr>
          <w:rFonts w:ascii="宋体" w:hAnsi="宋体" w:cs="宋体" w:hint="eastAsia"/>
        </w:rPr>
        <w:t>的部署</w:t>
      </w:r>
    </w:p>
    <w:p w14:paraId="6D284C52" w14:textId="77777777" w:rsidR="00EC190E" w:rsidRDefault="003037F3">
      <w:pPr>
        <w:jc w:val="left"/>
        <w:rPr>
          <w:bCs/>
          <w:lang w:bidi="ar"/>
        </w:rPr>
      </w:pPr>
      <w:r>
        <w:rPr>
          <w:bCs/>
          <w:lang w:bidi="ar"/>
        </w:rPr>
        <w:t>质保范围：本项目软件开发及实施质保</w:t>
      </w:r>
      <w:r>
        <w:rPr>
          <w:bCs/>
          <w:lang w:bidi="ar"/>
        </w:rPr>
        <w:t>1</w:t>
      </w:r>
      <w:r>
        <w:rPr>
          <w:bCs/>
          <w:lang w:bidi="ar"/>
        </w:rPr>
        <w:t>年</w:t>
      </w:r>
    </w:p>
    <w:p w14:paraId="3E04DCDA" w14:textId="77777777" w:rsidR="00EC190E" w:rsidRDefault="00EC190E">
      <w:pPr>
        <w:rPr>
          <w:lang w:bidi="ar"/>
        </w:rPr>
      </w:pPr>
    </w:p>
    <w:p w14:paraId="5B9962CC" w14:textId="77777777" w:rsidR="00EC190E" w:rsidRDefault="003037F3">
      <w:pPr>
        <w:pStyle w:val="10"/>
      </w:pPr>
      <w:bookmarkStart w:id="121" w:name="_Toc3760"/>
      <w:r>
        <w:rPr>
          <w:rFonts w:hint="eastAsia"/>
        </w:rPr>
        <w:t>项目建设目标</w:t>
      </w:r>
      <w:bookmarkEnd w:id="120"/>
      <w:bookmarkEnd w:id="121"/>
    </w:p>
    <w:p w14:paraId="26701084" w14:textId="77777777" w:rsidR="00EC190E" w:rsidRDefault="003037F3">
      <w:pPr>
        <w:rPr>
          <w:bCs/>
          <w:lang w:bidi="ar"/>
        </w:rPr>
      </w:pPr>
      <w:bookmarkStart w:id="122" w:name="_Toc27379"/>
      <w:r>
        <w:rPr>
          <w:rFonts w:hint="eastAsia"/>
        </w:rPr>
        <w:t>（</w:t>
      </w:r>
      <w:r>
        <w:rPr>
          <w:rFonts w:hint="eastAsia"/>
        </w:rPr>
        <w:t>1</w:t>
      </w:r>
      <w:r>
        <w:rPr>
          <w:rFonts w:hint="eastAsia"/>
        </w:rPr>
        <w:t>）</w:t>
      </w:r>
      <w:bookmarkStart w:id="123" w:name="_Hlk196654051"/>
      <w:r>
        <w:t>通过意图识别模型实施后，用户指令解析准确率提升至</w:t>
      </w:r>
      <w:r>
        <w:t>98%</w:t>
      </w:r>
      <w:r>
        <w:t>以上，提升服务满意度</w:t>
      </w:r>
      <w:bookmarkEnd w:id="123"/>
      <w:r>
        <w:t>。</w:t>
      </w:r>
    </w:p>
    <w:p w14:paraId="34365AB7" w14:textId="77777777" w:rsidR="00EC190E" w:rsidRDefault="003037F3">
      <w:pPr>
        <w:rPr>
          <w:lang w:val="zh-CN"/>
        </w:rPr>
      </w:pPr>
      <w:r>
        <w:rPr>
          <w:rFonts w:hint="eastAsia"/>
          <w:bCs/>
          <w:lang w:bidi="ar"/>
        </w:rPr>
        <w:t>（</w:t>
      </w:r>
      <w:r>
        <w:rPr>
          <w:rFonts w:hint="eastAsia"/>
          <w:bCs/>
          <w:lang w:bidi="ar"/>
        </w:rPr>
        <w:t>2</w:t>
      </w:r>
      <w:r>
        <w:rPr>
          <w:rFonts w:hint="eastAsia"/>
          <w:bCs/>
          <w:lang w:bidi="ar"/>
        </w:rPr>
        <w:t>）</w:t>
      </w:r>
      <w:bookmarkStart w:id="124" w:name="_Hlk196654067"/>
      <w:r>
        <w:rPr>
          <w:lang w:val="zh-CN"/>
        </w:rPr>
        <w:t>通过向量化检索、关键字检索及混合检索等多种检索技术，提高用户查询的精准度和响应速度。</w:t>
      </w:r>
      <w:bookmarkEnd w:id="124"/>
    </w:p>
    <w:p w14:paraId="2442F241" w14:textId="77777777" w:rsidR="00EC190E" w:rsidRDefault="003037F3">
      <w:pPr>
        <w:rPr>
          <w:color w:val="060607"/>
          <w:shd w:val="clear" w:color="auto" w:fill="FFFFFF"/>
        </w:rPr>
      </w:pPr>
      <w:r>
        <w:rPr>
          <w:rFonts w:hint="eastAsia"/>
          <w:bCs/>
          <w:lang w:bidi="ar"/>
        </w:rPr>
        <w:t>（</w:t>
      </w:r>
      <w:r>
        <w:rPr>
          <w:rFonts w:hint="eastAsia"/>
          <w:bCs/>
          <w:lang w:bidi="ar"/>
        </w:rPr>
        <w:t>3</w:t>
      </w:r>
      <w:r>
        <w:rPr>
          <w:rFonts w:hint="eastAsia"/>
          <w:bCs/>
          <w:lang w:bidi="ar"/>
        </w:rPr>
        <w:t>）</w:t>
      </w:r>
      <w:r>
        <w:rPr>
          <w:color w:val="060607"/>
          <w:shd w:val="clear" w:color="auto" w:fill="FFFFFF"/>
        </w:rPr>
        <w:t>本实施涵盖</w:t>
      </w:r>
      <w:r>
        <w:rPr>
          <w:rFonts w:hint="eastAsia"/>
        </w:rPr>
        <w:t>高质量数据集准备、</w:t>
      </w:r>
      <w:r>
        <w:rPr>
          <w:color w:val="060607"/>
          <w:shd w:val="clear" w:color="auto" w:fill="FFFFFF"/>
        </w:rPr>
        <w:t>智能体架构设计、大模型能力构建、微调任务优化、数据增强及自动化重排等关键环节，确保问答智能</w:t>
      </w:r>
      <w:proofErr w:type="gramStart"/>
      <w:r>
        <w:rPr>
          <w:color w:val="060607"/>
          <w:shd w:val="clear" w:color="auto" w:fill="FFFFFF"/>
        </w:rPr>
        <w:t>体具备</w:t>
      </w:r>
      <w:proofErr w:type="gramEnd"/>
      <w:r>
        <w:rPr>
          <w:color w:val="060607"/>
          <w:shd w:val="clear" w:color="auto" w:fill="FFFFFF"/>
        </w:rPr>
        <w:t>高效、准确和</w:t>
      </w:r>
      <w:proofErr w:type="gramStart"/>
      <w:r>
        <w:rPr>
          <w:color w:val="060607"/>
          <w:shd w:val="clear" w:color="auto" w:fill="FFFFFF"/>
        </w:rPr>
        <w:t>可</w:t>
      </w:r>
      <w:proofErr w:type="gramEnd"/>
      <w:r>
        <w:rPr>
          <w:color w:val="060607"/>
          <w:shd w:val="clear" w:color="auto" w:fill="FFFFFF"/>
        </w:rPr>
        <w:t>解释的问答能力。</w:t>
      </w:r>
    </w:p>
    <w:p w14:paraId="37545DF0" w14:textId="77777777" w:rsidR="00EC190E" w:rsidRDefault="003037F3">
      <w:pPr>
        <w:rPr>
          <w:lang w:val="zh-CN"/>
        </w:rPr>
      </w:pPr>
      <w:r>
        <w:rPr>
          <w:rFonts w:hint="eastAsia"/>
          <w:color w:val="060607"/>
          <w:shd w:val="clear" w:color="auto" w:fill="FFFFFF"/>
        </w:rPr>
        <w:t>（</w:t>
      </w:r>
      <w:r>
        <w:rPr>
          <w:rFonts w:hint="eastAsia"/>
          <w:color w:val="060607"/>
          <w:shd w:val="clear" w:color="auto" w:fill="FFFFFF"/>
        </w:rPr>
        <w:t>4</w:t>
      </w:r>
      <w:r>
        <w:rPr>
          <w:rFonts w:hint="eastAsia"/>
          <w:color w:val="060607"/>
          <w:shd w:val="clear" w:color="auto" w:fill="FFFFFF"/>
        </w:rPr>
        <w:t>）</w:t>
      </w:r>
      <w:r>
        <w:rPr>
          <w:lang w:val="zh-CN"/>
        </w:rPr>
        <w:t>通过实施</w:t>
      </w:r>
      <w:r>
        <w:rPr>
          <w:lang w:val="zh-CN"/>
        </w:rPr>
        <w:t>NL2SQL</w:t>
      </w:r>
      <w:r>
        <w:rPr>
          <w:lang w:val="zh-CN"/>
        </w:rPr>
        <w:t>能力，自然语言查询转换准确率超</w:t>
      </w:r>
      <w:r>
        <w:rPr>
          <w:lang w:val="zh-CN"/>
        </w:rPr>
        <w:t>9</w:t>
      </w:r>
      <w:r>
        <w:t>8</w:t>
      </w:r>
      <w:r>
        <w:rPr>
          <w:lang w:val="zh-CN"/>
        </w:rPr>
        <w:t>%</w:t>
      </w:r>
      <w:r>
        <w:rPr>
          <w:lang w:val="zh-CN"/>
        </w:rPr>
        <w:t>，支持多种数据库方言自动适配</w:t>
      </w:r>
      <w:r>
        <w:rPr>
          <w:rFonts w:hint="eastAsia"/>
          <w:lang w:val="zh-CN"/>
        </w:rPr>
        <w:t>。</w:t>
      </w:r>
    </w:p>
    <w:p w14:paraId="3AA48E1D" w14:textId="77777777" w:rsidR="00EC190E" w:rsidRDefault="003037F3">
      <w:pPr>
        <w:jc w:val="left"/>
      </w:pPr>
      <w:r>
        <w:rPr>
          <w:rFonts w:hint="eastAsia"/>
          <w:lang w:val="zh-CN"/>
        </w:rPr>
        <w:t>（</w:t>
      </w:r>
      <w:r>
        <w:rPr>
          <w:rFonts w:hint="eastAsia"/>
          <w:lang w:val="zh-CN"/>
        </w:rPr>
        <w:t>5</w:t>
      </w:r>
      <w:r>
        <w:rPr>
          <w:rFonts w:hint="eastAsia"/>
          <w:lang w:val="zh-CN"/>
        </w:rPr>
        <w:t>）</w:t>
      </w:r>
      <w:r>
        <w:rPr>
          <w:lang w:val="zh-CN"/>
        </w:rPr>
        <w:t>通过实施</w:t>
      </w:r>
      <w:r>
        <w:rPr>
          <w:lang w:val="zh-CN"/>
        </w:rPr>
        <w:t>NL2API</w:t>
      </w:r>
      <w:r>
        <w:rPr>
          <w:lang w:val="zh-CN"/>
        </w:rPr>
        <w:t>模块，自然语言转</w:t>
      </w:r>
      <w:r>
        <w:rPr>
          <w:lang w:val="zh-CN"/>
        </w:rPr>
        <w:t>API</w:t>
      </w:r>
      <w:r>
        <w:rPr>
          <w:lang w:val="zh-CN"/>
        </w:rPr>
        <w:t>调用准确率达</w:t>
      </w:r>
      <w:r>
        <w:rPr>
          <w:lang w:val="zh-CN"/>
        </w:rPr>
        <w:t>9</w:t>
      </w:r>
      <w:r>
        <w:t>9</w:t>
      </w:r>
      <w:r>
        <w:rPr>
          <w:lang w:val="zh-CN"/>
        </w:rPr>
        <w:t>%</w:t>
      </w:r>
      <w:r>
        <w:rPr>
          <w:lang w:val="zh-CN"/>
        </w:rPr>
        <w:t>，支持多种协议自动适配</w:t>
      </w:r>
      <w:r>
        <w:t>。</w:t>
      </w:r>
    </w:p>
    <w:p w14:paraId="55ECC4C7" w14:textId="77777777" w:rsidR="00EC190E" w:rsidRDefault="003037F3">
      <w:pPr>
        <w:pStyle w:val="10"/>
      </w:pPr>
      <w:bookmarkStart w:id="125" w:name="_Toc32253"/>
      <w:bookmarkStart w:id="126" w:name="_Toc4279"/>
      <w:bookmarkEnd w:id="122"/>
      <w:r>
        <w:rPr>
          <w:rFonts w:hint="eastAsia"/>
        </w:rPr>
        <w:t>项目实施方案</w:t>
      </w:r>
      <w:bookmarkEnd w:id="125"/>
    </w:p>
    <w:p w14:paraId="7745E2C0" w14:textId="77777777" w:rsidR="00EC190E" w:rsidRDefault="003037F3">
      <w:pPr>
        <w:pStyle w:val="2"/>
      </w:pPr>
      <w:bookmarkStart w:id="127" w:name="_Toc14797"/>
      <w:bookmarkStart w:id="128" w:name="_Toc6730"/>
      <w:bookmarkStart w:id="129" w:name="_Toc13483"/>
      <w:r>
        <w:t>公共能力实施</w:t>
      </w:r>
      <w:bookmarkEnd w:id="127"/>
      <w:bookmarkEnd w:id="128"/>
    </w:p>
    <w:p w14:paraId="4F18E57F" w14:textId="77777777" w:rsidR="00EC190E" w:rsidRDefault="003037F3">
      <w:pPr>
        <w:pStyle w:val="3"/>
      </w:pPr>
      <w:bookmarkStart w:id="130" w:name="_Toc2021"/>
      <w:r>
        <w:t>意图识别实施</w:t>
      </w:r>
      <w:bookmarkEnd w:id="130"/>
    </w:p>
    <w:p w14:paraId="09291BD2" w14:textId="77777777" w:rsidR="00EC190E" w:rsidRDefault="003037F3">
      <w:pPr>
        <w:jc w:val="left"/>
      </w:pPr>
      <w:r>
        <w:t>本项目意图识别实施范围为：</w:t>
      </w:r>
      <w:r>
        <w:rPr>
          <w:rFonts w:hint="eastAsia"/>
        </w:rPr>
        <w:t>根据用户提问，自动识别用户意图并调用相关场景</w:t>
      </w:r>
      <w:r>
        <w:rPr>
          <w:rFonts w:hint="eastAsia"/>
        </w:rPr>
        <w:lastRenderedPageBreak/>
        <w:t>智能体或大模型通用对话能力，</w:t>
      </w:r>
      <w:r>
        <w:t>通过意图识别模型实施后，用户指令解析准确率提升至</w:t>
      </w:r>
      <w:r>
        <w:t>98%</w:t>
      </w:r>
      <w:r>
        <w:t>以上，提升服务满意度。</w:t>
      </w:r>
    </w:p>
    <w:p w14:paraId="091D033C" w14:textId="77777777" w:rsidR="00EC190E" w:rsidRDefault="003037F3">
      <w:pPr>
        <w:jc w:val="left"/>
      </w:pPr>
      <w:r>
        <w:t>实施的</w:t>
      </w:r>
      <w:r>
        <w:rPr>
          <w:rFonts w:hint="eastAsia"/>
        </w:rPr>
        <w:t>过程</w:t>
      </w:r>
      <w:r>
        <w:t>依托</w:t>
      </w:r>
      <w:r>
        <w:t>NLP</w:t>
      </w:r>
      <w:r>
        <w:t>大模型，构建高效的意图识别训练体系。首先，系统性收集、整理并编辑意图识别训练语料，涵盖用户问题、意图类别、任务名称等关键信息，形成高质量语料库，为大模型训练提供坚实基础。其次，开展语料撰写、提示</w:t>
      </w:r>
      <w:proofErr w:type="gramStart"/>
      <w:r>
        <w:t>词工程</w:t>
      </w:r>
      <w:proofErr w:type="gramEnd"/>
      <w:r>
        <w:t>优化，确保训练数据的多样性与适用性。随后，利用模型开发套件对训练语料进行有监督微调训练，强化模型在计量专业领域的意图识别能力，使其能够精准理解用户需求，并智能匹配相应的场景智能体。最终，通过优化任务规划训练，使大模型具备更强的意图识别能力，实现场景智能体的精准调度，提高整体服务的智能化水平和用户体验。</w:t>
      </w:r>
    </w:p>
    <w:p w14:paraId="3911D443" w14:textId="77777777" w:rsidR="00EC190E" w:rsidRDefault="003037F3">
      <w:pPr>
        <w:pStyle w:val="3"/>
      </w:pPr>
      <w:bookmarkStart w:id="131" w:name="_Toc31987"/>
      <w:r>
        <w:rPr>
          <w:lang w:val="en-US"/>
        </w:rPr>
        <w:t>语义检索实施</w:t>
      </w:r>
      <w:bookmarkEnd w:id="131"/>
    </w:p>
    <w:p w14:paraId="7C08E268" w14:textId="77777777" w:rsidR="00EC190E" w:rsidRDefault="003037F3">
      <w:pPr>
        <w:jc w:val="left"/>
      </w:pPr>
      <w:r>
        <w:rPr>
          <w:lang w:val="zh-CN"/>
        </w:rPr>
        <w:t>语义检索实施旨在提升数据查询的准确性和效率，优化计量应用的问答。通过向量化检索、关键字检索及混合检索等多种检索技术，提高用户查询的精准度和响应速度。该过程涵盖</w:t>
      </w:r>
      <w:r>
        <w:rPr>
          <w:rFonts w:hint="eastAsia"/>
        </w:rPr>
        <w:t>高质量数据集准备、</w:t>
      </w:r>
      <w:r>
        <w:rPr>
          <w:lang w:val="zh-CN"/>
        </w:rPr>
        <w:t>数据预处理、知识库向量化索引构建、</w:t>
      </w:r>
      <w:r>
        <w:rPr>
          <w:lang w:val="zh-CN"/>
        </w:rPr>
        <w:t>RAG</w:t>
      </w:r>
      <w:r>
        <w:rPr>
          <w:lang w:val="zh-CN"/>
        </w:rPr>
        <w:t>（检索增强生成）优化、混合检索策略设计及数据重排等关键环节，确保系统具备高效的信息检索能力。</w:t>
      </w:r>
    </w:p>
    <w:p w14:paraId="7BE2A856" w14:textId="77777777" w:rsidR="00EC190E" w:rsidRDefault="003037F3">
      <w:pPr>
        <w:pStyle w:val="4"/>
        <w:rPr>
          <w:rFonts w:hint="eastAsia"/>
        </w:rPr>
      </w:pPr>
      <w:r>
        <w:rPr>
          <w:rFonts w:hint="eastAsia"/>
        </w:rPr>
        <w:t>数据集准备</w:t>
      </w:r>
    </w:p>
    <w:p w14:paraId="4160F57C" w14:textId="77777777" w:rsidR="00EC190E" w:rsidRDefault="003037F3">
      <w:pPr>
        <w:jc w:val="left"/>
      </w:pPr>
      <w:r>
        <w:rPr>
          <w:rFonts w:hint="eastAsia"/>
        </w:rPr>
        <w:t>厂家</w:t>
      </w:r>
      <w:r>
        <w:rPr>
          <w:rFonts w:ascii="宋体" w:hAnsi="宋体" w:cs="宋体"/>
        </w:rPr>
        <w:t>应</w:t>
      </w:r>
      <w:r>
        <w:rPr>
          <w:rFonts w:ascii="宋体" w:hAnsi="宋体" w:cs="宋体" w:hint="eastAsia"/>
        </w:rPr>
        <w:t>具备</w:t>
      </w:r>
      <w:r>
        <w:rPr>
          <w:rFonts w:ascii="宋体" w:hAnsi="宋体" w:cs="宋体"/>
        </w:rPr>
        <w:t>计量专业能力</w:t>
      </w:r>
      <w:r>
        <w:rPr>
          <w:rFonts w:ascii="宋体" w:hAnsi="宋体" w:cs="宋体" w:hint="eastAsia"/>
        </w:rPr>
        <w:t>，</w:t>
      </w:r>
      <w:r>
        <w:rPr>
          <w:rFonts w:hint="eastAsia"/>
        </w:rPr>
        <w:t>负责</w:t>
      </w:r>
      <w:r>
        <w:t>开展系统性</w:t>
      </w:r>
      <w:r>
        <w:rPr>
          <w:rFonts w:hint="eastAsia"/>
        </w:rPr>
        <w:t>高质量数据集准备，包括但不限于</w:t>
      </w:r>
      <w:r>
        <w:t>营销</w:t>
      </w:r>
      <w:r>
        <w:rPr>
          <w:rFonts w:hint="eastAsia"/>
        </w:rPr>
        <w:t>计量</w:t>
      </w:r>
      <w:r>
        <w:t>专业领域语料库涵盖专业词汇、政策文件、操作手册、技术文档等文</w:t>
      </w:r>
      <w:r>
        <w:rPr>
          <w:rFonts w:hint="eastAsia"/>
        </w:rPr>
        <w:t>件。</w:t>
      </w:r>
    </w:p>
    <w:p w14:paraId="3FB674D5" w14:textId="77777777" w:rsidR="00EC190E" w:rsidRDefault="003037F3">
      <w:pPr>
        <w:pStyle w:val="4"/>
        <w:rPr>
          <w:rFonts w:hint="eastAsia"/>
        </w:rPr>
      </w:pPr>
      <w:bookmarkStart w:id="132" w:name="_Toc5108"/>
      <w:r>
        <w:rPr>
          <w:rStyle w:val="30"/>
        </w:rPr>
        <w:t>数据预处理与标准化</w:t>
      </w:r>
      <w:bookmarkEnd w:id="132"/>
    </w:p>
    <w:p w14:paraId="55ACE09A" w14:textId="77777777" w:rsidR="00EC190E" w:rsidRDefault="003037F3">
      <w:pPr>
        <w:jc w:val="left"/>
      </w:pPr>
      <w:r>
        <w:t>针对营销</w:t>
      </w:r>
      <w:r>
        <w:rPr>
          <w:rFonts w:hint="eastAsia"/>
        </w:rPr>
        <w:t>计量</w:t>
      </w:r>
      <w:r>
        <w:t>专业领域语料库涵盖专业词汇、政策文件、操作手册、技术文档等文</w:t>
      </w:r>
      <w:r>
        <w:rPr>
          <w:rFonts w:hint="eastAsia"/>
        </w:rPr>
        <w:t>件</w:t>
      </w:r>
      <w:r>
        <w:t>，开展系统性数据预处理，包括格式统一、去重、清洗和降噪等步骤，剔除冗余与低质量数据，提高数据质量和检索可靠性。此外，采用自动化数据清洗工具，确保数据格式的一致性和可用性，为后续向量化处理和检索优化提供高质量的输入。</w:t>
      </w:r>
    </w:p>
    <w:p w14:paraId="643149E3" w14:textId="77777777" w:rsidR="00EC190E" w:rsidRDefault="003037F3">
      <w:pPr>
        <w:pStyle w:val="4"/>
        <w:rPr>
          <w:rFonts w:hint="eastAsia"/>
        </w:rPr>
      </w:pPr>
      <w:r>
        <w:t>知识库向量化索引构建</w:t>
      </w:r>
    </w:p>
    <w:p w14:paraId="51EC706A" w14:textId="77777777" w:rsidR="00EC190E" w:rsidRDefault="003037F3">
      <w:pPr>
        <w:jc w:val="left"/>
      </w:pPr>
      <w:r>
        <w:t>基于先进的向量化技术构建知识库索引，利用语义嵌入模型（如</w:t>
      </w:r>
      <w:r>
        <w:t>Transformer</w:t>
      </w:r>
      <w:r>
        <w:t>、</w:t>
      </w:r>
      <w:r>
        <w:t>BERT</w:t>
      </w:r>
      <w:r>
        <w:t>等）将文本转换为高维向量，以支持高效的语义相似度检索。这种方式能够超越传统的关键字匹配，捕捉用户查询与知识库内容之间的深层语义关联，提高对长尾问</w:t>
      </w:r>
      <w:r>
        <w:lastRenderedPageBreak/>
        <w:t>题和复杂查询的匹配能力，并减少检索偏差。</w:t>
      </w:r>
    </w:p>
    <w:p w14:paraId="76A1825F" w14:textId="77777777" w:rsidR="00EC190E" w:rsidRDefault="003037F3">
      <w:pPr>
        <w:pStyle w:val="4"/>
        <w:rPr>
          <w:rFonts w:hint="eastAsia"/>
        </w:rPr>
      </w:pPr>
      <w:r>
        <w:t>RAG</w:t>
      </w:r>
      <w:r>
        <w:t>优化与实施</w:t>
      </w:r>
    </w:p>
    <w:p w14:paraId="2D137DFC" w14:textId="77777777" w:rsidR="00EC190E" w:rsidRDefault="003037F3">
      <w:pPr>
        <w:jc w:val="left"/>
      </w:pPr>
      <w:r>
        <w:t>在语义检索中引入检索增强生成（</w:t>
      </w:r>
      <w:r>
        <w:t>RAG</w:t>
      </w:r>
      <w:r>
        <w:t>）技术，结合智能</w:t>
      </w:r>
      <w:proofErr w:type="gramStart"/>
      <w:r>
        <w:t>体数据</w:t>
      </w:r>
      <w:proofErr w:type="gramEnd"/>
      <w:r>
        <w:t>的不同种类，设计针对计量智能应用的定制化</w:t>
      </w:r>
      <w:r>
        <w:t>RAG</w:t>
      </w:r>
      <w:r>
        <w:t>模块。通过调研</w:t>
      </w:r>
      <w:r>
        <w:t>LightRAG</w:t>
      </w:r>
      <w:r>
        <w:t>、</w:t>
      </w:r>
      <w:r>
        <w:t>GraphRAG</w:t>
      </w:r>
      <w:r>
        <w:t>等不同实现方案，分析各自的适用场景与优化方向，结合业务需求优化</w:t>
      </w:r>
      <w:r>
        <w:t>RAG</w:t>
      </w:r>
      <w:r>
        <w:t>算法，使系统能够在检索阶段高效过滤无关信息，并增强模型的知识调用能力，提高智能体的准确率。</w:t>
      </w:r>
    </w:p>
    <w:p w14:paraId="5FD4EF9B" w14:textId="77777777" w:rsidR="00EC190E" w:rsidRDefault="003037F3">
      <w:pPr>
        <w:pStyle w:val="4"/>
        <w:rPr>
          <w:rFonts w:hint="eastAsia"/>
        </w:rPr>
      </w:pPr>
      <w:r>
        <w:t>混合检索策略设计</w:t>
      </w:r>
    </w:p>
    <w:p w14:paraId="06F8FCF5" w14:textId="77777777" w:rsidR="00EC190E" w:rsidRDefault="003037F3">
      <w:pPr>
        <w:jc w:val="left"/>
      </w:pPr>
      <w:r>
        <w:t>综合运用关键字检索和语义检索技术，构建高效的混合检索策略，使系统兼顾高召回率和高精准度。关键字检索用于快速筛选匹配度高的文档，而语义检索利用深度学习模型识别潜在相关内容，以弥补关键词匹配的局限性。此外，优化检索权重和召回策略，确保不同类型查询的响应速度和准确度均得到提升。</w:t>
      </w:r>
    </w:p>
    <w:p w14:paraId="190CE8D8" w14:textId="77777777" w:rsidR="00EC190E" w:rsidRDefault="003037F3">
      <w:pPr>
        <w:pStyle w:val="4"/>
        <w:rPr>
          <w:rFonts w:hint="eastAsia"/>
        </w:rPr>
      </w:pPr>
      <w:r>
        <w:t>数据重排与优化</w:t>
      </w:r>
    </w:p>
    <w:p w14:paraId="1F4D75E5" w14:textId="77777777" w:rsidR="00EC190E" w:rsidRDefault="003037F3">
      <w:pPr>
        <w:jc w:val="left"/>
      </w:pPr>
      <w:r>
        <w:t>为提高检索结果的相关性和用户体验，引入数据重排算法对查询结果进行优化排序。结合语义相似度评分、用户交互数据和业务优先级，对候选检索结果进行二次筛选，确保最相关的信息排在前列。同时，调研最优向量化策略，优化嵌入模型参数，提高系统对不同类型数据的适应性和检索稳定性，使检索结果更加精准可靠。</w:t>
      </w:r>
    </w:p>
    <w:p w14:paraId="79B09A58" w14:textId="77777777" w:rsidR="00EC190E" w:rsidRDefault="003037F3">
      <w:pPr>
        <w:pStyle w:val="3"/>
        <w:rPr>
          <w:lang w:val="en-US"/>
        </w:rPr>
      </w:pPr>
      <w:bookmarkStart w:id="133" w:name="_Toc28644"/>
      <w:r>
        <w:rPr>
          <w:lang w:val="en-US"/>
        </w:rPr>
        <w:t>NL2NL</w:t>
      </w:r>
      <w:r>
        <w:rPr>
          <w:lang w:val="en-US"/>
        </w:rPr>
        <w:t>实施</w:t>
      </w:r>
      <w:bookmarkEnd w:id="133"/>
    </w:p>
    <w:p w14:paraId="071E1F1A" w14:textId="77777777" w:rsidR="00EC190E" w:rsidRDefault="003037F3">
      <w:pPr>
        <w:jc w:val="left"/>
        <w:rPr>
          <w:color w:val="060607"/>
          <w:shd w:val="clear" w:color="auto" w:fill="FFFFFF"/>
        </w:rPr>
      </w:pPr>
      <w:r>
        <w:rPr>
          <w:color w:val="060607"/>
          <w:shd w:val="clear" w:color="auto" w:fill="FFFFFF"/>
        </w:rPr>
        <w:t>NL2NL</w:t>
      </w:r>
      <w:r>
        <w:rPr>
          <w:color w:val="060607"/>
          <w:shd w:val="clear" w:color="auto" w:fill="FFFFFF"/>
        </w:rPr>
        <w:t>是指问答功能，实施过程是打造一个支持对话管理、知识库集成及智能流程化管理的系统，以增强电力计量领域智能问答能力。本实施涵盖</w:t>
      </w:r>
      <w:r>
        <w:rPr>
          <w:rFonts w:hint="eastAsia"/>
        </w:rPr>
        <w:t>高质量数据集准备、</w:t>
      </w:r>
      <w:r>
        <w:rPr>
          <w:color w:val="060607"/>
          <w:shd w:val="clear" w:color="auto" w:fill="FFFFFF"/>
        </w:rPr>
        <w:t>智能体架构设计、大模型能力构建、微调任务优化、数据增强及自动化重排等关键环节，确保问答智能</w:t>
      </w:r>
      <w:proofErr w:type="gramStart"/>
      <w:r>
        <w:rPr>
          <w:color w:val="060607"/>
          <w:shd w:val="clear" w:color="auto" w:fill="FFFFFF"/>
        </w:rPr>
        <w:t>体具备</w:t>
      </w:r>
      <w:proofErr w:type="gramEnd"/>
      <w:r>
        <w:rPr>
          <w:color w:val="060607"/>
          <w:shd w:val="clear" w:color="auto" w:fill="FFFFFF"/>
        </w:rPr>
        <w:t>高效、准确和</w:t>
      </w:r>
      <w:proofErr w:type="gramStart"/>
      <w:r>
        <w:rPr>
          <w:color w:val="060607"/>
          <w:shd w:val="clear" w:color="auto" w:fill="FFFFFF"/>
        </w:rPr>
        <w:t>可</w:t>
      </w:r>
      <w:proofErr w:type="gramEnd"/>
      <w:r>
        <w:rPr>
          <w:color w:val="060607"/>
          <w:shd w:val="clear" w:color="auto" w:fill="FFFFFF"/>
        </w:rPr>
        <w:t>解释的问答能力。</w:t>
      </w:r>
    </w:p>
    <w:p w14:paraId="299BE91C" w14:textId="77777777" w:rsidR="00EC190E" w:rsidRDefault="003037F3">
      <w:pPr>
        <w:pStyle w:val="4"/>
        <w:rPr>
          <w:rFonts w:hint="eastAsia"/>
        </w:rPr>
      </w:pPr>
      <w:r>
        <w:rPr>
          <w:rFonts w:hint="eastAsia"/>
        </w:rPr>
        <w:t>数据集准备</w:t>
      </w:r>
    </w:p>
    <w:p w14:paraId="5D4AA7A5" w14:textId="77777777" w:rsidR="00EC190E" w:rsidRDefault="003037F3">
      <w:pPr>
        <w:jc w:val="left"/>
      </w:pPr>
      <w:r>
        <w:rPr>
          <w:rFonts w:hint="eastAsia"/>
        </w:rPr>
        <w:t>厂家</w:t>
      </w:r>
      <w:r>
        <w:rPr>
          <w:rFonts w:ascii="宋体" w:hAnsi="宋体" w:cs="宋体"/>
        </w:rPr>
        <w:t>应</w:t>
      </w:r>
      <w:r>
        <w:rPr>
          <w:rFonts w:ascii="宋体" w:hAnsi="宋体" w:cs="宋体" w:hint="eastAsia"/>
        </w:rPr>
        <w:t>具备</w:t>
      </w:r>
      <w:r>
        <w:rPr>
          <w:rFonts w:ascii="宋体" w:hAnsi="宋体" w:cs="宋体"/>
        </w:rPr>
        <w:t>计量专业能力</w:t>
      </w:r>
      <w:r>
        <w:rPr>
          <w:rFonts w:ascii="宋体" w:hAnsi="宋体" w:cs="宋体" w:hint="eastAsia"/>
        </w:rPr>
        <w:t>，</w:t>
      </w:r>
      <w:r>
        <w:rPr>
          <w:rFonts w:hint="eastAsia"/>
        </w:rPr>
        <w:t>负责</w:t>
      </w:r>
      <w:r>
        <w:t>开展系统性</w:t>
      </w:r>
      <w:r>
        <w:rPr>
          <w:rFonts w:hint="eastAsia"/>
        </w:rPr>
        <w:t>高质量数据集准备，包括但不限于</w:t>
      </w:r>
      <w:r>
        <w:t>营销</w:t>
      </w:r>
      <w:r>
        <w:rPr>
          <w:rFonts w:hint="eastAsia"/>
        </w:rPr>
        <w:t>计量</w:t>
      </w:r>
      <w:r>
        <w:t>专业领域语料库涵盖专业词汇、政策文件、操作手册、技术文档等文</w:t>
      </w:r>
      <w:r>
        <w:rPr>
          <w:rFonts w:hint="eastAsia"/>
        </w:rPr>
        <w:t>件。</w:t>
      </w:r>
    </w:p>
    <w:p w14:paraId="140E41EE" w14:textId="77777777" w:rsidR="00EC190E" w:rsidRDefault="003037F3">
      <w:pPr>
        <w:pStyle w:val="4"/>
        <w:rPr>
          <w:rFonts w:hint="eastAsia"/>
        </w:rPr>
      </w:pPr>
      <w:r>
        <w:t>智能体架构设计与管理</w:t>
      </w:r>
    </w:p>
    <w:p w14:paraId="02040AE7" w14:textId="77777777" w:rsidR="00EC190E" w:rsidRDefault="003037F3">
      <w:pPr>
        <w:jc w:val="left"/>
        <w:rPr>
          <w:color w:val="060607"/>
          <w:shd w:val="clear" w:color="auto" w:fill="FFFFFF"/>
        </w:rPr>
      </w:pPr>
      <w:r>
        <w:rPr>
          <w:color w:val="060607"/>
          <w:shd w:val="clear" w:color="auto" w:fill="FFFFFF"/>
        </w:rPr>
        <w:t>构建支持对话管理的智能体架构，支持外挂知识库定义，实现知识库的动态管理和低耦合模块化架构。同时，集成向量化知识检索接口，使问答系统能够基于语义匹配优先响应</w:t>
      </w:r>
      <w:proofErr w:type="gramStart"/>
      <w:r>
        <w:rPr>
          <w:color w:val="060607"/>
          <w:shd w:val="clear" w:color="auto" w:fill="FFFFFF"/>
        </w:rPr>
        <w:t>高相关</w:t>
      </w:r>
      <w:proofErr w:type="gramEnd"/>
      <w:r>
        <w:rPr>
          <w:color w:val="060607"/>
          <w:shd w:val="clear" w:color="auto" w:fill="FFFFFF"/>
        </w:rPr>
        <w:t>度答案，确保问答过程的可控性和优先级管理。此外，提供向量化</w:t>
      </w:r>
      <w:r>
        <w:rPr>
          <w:color w:val="060607"/>
          <w:shd w:val="clear" w:color="auto" w:fill="FFFFFF"/>
        </w:rPr>
        <w:lastRenderedPageBreak/>
        <w:t>算法的自定义管理能力，使系统能够灵活调整不同领域的数据处理策略，以适应不同应用场景的需求。</w:t>
      </w:r>
    </w:p>
    <w:p w14:paraId="7022DF4F" w14:textId="77777777" w:rsidR="00EC190E" w:rsidRDefault="003037F3">
      <w:pPr>
        <w:pStyle w:val="4"/>
        <w:rPr>
          <w:rFonts w:hint="eastAsia"/>
        </w:rPr>
      </w:pPr>
      <w:r>
        <w:t>问答大模型能力构建与优化</w:t>
      </w:r>
    </w:p>
    <w:p w14:paraId="04DDDE07" w14:textId="77777777" w:rsidR="00EC190E" w:rsidRDefault="003037F3">
      <w:pPr>
        <w:jc w:val="left"/>
      </w:pPr>
      <w:r>
        <w:rPr>
          <w:color w:val="060607"/>
          <w:shd w:val="clear" w:color="auto" w:fill="FFFFFF"/>
        </w:rPr>
        <w:t>构建大模型能力，提升电力计量智能问答的专业性和准确性。设计详细的</w:t>
      </w:r>
      <w:proofErr w:type="gramStart"/>
      <w:r>
        <w:rPr>
          <w:color w:val="060607"/>
          <w:shd w:val="clear" w:color="auto" w:fill="FFFFFF"/>
        </w:rPr>
        <w:t>预训练</w:t>
      </w:r>
      <w:proofErr w:type="gramEnd"/>
      <w:r>
        <w:rPr>
          <w:color w:val="060607"/>
          <w:shd w:val="clear" w:color="auto" w:fill="FFFFFF"/>
        </w:rPr>
        <w:t>策略，并结合领域数据进行优化，确保模型能够捕捉电力计量业务中的核心概念和关系。此外，针对答案生成过程，增强其可解释性，如提供来源文档片段标注，并设计可视化的</w:t>
      </w:r>
      <w:r>
        <w:rPr>
          <w:color w:val="060607"/>
          <w:shd w:val="clear" w:color="auto" w:fill="FFFFFF"/>
        </w:rPr>
        <w:t>COT</w:t>
      </w:r>
      <w:r>
        <w:rPr>
          <w:color w:val="060607"/>
          <w:shd w:val="clear" w:color="auto" w:fill="FFFFFF"/>
        </w:rPr>
        <w:t>（</w:t>
      </w:r>
      <w:r>
        <w:rPr>
          <w:color w:val="060607"/>
          <w:shd w:val="clear" w:color="auto" w:fill="FFFFFF"/>
        </w:rPr>
        <w:t>Chain-of-Thought</w:t>
      </w:r>
      <w:r>
        <w:rPr>
          <w:color w:val="060607"/>
          <w:shd w:val="clear" w:color="auto" w:fill="FFFFFF"/>
        </w:rPr>
        <w:t>）推理过程展示，提高模型透明度和可信度。</w:t>
      </w:r>
    </w:p>
    <w:p w14:paraId="4E9B748E" w14:textId="77777777" w:rsidR="00EC190E" w:rsidRDefault="003037F3">
      <w:pPr>
        <w:pStyle w:val="4"/>
        <w:rPr>
          <w:rFonts w:hint="eastAsia"/>
        </w:rPr>
      </w:pPr>
      <w:r>
        <w:t>领域微调任务设计与实施</w:t>
      </w:r>
    </w:p>
    <w:p w14:paraId="3CD34666" w14:textId="77777777" w:rsidR="00EC190E" w:rsidRDefault="003037F3">
      <w:pPr>
        <w:jc w:val="left"/>
      </w:pPr>
      <w:r>
        <w:rPr>
          <w:color w:val="060607"/>
          <w:shd w:val="clear" w:color="auto" w:fill="FFFFFF"/>
        </w:rPr>
        <w:t>围绕电力计量领域的问答需求，构建涵盖常见问答场景的微调数据集，确保模型在特定领域内的表现达到最优。采用领域微调方法，包括全参数微调或</w:t>
      </w:r>
      <w:r>
        <w:rPr>
          <w:color w:val="060607"/>
          <w:shd w:val="clear" w:color="auto" w:fill="FFFFFF"/>
        </w:rPr>
        <w:t>LoRA</w:t>
      </w:r>
      <w:r>
        <w:rPr>
          <w:color w:val="060607"/>
          <w:shd w:val="clear" w:color="auto" w:fill="FFFFFF"/>
        </w:rPr>
        <w:t>（</w:t>
      </w:r>
      <w:r>
        <w:rPr>
          <w:color w:val="060607"/>
          <w:shd w:val="clear" w:color="auto" w:fill="FFFFFF"/>
        </w:rPr>
        <w:t>Low-Rank Adaptation</w:t>
      </w:r>
      <w:r>
        <w:rPr>
          <w:color w:val="060607"/>
          <w:shd w:val="clear" w:color="auto" w:fill="FFFFFF"/>
        </w:rPr>
        <w:t>）技术，以提升模型在专业问答任务中的输出准确性。同时，结合结构化数据分析，动态调整微调策略，并通过迭代优化进一步提高问答质量。</w:t>
      </w:r>
    </w:p>
    <w:p w14:paraId="10409697" w14:textId="77777777" w:rsidR="00EC190E" w:rsidRDefault="003037F3">
      <w:pPr>
        <w:pStyle w:val="4"/>
        <w:rPr>
          <w:rFonts w:hint="eastAsia"/>
        </w:rPr>
      </w:pPr>
      <w:r>
        <w:t>微调数据自动生成与优化</w:t>
      </w:r>
    </w:p>
    <w:p w14:paraId="18DDE90A" w14:textId="77777777" w:rsidR="00EC190E" w:rsidRDefault="003037F3">
      <w:pPr>
        <w:jc w:val="left"/>
      </w:pPr>
      <w:r>
        <w:rPr>
          <w:color w:val="060607"/>
          <w:shd w:val="clear" w:color="auto" w:fill="FFFFFF"/>
        </w:rPr>
        <w:t>基于电力计量业务的知识文档，设计自动化数据生成机制，将文档段落转换为标准化的问答对，以提升数据采集效率。引入机器校验机制，对生成的数据进行质量筛选，并结合人工校验补充专业术语的同义词映射和术语对齐，确保微调数据的完整性和一致性。通过这一自动化流程，降低人工数据标注成本，并提高问答数据集的覆盖面和质量。</w:t>
      </w:r>
    </w:p>
    <w:p w14:paraId="1441D15E" w14:textId="77777777" w:rsidR="00EC190E" w:rsidRDefault="003037F3">
      <w:pPr>
        <w:pStyle w:val="4"/>
        <w:rPr>
          <w:rFonts w:hint="eastAsia"/>
        </w:rPr>
      </w:pPr>
      <w:r>
        <w:t>数据增强与预处理</w:t>
      </w:r>
    </w:p>
    <w:p w14:paraId="3C09C77C" w14:textId="77777777" w:rsidR="00EC190E" w:rsidRDefault="003037F3">
      <w:pPr>
        <w:jc w:val="left"/>
        <w:rPr>
          <w:color w:val="060607"/>
          <w:shd w:val="clear" w:color="auto" w:fill="FFFFFF"/>
        </w:rPr>
      </w:pPr>
      <w:r>
        <w:rPr>
          <w:color w:val="060607"/>
          <w:shd w:val="clear" w:color="auto" w:fill="FFFFFF"/>
        </w:rPr>
        <w:t>针对问答数据，实施全面的数据预处理，包括格式统一、去重、清洗和降噪等步骤，确保输入数据的规范化和高质量。构建数据检索增强（</w:t>
      </w:r>
      <w:r>
        <w:rPr>
          <w:color w:val="060607"/>
          <w:shd w:val="clear" w:color="auto" w:fill="FFFFFF"/>
        </w:rPr>
        <w:t>RAG</w:t>
      </w:r>
      <w:r>
        <w:rPr>
          <w:color w:val="060607"/>
          <w:shd w:val="clear" w:color="auto" w:fill="FFFFFF"/>
        </w:rPr>
        <w:t>）模块，优化问答系统的数据调用策略。调研并分析</w:t>
      </w:r>
      <w:r>
        <w:rPr>
          <w:color w:val="060607"/>
          <w:shd w:val="clear" w:color="auto" w:fill="FFFFFF"/>
        </w:rPr>
        <w:t>LightRAG</w:t>
      </w:r>
      <w:r>
        <w:rPr>
          <w:color w:val="060607"/>
          <w:shd w:val="clear" w:color="auto" w:fill="FFFFFF"/>
        </w:rPr>
        <w:t>、</w:t>
      </w:r>
      <w:r>
        <w:rPr>
          <w:color w:val="060607"/>
          <w:shd w:val="clear" w:color="auto" w:fill="FFFFFF"/>
        </w:rPr>
        <w:t>GraphRAG</w:t>
      </w:r>
      <w:r>
        <w:rPr>
          <w:color w:val="060607"/>
          <w:shd w:val="clear" w:color="auto" w:fill="FFFFFF"/>
        </w:rPr>
        <w:t>等不同</w:t>
      </w:r>
      <w:r>
        <w:rPr>
          <w:color w:val="060607"/>
          <w:shd w:val="clear" w:color="auto" w:fill="FFFFFF"/>
        </w:rPr>
        <w:t>RAG</w:t>
      </w:r>
      <w:r>
        <w:rPr>
          <w:color w:val="060607"/>
          <w:shd w:val="clear" w:color="auto" w:fill="FFFFFF"/>
        </w:rPr>
        <w:t>方案的优劣势，结合业务需求优化定制</w:t>
      </w:r>
      <w:r>
        <w:rPr>
          <w:color w:val="060607"/>
          <w:shd w:val="clear" w:color="auto" w:fill="FFFFFF"/>
        </w:rPr>
        <w:t>RAG</w:t>
      </w:r>
      <w:r>
        <w:rPr>
          <w:color w:val="060607"/>
          <w:shd w:val="clear" w:color="auto" w:fill="FFFFFF"/>
        </w:rPr>
        <w:t>算法，使智能问答系统能够在更广泛的知识范围内进行高效的知识检索和信息调用。</w:t>
      </w:r>
    </w:p>
    <w:p w14:paraId="5E36ACB2" w14:textId="77777777" w:rsidR="00EC190E" w:rsidRDefault="003037F3">
      <w:pPr>
        <w:pStyle w:val="4"/>
        <w:rPr>
          <w:rFonts w:hint="eastAsia"/>
        </w:rPr>
      </w:pPr>
      <w:r>
        <w:t>问答生成优化与自动化重排</w:t>
      </w:r>
    </w:p>
    <w:p w14:paraId="728C21E5" w14:textId="77777777" w:rsidR="00EC190E" w:rsidRDefault="003037F3">
      <w:pPr>
        <w:jc w:val="left"/>
        <w:rPr>
          <w:color w:val="060607"/>
          <w:shd w:val="clear" w:color="auto" w:fill="FFFFFF"/>
        </w:rPr>
      </w:pPr>
      <w:r>
        <w:rPr>
          <w:color w:val="060607"/>
          <w:shd w:val="clear" w:color="auto" w:fill="FFFFFF"/>
        </w:rPr>
        <w:t>开发并实施数据重排算法，对问答系统返回的候选答案进行优化排序。结合语义相关度评分、用户交互数据及业务优先级等因素，动态调整答案的优先级，确保最相关的回答能够优先展现。同时，优化答案生成策略，提升问答系统对复杂查询的理解</w:t>
      </w:r>
      <w:r>
        <w:rPr>
          <w:color w:val="060607"/>
          <w:shd w:val="clear" w:color="auto" w:fill="FFFFFF"/>
        </w:rPr>
        <w:lastRenderedPageBreak/>
        <w:t>和回答能力，使其具备更强的智能化推理能力。</w:t>
      </w:r>
    </w:p>
    <w:p w14:paraId="04FD4A5A" w14:textId="77777777" w:rsidR="00EC190E" w:rsidRDefault="003037F3">
      <w:pPr>
        <w:pStyle w:val="4"/>
        <w:rPr>
          <w:rFonts w:hint="eastAsia"/>
        </w:rPr>
      </w:pPr>
      <w:r>
        <w:t>向量化能力构建与优化</w:t>
      </w:r>
    </w:p>
    <w:p w14:paraId="041A116D" w14:textId="77777777" w:rsidR="00EC190E" w:rsidRDefault="003037F3">
      <w:pPr>
        <w:jc w:val="left"/>
      </w:pPr>
      <w:r>
        <w:t>在向量化检索环节，调研和优化向量化策略，提升知识检索的效率和准确性。采用先进的向量化工具，将知识库内容进行高效索引，以支持语义级别的问答匹配。此外，通过实验对比不同向量化方法的效果，并结合实际应用需求不断优化向量化参数和策略，确保问答系统在不同场景下均能提供稳定、高效的知识检索能力。</w:t>
      </w:r>
    </w:p>
    <w:p w14:paraId="771B34F2" w14:textId="77777777" w:rsidR="00EC190E" w:rsidRDefault="003037F3">
      <w:pPr>
        <w:pStyle w:val="3"/>
      </w:pPr>
      <w:bookmarkStart w:id="134" w:name="_Toc12013"/>
      <w:r>
        <w:rPr>
          <w:rFonts w:eastAsiaTheme="minorEastAsia"/>
          <w:lang w:val="en-US"/>
        </w:rPr>
        <w:t>NL2SQL</w:t>
      </w:r>
      <w:r>
        <w:rPr>
          <w:rFonts w:eastAsiaTheme="minorEastAsia"/>
          <w:lang w:val="en-US"/>
        </w:rPr>
        <w:t>实施</w:t>
      </w:r>
      <w:bookmarkEnd w:id="134"/>
    </w:p>
    <w:p w14:paraId="69CB2A83" w14:textId="77777777" w:rsidR="00EC190E" w:rsidRDefault="003037F3">
      <w:pPr>
        <w:jc w:val="left"/>
        <w:rPr>
          <w:lang w:val="zh-CN"/>
        </w:rPr>
      </w:pPr>
      <w:r>
        <w:rPr>
          <w:lang w:val="zh-CN"/>
        </w:rPr>
        <w:t>通过实施</w:t>
      </w:r>
      <w:r>
        <w:rPr>
          <w:lang w:val="zh-CN"/>
        </w:rPr>
        <w:t>NL2SQL</w:t>
      </w:r>
      <w:r>
        <w:rPr>
          <w:lang w:val="zh-CN"/>
        </w:rPr>
        <w:t>能力，自然语言查询转换准确率超</w:t>
      </w:r>
      <w:r>
        <w:rPr>
          <w:lang w:val="zh-CN"/>
        </w:rPr>
        <w:t>9</w:t>
      </w:r>
      <w:r>
        <w:t>8</w:t>
      </w:r>
      <w:r>
        <w:rPr>
          <w:lang w:val="zh-CN"/>
        </w:rPr>
        <w:t>%</w:t>
      </w:r>
      <w:r>
        <w:rPr>
          <w:lang w:val="zh-CN"/>
        </w:rPr>
        <w:t>，支持多种数据库方言自动适配</w:t>
      </w:r>
      <w:r>
        <w:rPr>
          <w:rFonts w:hint="eastAsia"/>
          <w:lang w:val="zh-CN"/>
        </w:rPr>
        <w:t>。</w:t>
      </w:r>
    </w:p>
    <w:p w14:paraId="322AD482" w14:textId="77777777" w:rsidR="00EC190E" w:rsidRDefault="003037F3">
      <w:pPr>
        <w:pStyle w:val="4"/>
        <w:rPr>
          <w:rFonts w:hint="eastAsia"/>
        </w:rPr>
      </w:pPr>
      <w:r>
        <w:t>自然语言理解意图解析</w:t>
      </w:r>
    </w:p>
    <w:p w14:paraId="30274ECD" w14:textId="77777777" w:rsidR="00EC190E" w:rsidRDefault="003037F3">
      <w:pPr>
        <w:jc w:val="left"/>
        <w:rPr>
          <w:lang w:val="zh-CN"/>
        </w:rPr>
      </w:pPr>
      <w:r>
        <w:rPr>
          <w:lang w:val="zh-CN"/>
        </w:rPr>
        <w:t>基于</w:t>
      </w:r>
      <w:r>
        <w:rPr>
          <w:lang w:val="zh-CN"/>
        </w:rPr>
        <w:t>DeepSeek</w:t>
      </w:r>
      <w:r>
        <w:rPr>
          <w:lang w:val="zh-CN"/>
        </w:rPr>
        <w:t>模型的语义理解模型，通过领域</w:t>
      </w:r>
      <w:proofErr w:type="gramStart"/>
      <w:r>
        <w:rPr>
          <w:lang w:val="zh-CN"/>
        </w:rPr>
        <w:t>预训练</w:t>
      </w:r>
      <w:proofErr w:type="gramEnd"/>
      <w:r>
        <w:rPr>
          <w:lang w:val="zh-CN"/>
        </w:rPr>
        <w:t>增强对业务术语的识别能力；实施语法依存树分析模块，结合注意力机制提取核心查询要素（如筛选条件、聚合函数、连接关系）；实施意图分类器，采用多标签分类算法区分用户查询类型（数据检索、统计计算、多表关联），为</w:t>
      </w:r>
      <w:r>
        <w:rPr>
          <w:lang w:val="zh-CN"/>
        </w:rPr>
        <w:t>SQL</w:t>
      </w:r>
      <w:r>
        <w:rPr>
          <w:lang w:val="zh-CN"/>
        </w:rPr>
        <w:t>生成提供结构化语义输入。</w:t>
      </w:r>
    </w:p>
    <w:p w14:paraId="6F06E490" w14:textId="77777777" w:rsidR="00EC190E" w:rsidRDefault="003037F3">
      <w:pPr>
        <w:pStyle w:val="4"/>
        <w:ind w:left="864" w:hanging="864"/>
        <w:rPr>
          <w:rFonts w:hint="eastAsia"/>
        </w:rPr>
      </w:pPr>
      <w:r>
        <w:t>数据库</w:t>
      </w:r>
      <w:r>
        <w:t>Schema</w:t>
      </w:r>
      <w:r>
        <w:t>上下文链接</w:t>
      </w:r>
    </w:p>
    <w:p w14:paraId="767B5D33" w14:textId="77777777" w:rsidR="00EC190E" w:rsidRDefault="003037F3">
      <w:pPr>
        <w:jc w:val="left"/>
        <w:rPr>
          <w:lang w:val="zh-CN"/>
        </w:rPr>
      </w:pPr>
      <w:r>
        <w:t>实施</w:t>
      </w:r>
      <w:r>
        <w:rPr>
          <w:lang w:val="zh-CN"/>
        </w:rPr>
        <w:t>动态</w:t>
      </w:r>
      <w:r>
        <w:rPr>
          <w:lang w:val="zh-CN"/>
        </w:rPr>
        <w:t>Schema</w:t>
      </w:r>
      <w:r>
        <w:rPr>
          <w:lang w:val="zh-CN"/>
        </w:rPr>
        <w:t>编码器，将数据库表结构、字段类型及</w:t>
      </w:r>
      <w:proofErr w:type="gramStart"/>
      <w:r>
        <w:rPr>
          <w:lang w:val="zh-CN"/>
        </w:rPr>
        <w:t>外键关系</w:t>
      </w:r>
      <w:proofErr w:type="gramEnd"/>
      <w:r>
        <w:rPr>
          <w:lang w:val="zh-CN"/>
        </w:rPr>
        <w:t>转化为图神经网络可处理的向量表示。采用图注意力网络（</w:t>
      </w:r>
      <w:r>
        <w:rPr>
          <w:lang w:val="zh-CN"/>
        </w:rPr>
        <w:t>GAT</w:t>
      </w:r>
      <w:r>
        <w:rPr>
          <w:lang w:val="zh-CN"/>
        </w:rPr>
        <w:t>）建模表间关联，通过相似度匹配算法将自然语言中的实体</w:t>
      </w:r>
      <w:r>
        <w:rPr>
          <w:lang w:val="zh-CN"/>
        </w:rPr>
        <w:t>/</w:t>
      </w:r>
      <w:r>
        <w:rPr>
          <w:lang w:val="zh-CN"/>
        </w:rPr>
        <w:t>属性映射到目标数据库字段。</w:t>
      </w:r>
    </w:p>
    <w:p w14:paraId="75B35526" w14:textId="77777777" w:rsidR="00EC190E" w:rsidRDefault="003037F3">
      <w:pPr>
        <w:pStyle w:val="4"/>
        <w:ind w:left="864" w:hanging="864"/>
        <w:rPr>
          <w:rFonts w:hint="eastAsia"/>
        </w:rPr>
      </w:pPr>
      <w:r>
        <w:t>SQL</w:t>
      </w:r>
      <w:r>
        <w:t>语法树生成优化</w:t>
      </w:r>
    </w:p>
    <w:p w14:paraId="7BD69B19" w14:textId="77777777" w:rsidR="00EC190E" w:rsidRDefault="003037F3">
      <w:pPr>
        <w:jc w:val="left"/>
        <w:rPr>
          <w:lang w:val="zh-CN"/>
        </w:rPr>
      </w:pPr>
      <w:r>
        <w:rPr>
          <w:lang w:val="zh-CN"/>
        </w:rPr>
        <w:t>将语义解析结果转化为抽象语法树（</w:t>
      </w:r>
      <w:r>
        <w:rPr>
          <w:lang w:val="zh-CN"/>
        </w:rPr>
        <w:t>AST</w:t>
      </w:r>
      <w:r>
        <w:rPr>
          <w:lang w:val="zh-CN"/>
        </w:rPr>
        <w:t>）；引入语法约束解码机制，通过预定义</w:t>
      </w:r>
      <w:r>
        <w:rPr>
          <w:lang w:val="zh-CN"/>
        </w:rPr>
        <w:t>SQL</w:t>
      </w:r>
      <w:r>
        <w:rPr>
          <w:lang w:val="zh-CN"/>
        </w:rPr>
        <w:t>范式</w:t>
      </w:r>
      <w:proofErr w:type="gramStart"/>
      <w:r>
        <w:rPr>
          <w:lang w:val="zh-CN"/>
        </w:rPr>
        <w:t>库限制</w:t>
      </w:r>
      <w:proofErr w:type="gramEnd"/>
      <w:r>
        <w:rPr>
          <w:lang w:val="zh-CN"/>
        </w:rPr>
        <w:t>无效操作符组合；集成查询优化器，应用规则引擎重写执行效率低的</w:t>
      </w:r>
      <w:r>
        <w:rPr>
          <w:lang w:val="zh-CN"/>
        </w:rPr>
        <w:t>SQL</w:t>
      </w:r>
      <w:r>
        <w:rPr>
          <w:lang w:val="zh-CN"/>
        </w:rPr>
        <w:t>语法顺序或子查询。</w:t>
      </w:r>
    </w:p>
    <w:p w14:paraId="7308F781" w14:textId="77777777" w:rsidR="00EC190E" w:rsidRDefault="003037F3">
      <w:pPr>
        <w:pStyle w:val="4"/>
        <w:ind w:left="864" w:hanging="864"/>
        <w:rPr>
          <w:rFonts w:hint="eastAsia"/>
        </w:rPr>
      </w:pPr>
      <w:r>
        <w:t>SQL</w:t>
      </w:r>
      <w:r>
        <w:t>语义歧义消解</w:t>
      </w:r>
    </w:p>
    <w:p w14:paraId="3A0BFF95" w14:textId="77777777" w:rsidR="00EC190E" w:rsidRDefault="003037F3">
      <w:pPr>
        <w:jc w:val="left"/>
        <w:rPr>
          <w:lang w:val="zh-CN"/>
        </w:rPr>
      </w:pPr>
      <w:r>
        <w:rPr>
          <w:lang w:val="zh-CN"/>
        </w:rPr>
        <w:t>通过对比学习识别自然语言中的模糊表述（如多义词、缺失条件）；实施候选</w:t>
      </w:r>
      <w:r>
        <w:rPr>
          <w:lang w:val="zh-CN"/>
        </w:rPr>
        <w:t>SQL</w:t>
      </w:r>
      <w:r>
        <w:rPr>
          <w:lang w:val="zh-CN"/>
        </w:rPr>
        <w:t>生成</w:t>
      </w:r>
      <w:r>
        <w:rPr>
          <w:lang w:val="zh-CN"/>
        </w:rPr>
        <w:t>-</w:t>
      </w:r>
      <w:r>
        <w:rPr>
          <w:lang w:val="zh-CN"/>
        </w:rPr>
        <w:t>排序管道，利用</w:t>
      </w:r>
      <w:proofErr w:type="gramStart"/>
      <w:r>
        <w:rPr>
          <w:lang w:val="zh-CN"/>
        </w:rPr>
        <w:t>预训练</w:t>
      </w:r>
      <w:proofErr w:type="gramEnd"/>
      <w:r>
        <w:rPr>
          <w:lang w:val="zh-CN"/>
        </w:rPr>
        <w:t>排序模型（</w:t>
      </w:r>
      <w:r>
        <w:rPr>
          <w:lang w:val="zh-CN"/>
        </w:rPr>
        <w:t>LambdaRank</w:t>
      </w:r>
      <w:r>
        <w:rPr>
          <w:lang w:val="zh-CN"/>
        </w:rPr>
        <w:t>）评估语法合</w:t>
      </w:r>
      <w:proofErr w:type="gramStart"/>
      <w:r>
        <w:rPr>
          <w:lang w:val="zh-CN"/>
        </w:rPr>
        <w:t>规</w:t>
      </w:r>
      <w:proofErr w:type="gramEnd"/>
      <w:r>
        <w:rPr>
          <w:lang w:val="zh-CN"/>
        </w:rPr>
        <w:t>性、执行成本及语义贴合度；结合模型多轮对话能力，当置信度低于阈值时主动发起澄清询问（如</w:t>
      </w:r>
      <w:r>
        <w:rPr>
          <w:lang w:val="zh-CN"/>
        </w:rPr>
        <w:t>"</w:t>
      </w:r>
      <w:r>
        <w:rPr>
          <w:lang w:val="zh-CN"/>
        </w:rPr>
        <w:t>请确认</w:t>
      </w:r>
      <w:r>
        <w:rPr>
          <w:lang w:val="zh-CN"/>
        </w:rPr>
        <w:t>‘</w:t>
      </w:r>
      <w:r>
        <w:rPr>
          <w:lang w:val="zh-CN"/>
        </w:rPr>
        <w:t>电费</w:t>
      </w:r>
      <w:r>
        <w:rPr>
          <w:lang w:val="zh-CN"/>
        </w:rPr>
        <w:t>’</w:t>
      </w:r>
      <w:r>
        <w:rPr>
          <w:lang w:val="zh-CN"/>
        </w:rPr>
        <w:t>指代月度还是年度数据</w:t>
      </w:r>
      <w:r>
        <w:rPr>
          <w:lang w:val="zh-CN"/>
        </w:rPr>
        <w:t>"</w:t>
      </w:r>
      <w:r>
        <w:rPr>
          <w:lang w:val="zh-CN"/>
        </w:rPr>
        <w:t>），降低错误</w:t>
      </w:r>
      <w:r>
        <w:rPr>
          <w:lang w:val="zh-CN"/>
        </w:rPr>
        <w:t>SQL</w:t>
      </w:r>
      <w:r>
        <w:rPr>
          <w:lang w:val="zh-CN"/>
        </w:rPr>
        <w:t>生成率。</w:t>
      </w:r>
    </w:p>
    <w:p w14:paraId="7958CA5F" w14:textId="77777777" w:rsidR="00EC190E" w:rsidRDefault="003037F3">
      <w:pPr>
        <w:pStyle w:val="4"/>
        <w:ind w:left="864" w:hanging="864"/>
        <w:rPr>
          <w:rFonts w:hint="eastAsia"/>
        </w:rPr>
      </w:pPr>
      <w:r>
        <w:lastRenderedPageBreak/>
        <w:t>SQL</w:t>
      </w:r>
      <w:r>
        <w:t>动态校验修正</w:t>
      </w:r>
    </w:p>
    <w:p w14:paraId="5E589725" w14:textId="77777777" w:rsidR="00EC190E" w:rsidRDefault="003037F3">
      <w:pPr>
        <w:jc w:val="left"/>
        <w:rPr>
          <w:lang w:val="zh-CN"/>
        </w:rPr>
      </w:pPr>
      <w:r>
        <w:rPr>
          <w:lang w:val="zh-CN"/>
        </w:rPr>
        <w:t>实施</w:t>
      </w:r>
      <w:r>
        <w:rPr>
          <w:lang w:val="zh-CN"/>
        </w:rPr>
        <w:t>SQL</w:t>
      </w:r>
      <w:proofErr w:type="gramStart"/>
      <w:r>
        <w:rPr>
          <w:lang w:val="zh-CN"/>
        </w:rPr>
        <w:t>预执行</w:t>
      </w:r>
      <w:proofErr w:type="gramEnd"/>
      <w:r>
        <w:rPr>
          <w:lang w:val="zh-CN"/>
        </w:rPr>
        <w:t>验证模块，通过虚拟执行环境检测语法错误与权限冲突。部署结果集预测模型，对比预期返回结果数量级与实际执行结果的偏差，自动触发查询条件修正。开发对抗训练机制，利用生成对抗网络（</w:t>
      </w:r>
      <w:r>
        <w:rPr>
          <w:lang w:val="zh-CN"/>
        </w:rPr>
        <w:t>GAN</w:t>
      </w:r>
      <w:r>
        <w:rPr>
          <w:lang w:val="zh-CN"/>
        </w:rPr>
        <w:t>）模拟错误输入并优化模型鲁棒性，使复杂查询生成准确率有效提升。</w:t>
      </w:r>
    </w:p>
    <w:p w14:paraId="07AB515E" w14:textId="77777777" w:rsidR="00EC190E" w:rsidRDefault="003037F3">
      <w:pPr>
        <w:pStyle w:val="4"/>
        <w:ind w:left="864" w:hanging="864"/>
        <w:rPr>
          <w:rFonts w:hint="eastAsia"/>
        </w:rPr>
      </w:pPr>
      <w:r>
        <w:t>敏感数据脱敏</w:t>
      </w:r>
    </w:p>
    <w:p w14:paraId="525D3E57" w14:textId="77777777" w:rsidR="00EC190E" w:rsidRDefault="003037F3">
      <w:pPr>
        <w:jc w:val="left"/>
      </w:pPr>
      <w:r>
        <w:rPr>
          <w:lang w:val="zh-CN"/>
        </w:rPr>
        <w:t>集成动态数据脱敏引擎，依据用户自动屏蔽敏感字段（如身份证号、手机号）；设计细粒度权限验证模块，在</w:t>
      </w:r>
      <w:r>
        <w:rPr>
          <w:lang w:val="zh-CN"/>
        </w:rPr>
        <w:t>SQL</w:t>
      </w:r>
      <w:r>
        <w:rPr>
          <w:lang w:val="zh-CN"/>
        </w:rPr>
        <w:t>生成阶段即校验是否符合</w:t>
      </w:r>
      <w:r>
        <w:rPr>
          <w:lang w:val="zh-CN"/>
        </w:rPr>
        <w:t>RBAC</w:t>
      </w:r>
      <w:r>
        <w:rPr>
          <w:lang w:val="zh-CN"/>
        </w:rPr>
        <w:t>策略。实施部署审计追踪功能，完整记录原始语句、转换过程及执行结果，支持正则表达式匹配识别高危操作（</w:t>
      </w:r>
      <w:proofErr w:type="gramStart"/>
      <w:r>
        <w:rPr>
          <w:lang w:val="zh-CN"/>
        </w:rPr>
        <w:t>如全表删除</w:t>
      </w:r>
      <w:proofErr w:type="gramEnd"/>
      <w:r>
        <w:rPr>
          <w:lang w:val="zh-CN"/>
        </w:rPr>
        <w:t>）并实时阻断。</w:t>
      </w:r>
    </w:p>
    <w:p w14:paraId="5E2D7C7A" w14:textId="77777777" w:rsidR="00EC190E" w:rsidRDefault="003037F3">
      <w:pPr>
        <w:pStyle w:val="3"/>
      </w:pPr>
      <w:bookmarkStart w:id="135" w:name="_Toc6193"/>
      <w:r>
        <w:rPr>
          <w:rFonts w:eastAsiaTheme="minorEastAsia"/>
          <w:lang w:val="en-US"/>
        </w:rPr>
        <w:t>NL2API</w:t>
      </w:r>
      <w:r>
        <w:rPr>
          <w:rFonts w:eastAsiaTheme="minorEastAsia"/>
          <w:lang w:val="en-US"/>
        </w:rPr>
        <w:t>实施</w:t>
      </w:r>
      <w:bookmarkEnd w:id="135"/>
    </w:p>
    <w:p w14:paraId="120D2B3E" w14:textId="77777777" w:rsidR="00EC190E" w:rsidRDefault="003037F3">
      <w:pPr>
        <w:jc w:val="left"/>
      </w:pPr>
      <w:r>
        <w:rPr>
          <w:lang w:val="zh-CN"/>
        </w:rPr>
        <w:t>通过实施</w:t>
      </w:r>
      <w:r>
        <w:rPr>
          <w:lang w:val="zh-CN"/>
        </w:rPr>
        <w:t>NL2API</w:t>
      </w:r>
      <w:r>
        <w:rPr>
          <w:lang w:val="zh-CN"/>
        </w:rPr>
        <w:t>模块，自然语言转</w:t>
      </w:r>
      <w:r>
        <w:rPr>
          <w:lang w:val="zh-CN"/>
        </w:rPr>
        <w:t>API</w:t>
      </w:r>
      <w:r>
        <w:rPr>
          <w:lang w:val="zh-CN"/>
        </w:rPr>
        <w:t>调用准确率达</w:t>
      </w:r>
      <w:r>
        <w:rPr>
          <w:lang w:val="zh-CN"/>
        </w:rPr>
        <w:t>9</w:t>
      </w:r>
      <w:r>
        <w:t>9</w:t>
      </w:r>
      <w:r>
        <w:rPr>
          <w:lang w:val="zh-CN"/>
        </w:rPr>
        <w:t>%</w:t>
      </w:r>
      <w:r>
        <w:rPr>
          <w:lang w:val="zh-CN"/>
        </w:rPr>
        <w:t>，支持多种协议自动适配</w:t>
      </w:r>
      <w:r>
        <w:t>。</w:t>
      </w:r>
    </w:p>
    <w:p w14:paraId="1E40919D" w14:textId="77777777" w:rsidR="00EC190E" w:rsidRDefault="003037F3">
      <w:pPr>
        <w:pStyle w:val="4"/>
        <w:ind w:left="864" w:hanging="864"/>
        <w:rPr>
          <w:rFonts w:hint="eastAsia"/>
        </w:rPr>
      </w:pPr>
      <w:r>
        <w:t>语义意图解构与</w:t>
      </w:r>
      <w:r>
        <w:t>API</w:t>
      </w:r>
      <w:r>
        <w:t>模式匹配</w:t>
      </w:r>
    </w:p>
    <w:p w14:paraId="2E1EEE55" w14:textId="77777777" w:rsidR="00EC190E" w:rsidRDefault="003037F3">
      <w:pPr>
        <w:jc w:val="left"/>
        <w:rPr>
          <w:lang w:val="zh-CN"/>
        </w:rPr>
      </w:pPr>
      <w:r>
        <w:rPr>
          <w:lang w:val="zh-CN"/>
        </w:rPr>
        <w:t>基于意图识别模型，结合</w:t>
      </w:r>
      <w:r>
        <w:rPr>
          <w:lang w:val="zh-CN"/>
        </w:rPr>
        <w:t>DeepSeek</w:t>
      </w:r>
      <w:r>
        <w:rPr>
          <w:lang w:val="zh-CN"/>
        </w:rPr>
        <w:t>模型解析用户自然语言中的核心操作类型（如数据查询、资源创建、状态更新）；构建</w:t>
      </w:r>
      <w:r>
        <w:rPr>
          <w:lang w:val="zh-CN"/>
        </w:rPr>
        <w:t>API</w:t>
      </w:r>
      <w:r>
        <w:rPr>
          <w:lang w:val="zh-CN"/>
        </w:rPr>
        <w:t>模式仓库，通过图嵌入算法将</w:t>
      </w:r>
      <w:r>
        <w:rPr>
          <w:lang w:val="zh-CN"/>
        </w:rPr>
        <w:t>OpenAPI/Swagger</w:t>
      </w:r>
      <w:r>
        <w:rPr>
          <w:lang w:val="zh-CN"/>
        </w:rPr>
        <w:t>规范中的路径、方法、参数约束转化为向量表示；设计语义</w:t>
      </w:r>
      <w:r>
        <w:rPr>
          <w:lang w:val="zh-CN"/>
        </w:rPr>
        <w:t>-API</w:t>
      </w:r>
      <w:r>
        <w:rPr>
          <w:lang w:val="zh-CN"/>
        </w:rPr>
        <w:t>对齐模型，利用双向注意力机制匹配用户意图与候选</w:t>
      </w:r>
      <w:r>
        <w:rPr>
          <w:lang w:val="zh-CN"/>
        </w:rPr>
        <w:t>API</w:t>
      </w:r>
      <w:r>
        <w:rPr>
          <w:lang w:val="zh-CN"/>
        </w:rPr>
        <w:t>端点，支持模糊搜索与语义相似度排序，提升匹配准确率。</w:t>
      </w:r>
    </w:p>
    <w:p w14:paraId="73A9F27D" w14:textId="77777777" w:rsidR="00EC190E" w:rsidRDefault="003037F3">
      <w:pPr>
        <w:pStyle w:val="4"/>
        <w:ind w:left="864" w:hanging="864"/>
        <w:rPr>
          <w:rFonts w:hint="eastAsia"/>
        </w:rPr>
      </w:pPr>
      <w:r>
        <w:t>动态参数提取推理</w:t>
      </w:r>
      <w:r>
        <w:tab/>
      </w:r>
    </w:p>
    <w:p w14:paraId="59C8ADC7" w14:textId="77777777" w:rsidR="00EC190E" w:rsidRDefault="003037F3">
      <w:pPr>
        <w:jc w:val="left"/>
        <w:rPr>
          <w:lang w:val="zh-CN"/>
        </w:rPr>
      </w:pPr>
      <w:r>
        <w:rPr>
          <w:lang w:val="zh-CN"/>
        </w:rPr>
        <w:t>实施多级参数解析流水线，结合依存句法分析与命名实体识别（</w:t>
      </w:r>
      <w:r>
        <w:rPr>
          <w:lang w:val="zh-CN"/>
        </w:rPr>
        <w:t>NER</w:t>
      </w:r>
      <w:r>
        <w:rPr>
          <w:lang w:val="zh-CN"/>
        </w:rPr>
        <w:t>）提取路径参数、查询参数及请求体字段；实施类型推理引擎，通过</w:t>
      </w:r>
      <w:r>
        <w:rPr>
          <w:lang w:val="zh-CN"/>
        </w:rPr>
        <w:t>DeepSeek</w:t>
      </w:r>
      <w:r>
        <w:rPr>
          <w:lang w:val="zh-CN"/>
        </w:rPr>
        <w:t>上下文能力推断未明确参数的数据类型（如时间戳格式、</w:t>
      </w:r>
      <w:proofErr w:type="gramStart"/>
      <w:r>
        <w:rPr>
          <w:lang w:val="zh-CN"/>
        </w:rPr>
        <w:t>枚举值</w:t>
      </w:r>
      <w:proofErr w:type="gramEnd"/>
      <w:r>
        <w:rPr>
          <w:lang w:val="zh-CN"/>
        </w:rPr>
        <w:t>范围）；集成参数验证规则库，自动检测</w:t>
      </w:r>
      <w:proofErr w:type="gramStart"/>
      <w:r>
        <w:rPr>
          <w:lang w:val="zh-CN"/>
        </w:rPr>
        <w:t>必填项缺失</w:t>
      </w:r>
      <w:proofErr w:type="gramEnd"/>
      <w:r>
        <w:rPr>
          <w:lang w:val="zh-CN"/>
        </w:rPr>
        <w:t>或值域冲突，降低参数提取错误率。</w:t>
      </w:r>
    </w:p>
    <w:p w14:paraId="02BF9B9D" w14:textId="77777777" w:rsidR="00EC190E" w:rsidRDefault="003037F3">
      <w:pPr>
        <w:pStyle w:val="4"/>
        <w:ind w:left="864" w:hanging="864"/>
        <w:rPr>
          <w:rFonts w:hint="eastAsia"/>
        </w:rPr>
      </w:pPr>
      <w:r>
        <w:t>API</w:t>
      </w:r>
      <w:r>
        <w:t>模板生成适配</w:t>
      </w:r>
    </w:p>
    <w:p w14:paraId="0BC1943B" w14:textId="77777777" w:rsidR="00EC190E" w:rsidRDefault="003037F3">
      <w:pPr>
        <w:jc w:val="left"/>
        <w:rPr>
          <w:lang w:val="zh-CN"/>
        </w:rPr>
      </w:pPr>
      <w:r>
        <w:rPr>
          <w:lang w:val="zh-CN"/>
        </w:rPr>
        <w:t>实施</w:t>
      </w:r>
      <w:r>
        <w:rPr>
          <w:lang w:val="zh-CN"/>
        </w:rPr>
        <w:t>API</w:t>
      </w:r>
      <w:r>
        <w:rPr>
          <w:lang w:val="zh-CN"/>
        </w:rPr>
        <w:t>服务依赖，通过</w:t>
      </w:r>
      <w:r>
        <w:rPr>
          <w:lang w:val="zh-CN"/>
        </w:rPr>
        <w:t>DeepSeek</w:t>
      </w:r>
      <w:r>
        <w:rPr>
          <w:lang w:val="zh-CN"/>
        </w:rPr>
        <w:t>模型与</w:t>
      </w:r>
      <w:r>
        <w:rPr>
          <w:lang w:val="zh-CN"/>
        </w:rPr>
        <w:t>API</w:t>
      </w:r>
      <w:r>
        <w:rPr>
          <w:lang w:val="zh-CN"/>
        </w:rPr>
        <w:t>间的数据流向与触发关系；结合模型逻辑推理，将用户复杂需求拆解为原子</w:t>
      </w:r>
      <w:r>
        <w:rPr>
          <w:lang w:val="zh-CN"/>
        </w:rPr>
        <w:t>API</w:t>
      </w:r>
      <w:r>
        <w:rPr>
          <w:lang w:val="zh-CN"/>
        </w:rPr>
        <w:t>调用序列，自动插入中间变量存储与结果传递逻辑；支持条件分支与循环控制结构生成，实现多步骤场景的端到端自动化编</w:t>
      </w:r>
      <w:r>
        <w:rPr>
          <w:lang w:val="zh-CN"/>
        </w:rPr>
        <w:lastRenderedPageBreak/>
        <w:t>排。</w:t>
      </w:r>
    </w:p>
    <w:p w14:paraId="1C6045C6" w14:textId="77777777" w:rsidR="00EC190E" w:rsidRDefault="00EC190E">
      <w:pPr>
        <w:ind w:left="480" w:firstLineChars="0" w:firstLine="0"/>
      </w:pPr>
    </w:p>
    <w:p w14:paraId="34617917" w14:textId="77777777" w:rsidR="00EC190E" w:rsidRDefault="003037F3">
      <w:pPr>
        <w:pStyle w:val="2"/>
      </w:pPr>
      <w:bookmarkStart w:id="136" w:name="_Toc19577"/>
      <w:bookmarkEnd w:id="129"/>
      <w:r>
        <w:rPr>
          <w:rFonts w:hint="eastAsia"/>
        </w:rPr>
        <w:t>项目实施要求</w:t>
      </w:r>
      <w:bookmarkStart w:id="137" w:name="_Toc556"/>
      <w:bookmarkEnd w:id="126"/>
      <w:bookmarkEnd w:id="136"/>
    </w:p>
    <w:p w14:paraId="1A6F2C7B" w14:textId="77777777" w:rsidR="00EC190E" w:rsidRDefault="003037F3">
      <w:r>
        <w:rPr>
          <w:rFonts w:hint="eastAsia"/>
        </w:rPr>
        <w:t>（</w:t>
      </w:r>
      <w:r>
        <w:rPr>
          <w:rFonts w:hint="eastAsia"/>
        </w:rPr>
        <w:t>1</w:t>
      </w:r>
      <w:r>
        <w:rPr>
          <w:rFonts w:hint="eastAsia"/>
        </w:rPr>
        <w:t>）成立业主项目部，建立工作例会制度，对项目建设进度、质量进行严格管控，确保项目顺利完成。</w:t>
      </w:r>
    </w:p>
    <w:p w14:paraId="360A2098" w14:textId="77777777" w:rsidR="00EC190E" w:rsidRDefault="003037F3">
      <w:r>
        <w:rPr>
          <w:rFonts w:hint="eastAsia"/>
        </w:rPr>
        <w:t>（</w:t>
      </w:r>
      <w:r>
        <w:rPr>
          <w:rFonts w:hint="eastAsia"/>
        </w:rPr>
        <w:t>2</w:t>
      </w:r>
      <w:r>
        <w:rPr>
          <w:rFonts w:hint="eastAsia"/>
        </w:rPr>
        <w:t>）充分收集各业务部门对系统使用的功能和数据需求。</w:t>
      </w:r>
    </w:p>
    <w:p w14:paraId="3D91485D" w14:textId="77777777" w:rsidR="00EC190E" w:rsidRDefault="003037F3">
      <w:r>
        <w:rPr>
          <w:rFonts w:hint="eastAsia"/>
        </w:rPr>
        <w:t>（</w:t>
      </w:r>
      <w:r>
        <w:rPr>
          <w:rFonts w:hint="eastAsia"/>
        </w:rPr>
        <w:t>3</w:t>
      </w:r>
      <w:r>
        <w:rPr>
          <w:rFonts w:hint="eastAsia"/>
        </w:rPr>
        <w:t>）明确工作目标与职责。</w:t>
      </w:r>
    </w:p>
    <w:p w14:paraId="0991F18E" w14:textId="77777777" w:rsidR="00EC190E" w:rsidRDefault="003037F3">
      <w:r>
        <w:rPr>
          <w:rFonts w:hint="eastAsia"/>
        </w:rPr>
        <w:t>（</w:t>
      </w:r>
      <w:r>
        <w:rPr>
          <w:rFonts w:hint="eastAsia"/>
        </w:rPr>
        <w:t>4</w:t>
      </w:r>
      <w:r>
        <w:rPr>
          <w:rFonts w:hint="eastAsia"/>
        </w:rPr>
        <w:t>）制定严密的工作计划，按工作计划推进项目实施工作。</w:t>
      </w:r>
    </w:p>
    <w:p w14:paraId="3EEC78ED" w14:textId="77777777" w:rsidR="00EC190E" w:rsidRDefault="003037F3">
      <w:pPr>
        <w:pStyle w:val="2"/>
      </w:pPr>
      <w:bookmarkStart w:id="138" w:name="_Toc30170"/>
      <w:bookmarkStart w:id="139" w:name="_Toc229"/>
      <w:bookmarkStart w:id="140" w:name="_Toc15295"/>
      <w:r>
        <w:rPr>
          <w:rFonts w:hint="eastAsia"/>
        </w:rPr>
        <w:t>实施原则</w:t>
      </w:r>
      <w:bookmarkEnd w:id="138"/>
      <w:bookmarkEnd w:id="139"/>
      <w:bookmarkEnd w:id="140"/>
    </w:p>
    <w:p w14:paraId="10E7F99D" w14:textId="77777777" w:rsidR="00EC190E" w:rsidRDefault="003037F3">
      <w:pPr>
        <w:pStyle w:val="3"/>
      </w:pPr>
      <w:bookmarkStart w:id="141" w:name="_Toc9152"/>
      <w:r>
        <w:rPr>
          <w:rFonts w:hint="eastAsia"/>
        </w:rPr>
        <w:t>平稳性原则</w:t>
      </w:r>
      <w:bookmarkEnd w:id="141"/>
    </w:p>
    <w:p w14:paraId="2E5FA386" w14:textId="77777777" w:rsidR="00EC190E" w:rsidRDefault="003037F3">
      <w:r>
        <w:rPr>
          <w:rFonts w:ascii="宋体" w:hAnsi="宋体" w:cs="宋体" w:hint="eastAsia"/>
          <w:szCs w:val="21"/>
        </w:rPr>
        <w:t>广州计量自动化系统（广州局边缘节点）</w:t>
      </w:r>
      <w:r>
        <w:rPr>
          <w:rFonts w:hint="eastAsia"/>
        </w:rPr>
        <w:t>实用化程度高、业务依赖性强，在实施项目过程中，应尽可能保证系统的平稳运行，将实施过程中对计量自动化系统的业务使用影响降到最低。</w:t>
      </w:r>
    </w:p>
    <w:p w14:paraId="26111AF5" w14:textId="77777777" w:rsidR="00EC190E" w:rsidRDefault="003037F3">
      <w:pPr>
        <w:pStyle w:val="3"/>
      </w:pPr>
      <w:bookmarkStart w:id="142" w:name="_Toc26080"/>
      <w:r>
        <w:rPr>
          <w:rFonts w:hint="eastAsia"/>
        </w:rPr>
        <w:t>安全性原则</w:t>
      </w:r>
      <w:bookmarkEnd w:id="142"/>
    </w:p>
    <w:p w14:paraId="7943E338" w14:textId="77777777" w:rsidR="00EC190E" w:rsidRDefault="003037F3">
      <w:r>
        <w:rPr>
          <w:rFonts w:ascii="宋体" w:hAnsi="宋体" w:cs="宋体" w:hint="eastAsia"/>
          <w:szCs w:val="21"/>
        </w:rPr>
        <w:t>广州计量自动化系统（广州局边缘节点）</w:t>
      </w:r>
      <w:r>
        <w:rPr>
          <w:rFonts w:hint="eastAsia"/>
        </w:rPr>
        <w:t>系统接入的终端量庞大，在实施过程中，必须确保数据的安全性，避免数据丢失情况出现。</w:t>
      </w:r>
    </w:p>
    <w:p w14:paraId="3C70E0B7" w14:textId="77777777" w:rsidR="00EC190E" w:rsidRDefault="003037F3">
      <w:pPr>
        <w:pStyle w:val="3"/>
      </w:pPr>
      <w:bookmarkStart w:id="143" w:name="_Toc7736"/>
      <w:r>
        <w:rPr>
          <w:rFonts w:hint="eastAsia"/>
        </w:rPr>
        <w:t>实用性原则</w:t>
      </w:r>
      <w:bookmarkEnd w:id="143"/>
    </w:p>
    <w:p w14:paraId="5169B29B" w14:textId="77777777" w:rsidR="00EC190E" w:rsidRDefault="003037F3">
      <w:r>
        <w:rPr>
          <w:rFonts w:hint="eastAsia"/>
        </w:rPr>
        <w:t>以</w:t>
      </w:r>
      <w:r>
        <w:rPr>
          <w:rFonts w:ascii="宋体" w:hAnsi="宋体" w:cs="宋体" w:hint="eastAsia"/>
          <w:szCs w:val="21"/>
        </w:rPr>
        <w:t>广州计量自动化系统（广州局边缘节点）</w:t>
      </w:r>
      <w:r>
        <w:rPr>
          <w:rFonts w:hint="eastAsia"/>
        </w:rPr>
        <w:t>现有数据库为基础，确保技术实现的最佳实践。</w:t>
      </w:r>
    </w:p>
    <w:p w14:paraId="5EF5D440" w14:textId="77777777" w:rsidR="00EC190E" w:rsidRDefault="003037F3">
      <w:pPr>
        <w:pStyle w:val="3"/>
      </w:pPr>
      <w:bookmarkStart w:id="144" w:name="_Toc4728"/>
      <w:r>
        <w:rPr>
          <w:rFonts w:hint="eastAsia"/>
        </w:rPr>
        <w:t>操作性原则</w:t>
      </w:r>
      <w:bookmarkEnd w:id="144"/>
    </w:p>
    <w:p w14:paraId="17DC8354" w14:textId="77777777" w:rsidR="00EC190E" w:rsidRDefault="003037F3">
      <w:r>
        <w:rPr>
          <w:rFonts w:hint="eastAsia"/>
        </w:rPr>
        <w:t>综合考虑目前</w:t>
      </w:r>
      <w:r>
        <w:rPr>
          <w:rFonts w:ascii="宋体" w:hAnsi="宋体" w:cs="宋体" w:hint="eastAsia"/>
          <w:szCs w:val="21"/>
        </w:rPr>
        <w:t>广州计量自动化系统（广州局边缘节点）</w:t>
      </w:r>
      <w:r>
        <w:rPr>
          <w:rFonts w:hint="eastAsia"/>
        </w:rPr>
        <w:t>建设的实际情况，将本项目建设内容部署到计量自动化系统环境中。</w:t>
      </w:r>
    </w:p>
    <w:p w14:paraId="01A6EC76" w14:textId="77777777" w:rsidR="00EC190E" w:rsidRDefault="003037F3">
      <w:pPr>
        <w:pStyle w:val="2"/>
      </w:pPr>
      <w:bookmarkStart w:id="145" w:name="_Toc25963"/>
      <w:bookmarkStart w:id="146" w:name="_Toc20220"/>
      <w:bookmarkStart w:id="147" w:name="_Toc30849"/>
      <w:bookmarkStart w:id="148" w:name="_Toc180060089"/>
      <w:bookmarkStart w:id="149" w:name="_Toc6199"/>
      <w:bookmarkStart w:id="150" w:name="_Toc6473"/>
      <w:bookmarkStart w:id="151" w:name="_Toc8502"/>
      <w:bookmarkStart w:id="152" w:name="_Toc20878"/>
      <w:r>
        <w:t>实施策略</w:t>
      </w:r>
      <w:bookmarkEnd w:id="145"/>
      <w:bookmarkEnd w:id="146"/>
      <w:bookmarkEnd w:id="147"/>
      <w:bookmarkEnd w:id="148"/>
      <w:bookmarkEnd w:id="149"/>
      <w:r>
        <w:rPr>
          <w:rFonts w:hint="eastAsia"/>
        </w:rPr>
        <w:t>组织保障措施</w:t>
      </w:r>
      <w:bookmarkEnd w:id="150"/>
      <w:bookmarkEnd w:id="151"/>
      <w:bookmarkEnd w:id="152"/>
    </w:p>
    <w:p w14:paraId="7BCA0E28" w14:textId="77777777" w:rsidR="00EC190E" w:rsidRDefault="003037F3">
      <w:r>
        <w:rPr>
          <w:rFonts w:hint="eastAsia"/>
        </w:rPr>
        <w:t>1.</w:t>
      </w:r>
      <w:r>
        <w:rPr>
          <w:rFonts w:hint="eastAsia"/>
        </w:rPr>
        <w:t>成立本项目组织体系。</w:t>
      </w:r>
    </w:p>
    <w:p w14:paraId="118E0394" w14:textId="77777777" w:rsidR="00EC190E" w:rsidRDefault="003037F3">
      <w:r>
        <w:rPr>
          <w:rFonts w:hint="eastAsia"/>
        </w:rPr>
        <w:t>（</w:t>
      </w:r>
      <w:r>
        <w:rPr>
          <w:rFonts w:hint="eastAsia"/>
        </w:rPr>
        <w:t>1</w:t>
      </w:r>
      <w:r>
        <w:rPr>
          <w:rFonts w:hint="eastAsia"/>
        </w:rPr>
        <w:t>）业主项目部：</w:t>
      </w:r>
    </w:p>
    <w:p w14:paraId="102C0B20" w14:textId="77777777" w:rsidR="00EC190E" w:rsidRDefault="003037F3">
      <w:pPr>
        <w:rPr>
          <w:lang w:val="sv"/>
        </w:rPr>
      </w:pPr>
      <w:r>
        <w:rPr>
          <w:rFonts w:hint="eastAsia"/>
          <w:lang w:val="sv" w:bidi="ar"/>
        </w:rPr>
        <w:t>对项目重大里程碑，重大变更计划做出决定，根据项目建设需要协调相关资源；对项目的招标、采购以及建设全过程进行统筹管理；协调项目建设过程中出现的跨业</w:t>
      </w:r>
      <w:proofErr w:type="gramStart"/>
      <w:r>
        <w:rPr>
          <w:rFonts w:hint="eastAsia"/>
          <w:lang w:val="sv" w:bidi="ar"/>
        </w:rPr>
        <w:t>务</w:t>
      </w:r>
      <w:proofErr w:type="gramEnd"/>
      <w:r>
        <w:rPr>
          <w:rFonts w:hint="eastAsia"/>
          <w:lang w:val="sv" w:bidi="ar"/>
        </w:rPr>
        <w:t>线协同等问题；</w:t>
      </w:r>
    </w:p>
    <w:p w14:paraId="04B3939C" w14:textId="77777777" w:rsidR="00EC190E" w:rsidRDefault="003037F3">
      <w:r>
        <w:rPr>
          <w:rFonts w:hint="eastAsia"/>
        </w:rPr>
        <w:lastRenderedPageBreak/>
        <w:t>（</w:t>
      </w:r>
      <w:r>
        <w:rPr>
          <w:rFonts w:hint="eastAsia"/>
        </w:rPr>
        <w:t>2</w:t>
      </w:r>
      <w:r>
        <w:rPr>
          <w:rFonts w:hint="eastAsia"/>
        </w:rPr>
        <w:t>）项目管理办公室：</w:t>
      </w:r>
    </w:p>
    <w:p w14:paraId="783277FF" w14:textId="77777777" w:rsidR="00EC190E" w:rsidRDefault="003037F3">
      <w:pPr>
        <w:rPr>
          <w:lang w:val="sv"/>
        </w:rPr>
      </w:pPr>
      <w:r>
        <w:rPr>
          <w:rFonts w:hint="eastAsia"/>
          <w:lang w:val="sv" w:bidi="ar"/>
        </w:rPr>
        <w:t>负责项目的招投标、物资采购、合同签订和结算管理；负责落实项目建设过程中的资源配置和项目进度管控，协调工作中出现的具体问题；负责组织和推动项目的具体实施工作，按照需求完成项目开发和部署工作；负责组织开展项目需求设计、功能测试、项目验收评审等工作。负责组织系统培训工作。</w:t>
      </w:r>
    </w:p>
    <w:p w14:paraId="433277E9" w14:textId="77777777" w:rsidR="00EC190E" w:rsidRDefault="003037F3">
      <w:r>
        <w:rPr>
          <w:rFonts w:hint="eastAsia"/>
        </w:rPr>
        <w:t>（</w:t>
      </w:r>
      <w:r>
        <w:rPr>
          <w:rFonts w:hint="eastAsia"/>
        </w:rPr>
        <w:t>3</w:t>
      </w:r>
      <w:r>
        <w:rPr>
          <w:rFonts w:hint="eastAsia"/>
        </w:rPr>
        <w:t>）技术组</w:t>
      </w:r>
    </w:p>
    <w:p w14:paraId="022EEC4E" w14:textId="77777777" w:rsidR="00EC190E" w:rsidRDefault="003037F3">
      <w:pPr>
        <w:rPr>
          <w:lang w:val="sv"/>
        </w:rPr>
      </w:pPr>
      <w:r>
        <w:rPr>
          <w:rFonts w:hint="eastAsia"/>
          <w:lang w:val="sv" w:bidi="ar"/>
        </w:rPr>
        <w:t>负责对系统整体架构、数据结构、关键技术提出技术专业初步意见，对项目技术方案进行评审；负责组织数据整理、管理员培训、用户权限管理、上线试运行工作，进行质量管理；负责组织集成系统，负责系统测试及运行环境的</w:t>
      </w:r>
      <w:r>
        <w:rPr>
          <w:lang w:val="sv" w:bidi="ar"/>
        </w:rPr>
        <w:t>IT</w:t>
      </w:r>
      <w:r>
        <w:rPr>
          <w:rFonts w:hint="eastAsia"/>
          <w:lang w:val="sv" w:bidi="ar"/>
        </w:rPr>
        <w:t>资源准备及部署工作。</w:t>
      </w:r>
    </w:p>
    <w:p w14:paraId="5D2C2AD3" w14:textId="77777777" w:rsidR="00EC190E" w:rsidRDefault="003037F3">
      <w:r>
        <w:rPr>
          <w:rFonts w:hint="eastAsia"/>
        </w:rPr>
        <w:t>（</w:t>
      </w:r>
      <w:r>
        <w:rPr>
          <w:rFonts w:hint="eastAsia"/>
        </w:rPr>
        <w:t>4</w:t>
      </w:r>
      <w:r>
        <w:rPr>
          <w:rFonts w:hint="eastAsia"/>
        </w:rPr>
        <w:t>）业务组</w:t>
      </w:r>
    </w:p>
    <w:p w14:paraId="0273CD3B" w14:textId="77777777" w:rsidR="00EC190E" w:rsidRDefault="003037F3">
      <w:pPr>
        <w:rPr>
          <w:lang w:val="sv"/>
        </w:rPr>
      </w:pPr>
      <w:r>
        <w:rPr>
          <w:rFonts w:hint="eastAsia"/>
          <w:lang w:val="sv" w:bidi="ar"/>
        </w:rPr>
        <w:t>负责落实业务管控要求，确保系统符合业务需求；负责编制功能验证方案、验证用例以及确定非功能测试的中的案例场景；分专业对系统功能进行初步测试与功能验证，并形成测试与验证初步意见；负责需求分析，需求变更的收集、内部审查和确认；负责统筹收集外部系统集成的业务相关要求；负责统筹协调与内部其他系统集成的业务相关要求；组织对关键用户培训；负责跨部门的业务协同的梳理；负责组织功能测试，配合技术组进行系统需求确认、数据整理、上线试运行工作。</w:t>
      </w:r>
    </w:p>
    <w:p w14:paraId="2F94FC1E" w14:textId="77777777" w:rsidR="00EC190E" w:rsidRDefault="003037F3">
      <w:r>
        <w:rPr>
          <w:rFonts w:hint="eastAsia"/>
        </w:rPr>
        <w:t>（</w:t>
      </w:r>
      <w:r>
        <w:rPr>
          <w:rFonts w:hint="eastAsia"/>
        </w:rPr>
        <w:t>5</w:t>
      </w:r>
      <w:r>
        <w:rPr>
          <w:rFonts w:hint="eastAsia"/>
        </w:rPr>
        <w:t>）实施厂家</w:t>
      </w:r>
    </w:p>
    <w:p w14:paraId="0198E0C6" w14:textId="77777777" w:rsidR="00EC190E" w:rsidRDefault="003037F3">
      <w:pPr>
        <w:rPr>
          <w:lang w:val="sv"/>
        </w:rPr>
      </w:pPr>
      <w:r>
        <w:rPr>
          <w:rFonts w:hint="eastAsia"/>
          <w:lang w:val="sv" w:bidi="ar"/>
        </w:rPr>
        <w:t>负责系统的详细设计、开发与测试工作；负责完成系统外部集成接口改造开发、数据准备及迁移、系统培训及试运行工作。</w:t>
      </w:r>
    </w:p>
    <w:p w14:paraId="60F3B630" w14:textId="77777777" w:rsidR="00EC190E" w:rsidRDefault="003037F3">
      <w:r>
        <w:rPr>
          <w:rFonts w:hint="eastAsia"/>
        </w:rPr>
        <w:t>2.</w:t>
      </w:r>
      <w:r>
        <w:rPr>
          <w:rFonts w:hint="eastAsia"/>
        </w:rPr>
        <w:t>监理</w:t>
      </w:r>
    </w:p>
    <w:p w14:paraId="00A13A5E" w14:textId="77777777" w:rsidR="00EC190E" w:rsidRDefault="003037F3">
      <w:pPr>
        <w:rPr>
          <w:lang w:val="sv"/>
        </w:rPr>
      </w:pPr>
      <w:r>
        <w:rPr>
          <w:rFonts w:hint="eastAsia"/>
          <w:lang w:bidi="ar"/>
        </w:rPr>
        <w:t>负责协助业主项目部开展日常管理工作。</w:t>
      </w:r>
    </w:p>
    <w:p w14:paraId="4448C871" w14:textId="77777777" w:rsidR="00EC190E" w:rsidRDefault="003037F3">
      <w:pPr>
        <w:rPr>
          <w:lang w:val="sv" w:bidi="ar"/>
        </w:rPr>
      </w:pPr>
      <w:r>
        <w:rPr>
          <w:rFonts w:hint="eastAsia"/>
        </w:rPr>
        <w:t>（</w:t>
      </w:r>
      <w:r>
        <w:rPr>
          <w:rFonts w:hint="eastAsia"/>
        </w:rPr>
        <w:t>1</w:t>
      </w:r>
      <w:r>
        <w:rPr>
          <w:rFonts w:hint="eastAsia"/>
        </w:rPr>
        <w:t>）建立工作例会制度</w:t>
      </w:r>
    </w:p>
    <w:p w14:paraId="373E7BE8" w14:textId="77777777" w:rsidR="00EC190E" w:rsidRDefault="003037F3">
      <w:pPr>
        <w:rPr>
          <w:lang w:val="sv"/>
        </w:rPr>
      </w:pPr>
      <w:r>
        <w:rPr>
          <w:rFonts w:hint="eastAsia"/>
          <w:lang w:val="sv" w:bidi="ar"/>
        </w:rPr>
        <w:t>每周召开项目建设协调会，严格管控项目建设进度和质量，协调处理项目建设过程中遇到的问题。工作小组全体成员每月召开项目建设协调会，通报项目建设进度、讨论评审项目建设相关工作方案、开发文档等。</w:t>
      </w:r>
    </w:p>
    <w:p w14:paraId="732444F3" w14:textId="77777777" w:rsidR="00EC190E" w:rsidRDefault="003037F3">
      <w:pPr>
        <w:pStyle w:val="10"/>
      </w:pPr>
      <w:bookmarkStart w:id="153" w:name="_Toc9663"/>
      <w:r>
        <w:rPr>
          <w:rFonts w:hint="eastAsia"/>
        </w:rPr>
        <w:t>项目</w:t>
      </w:r>
      <w:bookmarkEnd w:id="137"/>
      <w:r>
        <w:rPr>
          <w:rFonts w:hint="eastAsia"/>
        </w:rPr>
        <w:t>服务方案</w:t>
      </w:r>
      <w:bookmarkEnd w:id="153"/>
    </w:p>
    <w:p w14:paraId="51761E08" w14:textId="77777777" w:rsidR="00EC190E" w:rsidRDefault="003037F3">
      <w:pPr>
        <w:pStyle w:val="2"/>
      </w:pPr>
      <w:bookmarkStart w:id="154" w:name="_Toc1539"/>
      <w:r>
        <w:rPr>
          <w:rFonts w:hint="eastAsia"/>
        </w:rPr>
        <w:t>项目交付要求</w:t>
      </w:r>
      <w:bookmarkEnd w:id="154"/>
    </w:p>
    <w:p w14:paraId="3B6AE735" w14:textId="77777777" w:rsidR="00EC190E" w:rsidRDefault="003037F3">
      <w:r>
        <w:rPr>
          <w:rFonts w:hint="eastAsia"/>
        </w:rPr>
        <w:t>投标方必须保证本系统在以下时间节点内完成目标任务：</w:t>
      </w:r>
    </w:p>
    <w:p w14:paraId="0F34AEFA" w14:textId="77777777" w:rsidR="00EC190E" w:rsidRDefault="003037F3">
      <w:r>
        <w:rPr>
          <w:rFonts w:hint="eastAsia"/>
        </w:rPr>
        <w:lastRenderedPageBreak/>
        <w:t>1)</w:t>
      </w:r>
      <w:r>
        <w:rPr>
          <w:rFonts w:hint="eastAsia"/>
        </w:rPr>
        <w:tab/>
      </w:r>
      <w:r>
        <w:rPr>
          <w:rFonts w:hint="eastAsia"/>
        </w:rPr>
        <w:t>需求分析及详细设计：合同签订后完成需求分析和详细设计。</w:t>
      </w:r>
    </w:p>
    <w:p w14:paraId="732974AC" w14:textId="77777777" w:rsidR="00EC190E" w:rsidRDefault="003037F3">
      <w:r>
        <w:rPr>
          <w:rFonts w:hint="eastAsia"/>
        </w:rPr>
        <w:t>2)</w:t>
      </w:r>
      <w:r>
        <w:rPr>
          <w:rFonts w:hint="eastAsia"/>
        </w:rPr>
        <w:tab/>
      </w:r>
      <w:r>
        <w:rPr>
          <w:rFonts w:hint="eastAsia"/>
        </w:rPr>
        <w:t>出厂验收：详细设计后，中标方完成</w:t>
      </w:r>
      <w:r>
        <w:rPr>
          <w:rFonts w:hint="eastAsia"/>
        </w:rPr>
        <w:t>2025</w:t>
      </w:r>
      <w:r>
        <w:rPr>
          <w:rFonts w:hint="eastAsia"/>
        </w:rPr>
        <w:t>年广州供电局计量中心（基于大模型的智能体能力提升）计量自动化系统主站改造</w:t>
      </w:r>
      <w:r>
        <w:t>项目</w:t>
      </w:r>
      <w:r>
        <w:rPr>
          <w:rFonts w:hint="eastAsia"/>
        </w:rPr>
        <w:t>的开发与测试工作，达到出厂验收要求。</w:t>
      </w:r>
    </w:p>
    <w:p w14:paraId="186DF21B" w14:textId="77777777" w:rsidR="00EC190E" w:rsidRDefault="003037F3">
      <w:r>
        <w:rPr>
          <w:rFonts w:hint="eastAsia"/>
        </w:rPr>
        <w:t>3)</w:t>
      </w:r>
      <w:r>
        <w:rPr>
          <w:rFonts w:hint="eastAsia"/>
        </w:rPr>
        <w:tab/>
      </w:r>
      <w:r>
        <w:rPr>
          <w:rFonts w:hint="eastAsia"/>
        </w:rPr>
        <w:t>现场实施：在出厂验收后，准备好相关数据，现场进行部署等工作，开展上线前和系统上线相关工作。</w:t>
      </w:r>
    </w:p>
    <w:p w14:paraId="4CEDC6F5" w14:textId="77777777" w:rsidR="00EC190E" w:rsidRDefault="003037F3">
      <w:r>
        <w:rPr>
          <w:rFonts w:hint="eastAsia"/>
        </w:rPr>
        <w:t>4)</w:t>
      </w:r>
      <w:r>
        <w:rPr>
          <w:rFonts w:hint="eastAsia"/>
        </w:rPr>
        <w:tab/>
      </w:r>
      <w:r>
        <w:rPr>
          <w:rFonts w:hint="eastAsia"/>
        </w:rPr>
        <w:t>现场验收：系统功能运行正常，数据满足系统运行需要后，达到现场验收要求，对系统开发实施进行现场验收。</w:t>
      </w:r>
    </w:p>
    <w:p w14:paraId="58F673FA" w14:textId="77777777" w:rsidR="00EC190E" w:rsidRDefault="003037F3">
      <w:r>
        <w:rPr>
          <w:rFonts w:hint="eastAsia"/>
        </w:rPr>
        <w:t>5)</w:t>
      </w:r>
      <w:r>
        <w:rPr>
          <w:rFonts w:hint="eastAsia"/>
        </w:rPr>
        <w:tab/>
      </w:r>
      <w:r>
        <w:rPr>
          <w:rFonts w:hint="eastAsia"/>
        </w:rPr>
        <w:t>竣工验收：系统稳定运行不少于一月后，达到竣工验收要求，配合招标方组织系统竣工验收。</w:t>
      </w:r>
    </w:p>
    <w:p w14:paraId="01CC28E6" w14:textId="77777777" w:rsidR="00EC190E" w:rsidRDefault="003037F3">
      <w:r>
        <w:rPr>
          <w:rFonts w:hint="eastAsia"/>
        </w:rPr>
        <w:t>本项目要求在</w:t>
      </w:r>
      <w:r>
        <w:rPr>
          <w:rFonts w:hint="eastAsia"/>
        </w:rPr>
        <w:t>2026</w:t>
      </w:r>
      <w:r>
        <w:rPr>
          <w:rFonts w:hint="eastAsia"/>
        </w:rPr>
        <w:t>年</w:t>
      </w:r>
      <w:r>
        <w:rPr>
          <w:rFonts w:hint="eastAsia"/>
        </w:rPr>
        <w:t>12</w:t>
      </w:r>
      <w:r>
        <w:rPr>
          <w:rFonts w:hint="eastAsia"/>
        </w:rPr>
        <w:t>月</w:t>
      </w:r>
      <w:r>
        <w:rPr>
          <w:rFonts w:hint="eastAsia"/>
        </w:rPr>
        <w:t>31</w:t>
      </w:r>
      <w:r>
        <w:rPr>
          <w:rFonts w:hint="eastAsia"/>
        </w:rPr>
        <w:t>日前完成项目竣工验收。</w:t>
      </w:r>
    </w:p>
    <w:p w14:paraId="1049A253" w14:textId="77777777" w:rsidR="00EC190E" w:rsidRDefault="003037F3">
      <w:r>
        <w:rPr>
          <w:rFonts w:hint="eastAsia"/>
        </w:rPr>
        <w:t>投标方必须提供相应的工期保证措施、详细进度计划表，在实施过程中提供项目进度周报。</w:t>
      </w:r>
    </w:p>
    <w:p w14:paraId="73E5086B" w14:textId="77777777" w:rsidR="00EC190E" w:rsidRDefault="003037F3">
      <w:pPr>
        <w:pStyle w:val="2"/>
      </w:pPr>
      <w:bookmarkStart w:id="155" w:name="_Toc22020"/>
      <w:bookmarkStart w:id="156" w:name="_Toc23325"/>
      <w:r>
        <w:rPr>
          <w:rFonts w:hint="eastAsia"/>
        </w:rPr>
        <w:t>项目管理要求</w:t>
      </w:r>
      <w:bookmarkEnd w:id="155"/>
      <w:bookmarkEnd w:id="156"/>
    </w:p>
    <w:p w14:paraId="3480DF8B" w14:textId="77777777" w:rsidR="00EC190E" w:rsidRDefault="003037F3">
      <w:pPr>
        <w:rPr>
          <w:lang w:bidi="ar"/>
        </w:rPr>
      </w:pPr>
      <w:r>
        <w:rPr>
          <w:rFonts w:hint="eastAsia"/>
          <w:lang w:bidi="ar"/>
        </w:rPr>
        <w:t>投标人应详细介绍本次项目建设管理所采用的项目管理方法，包括项目管理的方式、策略、技术理论、适用的条件和范围，内容包括项目质量、安全、进度、综合等管理内容。</w:t>
      </w:r>
    </w:p>
    <w:p w14:paraId="4F0C95E9" w14:textId="77777777" w:rsidR="00EC190E" w:rsidRDefault="003037F3">
      <w:r>
        <w:rPr>
          <w:rFonts w:hint="eastAsia"/>
        </w:rPr>
        <w:t>投标方应提出参与本项目的项目组织，投标方必须承诺向最终用户提供优秀的项目实施队伍，要求在投标文件中明确整个项目实施过程中投标方参与的人员、岗位、资质、项目中的相关工作任务等。</w:t>
      </w:r>
    </w:p>
    <w:p w14:paraId="30DFF140" w14:textId="77777777" w:rsidR="00EC190E" w:rsidRDefault="003037F3">
      <w:pPr>
        <w:pStyle w:val="2"/>
      </w:pPr>
      <w:bookmarkStart w:id="157" w:name="_Toc27970"/>
      <w:bookmarkStart w:id="158" w:name="_Toc5324"/>
      <w:r>
        <w:rPr>
          <w:rFonts w:hint="eastAsia"/>
        </w:rPr>
        <w:t>设计内容及要求</w:t>
      </w:r>
      <w:bookmarkEnd w:id="157"/>
      <w:bookmarkEnd w:id="158"/>
    </w:p>
    <w:p w14:paraId="1A36E36B" w14:textId="77777777" w:rsidR="00EC190E" w:rsidRDefault="003037F3">
      <w:r>
        <w:rPr>
          <w:rFonts w:hint="eastAsia"/>
        </w:rPr>
        <w:t>1</w:t>
      </w:r>
      <w:r>
        <w:rPr>
          <w:rFonts w:hint="eastAsia"/>
        </w:rPr>
        <w:t>、中标方在本次招标建设内容范围内开发形成的代码、技术文件等成果的知识产权属于招标方，中标方需在项目验收时以移动存储介质的方式提交。</w:t>
      </w:r>
    </w:p>
    <w:p w14:paraId="46BF3811" w14:textId="77777777" w:rsidR="00EC190E" w:rsidRDefault="003037F3">
      <w:r>
        <w:rPr>
          <w:rFonts w:hint="eastAsia"/>
        </w:rPr>
        <w:t>2</w:t>
      </w:r>
      <w:r>
        <w:rPr>
          <w:rFonts w:hint="eastAsia"/>
        </w:rPr>
        <w:t>、中标方应向招标方提供有关本项目的全套技术文件。技术文件至少包括以下：</w:t>
      </w:r>
    </w:p>
    <w:p w14:paraId="30D6C6DC" w14:textId="77777777" w:rsidR="00EC190E" w:rsidRDefault="003037F3">
      <w:r>
        <w:rPr>
          <w:rFonts w:hint="eastAsia"/>
        </w:rPr>
        <w:t>1</w:t>
      </w:r>
      <w:r>
        <w:rPr>
          <w:rFonts w:hint="eastAsia"/>
        </w:rPr>
        <w:t>）项目需求规格说明书</w:t>
      </w:r>
    </w:p>
    <w:p w14:paraId="3A97A1DD" w14:textId="77777777" w:rsidR="00EC190E" w:rsidRDefault="003037F3">
      <w:r>
        <w:rPr>
          <w:rFonts w:hint="eastAsia"/>
        </w:rPr>
        <w:t>2</w:t>
      </w:r>
      <w:r>
        <w:rPr>
          <w:rFonts w:hint="eastAsia"/>
        </w:rPr>
        <w:t>）项目设计说明书</w:t>
      </w:r>
    </w:p>
    <w:p w14:paraId="6629811C" w14:textId="77777777" w:rsidR="00EC190E" w:rsidRDefault="003037F3">
      <w:r>
        <w:rPr>
          <w:rFonts w:hint="eastAsia"/>
        </w:rPr>
        <w:t>3</w:t>
      </w:r>
      <w:r>
        <w:rPr>
          <w:rFonts w:hint="eastAsia"/>
        </w:rPr>
        <w:t>）项目开发的源代码及说明文档（源代码必须含有注释）</w:t>
      </w:r>
    </w:p>
    <w:p w14:paraId="614B099A" w14:textId="77777777" w:rsidR="00EC190E" w:rsidRDefault="003037F3">
      <w:r>
        <w:rPr>
          <w:rFonts w:hint="eastAsia"/>
        </w:rPr>
        <w:t>4</w:t>
      </w:r>
      <w:r>
        <w:rPr>
          <w:rFonts w:hint="eastAsia"/>
        </w:rPr>
        <w:t>）项目测试报告</w:t>
      </w:r>
    </w:p>
    <w:p w14:paraId="16BC5182" w14:textId="77777777" w:rsidR="00EC190E" w:rsidRDefault="003037F3">
      <w:r>
        <w:rPr>
          <w:rFonts w:hint="eastAsia"/>
        </w:rPr>
        <w:t>5</w:t>
      </w:r>
      <w:r>
        <w:rPr>
          <w:rFonts w:hint="eastAsia"/>
        </w:rPr>
        <w:t>）项目用户手册</w:t>
      </w:r>
    </w:p>
    <w:p w14:paraId="518FA5AB" w14:textId="77777777" w:rsidR="00EC190E" w:rsidRDefault="003037F3">
      <w:r>
        <w:rPr>
          <w:rFonts w:hint="eastAsia"/>
        </w:rPr>
        <w:lastRenderedPageBreak/>
        <w:t>6</w:t>
      </w:r>
      <w:r>
        <w:rPr>
          <w:rFonts w:hint="eastAsia"/>
        </w:rPr>
        <w:t>）技术服务及技术培训等相关资料</w:t>
      </w:r>
    </w:p>
    <w:p w14:paraId="0ED368DE" w14:textId="77777777" w:rsidR="00EC190E" w:rsidRDefault="003037F3">
      <w:r>
        <w:rPr>
          <w:rFonts w:hint="eastAsia"/>
        </w:rPr>
        <w:t>以上相关资料要求提交电子版壹份（</w:t>
      </w:r>
      <w:r>
        <w:rPr>
          <w:rFonts w:hint="eastAsia"/>
        </w:rPr>
        <w:t>Word</w:t>
      </w:r>
      <w:r>
        <w:rPr>
          <w:rFonts w:hint="eastAsia"/>
        </w:rPr>
        <w:t>文档格式），纸质文档壹份。</w:t>
      </w:r>
    </w:p>
    <w:p w14:paraId="5F6AB4A9" w14:textId="77777777" w:rsidR="00EC190E" w:rsidRDefault="003037F3">
      <w:pPr>
        <w:pStyle w:val="2"/>
      </w:pPr>
      <w:bookmarkStart w:id="159" w:name="_Toc21203"/>
      <w:bookmarkStart w:id="160" w:name="_Toc11452"/>
      <w:r>
        <w:rPr>
          <w:rFonts w:hint="eastAsia"/>
        </w:rPr>
        <w:t>施工要求</w:t>
      </w:r>
      <w:bookmarkEnd w:id="159"/>
      <w:bookmarkEnd w:id="160"/>
    </w:p>
    <w:p w14:paraId="1BA19116" w14:textId="77777777" w:rsidR="00EC190E" w:rsidRDefault="003037F3">
      <w:pPr>
        <w:rPr>
          <w:lang w:bidi="ar"/>
        </w:rPr>
      </w:pPr>
      <w:r>
        <w:rPr>
          <w:rFonts w:hint="eastAsia"/>
          <w:lang w:bidi="ar"/>
        </w:rPr>
        <w:t>1</w:t>
      </w:r>
      <w:r>
        <w:rPr>
          <w:rFonts w:hint="eastAsia"/>
          <w:lang w:bidi="ar"/>
        </w:rPr>
        <w:t>、按照南方电网公司管理规定的要求和标准布置施工现场的文明施工设施，创造良好和规范的安全文明施工环境。</w:t>
      </w:r>
    </w:p>
    <w:p w14:paraId="2047BCBB" w14:textId="77777777" w:rsidR="00EC190E" w:rsidRDefault="003037F3">
      <w:pPr>
        <w:rPr>
          <w:lang w:bidi="ar"/>
        </w:rPr>
      </w:pPr>
      <w:r>
        <w:rPr>
          <w:rFonts w:hint="eastAsia"/>
          <w:lang w:bidi="ar"/>
        </w:rPr>
        <w:t>2</w:t>
      </w:r>
      <w:r>
        <w:rPr>
          <w:rFonts w:hint="eastAsia"/>
          <w:lang w:bidi="ar"/>
        </w:rPr>
        <w:t>、投标人对关键路线有清晰的认识，有详细的施工计划、关键管控节点及保证措施、安全措施、劳动力投入计划。</w:t>
      </w:r>
    </w:p>
    <w:p w14:paraId="7B200D33" w14:textId="77777777" w:rsidR="00EC190E" w:rsidRDefault="003037F3">
      <w:pPr>
        <w:pStyle w:val="2"/>
      </w:pPr>
      <w:bookmarkStart w:id="161" w:name="_Toc17872"/>
      <w:bookmarkStart w:id="162" w:name="_Toc1571"/>
      <w:r>
        <w:rPr>
          <w:rFonts w:hint="eastAsia"/>
        </w:rPr>
        <w:t>质保</w:t>
      </w:r>
      <w:bookmarkEnd w:id="161"/>
      <w:r>
        <w:rPr>
          <w:rFonts w:hint="eastAsia"/>
        </w:rPr>
        <w:t>要求</w:t>
      </w:r>
      <w:bookmarkEnd w:id="162"/>
    </w:p>
    <w:p w14:paraId="17A7515F" w14:textId="77777777" w:rsidR="00EC190E" w:rsidRDefault="003037F3">
      <w:pPr>
        <w:rPr>
          <w:lang w:bidi="ar"/>
        </w:rPr>
      </w:pPr>
      <w:r>
        <w:rPr>
          <w:rFonts w:hint="eastAsia"/>
          <w:lang w:bidi="ar"/>
        </w:rPr>
        <w:t>质保期从项目竣工验收开始计算，系统开发及实施质保</w:t>
      </w:r>
      <w:r>
        <w:rPr>
          <w:rFonts w:hint="eastAsia"/>
          <w:lang w:bidi="ar"/>
        </w:rPr>
        <w:t>1</w:t>
      </w:r>
      <w:r>
        <w:rPr>
          <w:rFonts w:hint="eastAsia"/>
          <w:lang w:bidi="ar"/>
        </w:rPr>
        <w:t>年。</w:t>
      </w:r>
    </w:p>
    <w:p w14:paraId="08E95619" w14:textId="77777777" w:rsidR="00EC190E" w:rsidRDefault="003037F3">
      <w:pPr>
        <w:pStyle w:val="2"/>
      </w:pPr>
      <w:bookmarkStart w:id="163" w:name="_Toc17583"/>
      <w:bookmarkStart w:id="164" w:name="_Toc1469"/>
      <w:r>
        <w:rPr>
          <w:rFonts w:hint="eastAsia"/>
        </w:rPr>
        <w:t>项目验收标准</w:t>
      </w:r>
      <w:bookmarkEnd w:id="163"/>
      <w:bookmarkEnd w:id="164"/>
    </w:p>
    <w:p w14:paraId="7A98B37A" w14:textId="77777777" w:rsidR="00EC190E" w:rsidRDefault="003037F3">
      <w:pPr>
        <w:rPr>
          <w:lang w:bidi="ar"/>
        </w:rPr>
      </w:pPr>
      <w:r>
        <w:rPr>
          <w:rFonts w:hint="eastAsia"/>
          <w:lang w:bidi="ar"/>
        </w:rPr>
        <w:t>通过本项目的开发实施，完成</w:t>
      </w:r>
      <w:r>
        <w:rPr>
          <w:rFonts w:hint="eastAsia"/>
        </w:rPr>
        <w:t>2025</w:t>
      </w:r>
      <w:r>
        <w:rPr>
          <w:rFonts w:hint="eastAsia"/>
        </w:rPr>
        <w:t>年广州供电局计量中心（基于大模型的智能体能力提升）计量自动化系统主站改造</w:t>
      </w:r>
      <w:r>
        <w:rPr>
          <w:rFonts w:hint="eastAsia"/>
          <w:lang w:bidi="ar"/>
        </w:rPr>
        <w:t>的建设内容。项目完成后，由甲方组织专家组对项目进行验收。</w:t>
      </w:r>
    </w:p>
    <w:p w14:paraId="4F2A4A94" w14:textId="77777777" w:rsidR="00EC190E" w:rsidRDefault="003037F3">
      <w:pPr>
        <w:pStyle w:val="2"/>
      </w:pPr>
      <w:bookmarkStart w:id="165" w:name="_Toc21805"/>
      <w:bookmarkStart w:id="166" w:name="_Toc8960"/>
      <w:r>
        <w:rPr>
          <w:rFonts w:hint="eastAsia"/>
        </w:rPr>
        <w:t>技术服务要求</w:t>
      </w:r>
      <w:bookmarkEnd w:id="165"/>
      <w:bookmarkEnd w:id="166"/>
    </w:p>
    <w:p w14:paraId="247BE1F7" w14:textId="77777777" w:rsidR="00EC190E" w:rsidRDefault="003037F3">
      <w:pPr>
        <w:rPr>
          <w:lang w:bidi="ar"/>
        </w:rPr>
      </w:pPr>
      <w:r>
        <w:rPr>
          <w:rFonts w:hint="eastAsia"/>
          <w:lang w:bidi="ar"/>
        </w:rPr>
        <w:t>1</w:t>
      </w:r>
      <w:r>
        <w:rPr>
          <w:rFonts w:hint="eastAsia"/>
          <w:lang w:bidi="ar"/>
        </w:rPr>
        <w:t>、投标方必须具备良好的运行机制和研发条件，在大型信息系统开发实施领域具有较强的技术基础。</w:t>
      </w:r>
      <w:r>
        <w:rPr>
          <w:rFonts w:hint="eastAsia"/>
        </w:rPr>
        <w:t>本项目</w:t>
      </w:r>
      <w:r>
        <w:t>软件功能</w:t>
      </w:r>
      <w:r>
        <w:rPr>
          <w:rFonts w:hint="eastAsia"/>
        </w:rPr>
        <w:t>需要基于</w:t>
      </w:r>
      <w:r>
        <w:rPr>
          <w:rFonts w:ascii="宋体" w:hAnsi="宋体" w:cs="宋体" w:hint="eastAsia"/>
          <w:szCs w:val="21"/>
        </w:rPr>
        <w:t>广州计量自动化系统（广州局边缘节点）</w:t>
      </w:r>
      <w:r>
        <w:rPr>
          <w:rFonts w:hint="eastAsia"/>
        </w:rPr>
        <w:t>进行升级改造，满足现有系统国产安全自主可控要求，投标方应</w:t>
      </w:r>
      <w:r>
        <w:t>提供有效</w:t>
      </w:r>
      <w:r>
        <w:rPr>
          <w:rFonts w:hint="eastAsia"/>
        </w:rPr>
        <w:t>可行</w:t>
      </w:r>
      <w:r>
        <w:t>的解决方案</w:t>
      </w:r>
      <w:r>
        <w:rPr>
          <w:rFonts w:hint="eastAsia"/>
        </w:rPr>
        <w:t>。</w:t>
      </w:r>
    </w:p>
    <w:p w14:paraId="3F987E2C" w14:textId="77777777" w:rsidR="00EC190E" w:rsidRDefault="003037F3">
      <w:pPr>
        <w:rPr>
          <w:lang w:bidi="ar"/>
        </w:rPr>
      </w:pPr>
      <w:r>
        <w:rPr>
          <w:rFonts w:hint="eastAsia"/>
          <w:lang w:bidi="ar"/>
        </w:rPr>
        <w:t>2</w:t>
      </w:r>
      <w:r>
        <w:rPr>
          <w:rFonts w:hint="eastAsia"/>
          <w:lang w:bidi="ar"/>
        </w:rPr>
        <w:t>、投标方在大型信息系统开发实施领域具有丰富的经验和良好的业绩，</w:t>
      </w:r>
      <w:r>
        <w:rPr>
          <w:rFonts w:hint="eastAsia"/>
        </w:rPr>
        <w:t>需</w:t>
      </w:r>
      <w:r>
        <w:t>提供</w:t>
      </w:r>
      <w:r>
        <w:rPr>
          <w:rFonts w:hint="eastAsia"/>
        </w:rPr>
        <w:t>相关证明材料，包括</w:t>
      </w:r>
      <w:r>
        <w:t>以往电力计量自动化</w:t>
      </w:r>
      <w:r>
        <w:rPr>
          <w:rFonts w:hint="eastAsia"/>
        </w:rPr>
        <w:t>系统</w:t>
      </w:r>
      <w:r>
        <w:t>项目的</w:t>
      </w:r>
      <w:r>
        <w:rPr>
          <w:rFonts w:hint="eastAsia"/>
        </w:rPr>
        <w:t>合同、上线报告、验收报告等</w:t>
      </w:r>
      <w:r>
        <w:rPr>
          <w:rFonts w:hint="eastAsia"/>
          <w:lang w:bidi="ar"/>
        </w:rPr>
        <w:t>。</w:t>
      </w:r>
    </w:p>
    <w:p w14:paraId="582D35B9" w14:textId="77777777" w:rsidR="00EC190E" w:rsidRDefault="003037F3">
      <w:pPr>
        <w:rPr>
          <w:highlight w:val="yellow"/>
          <w:lang w:bidi="ar"/>
        </w:rPr>
      </w:pPr>
      <w:r>
        <w:rPr>
          <w:rFonts w:hint="eastAsia"/>
          <w:lang w:bidi="ar"/>
        </w:rPr>
        <w:t>3</w:t>
      </w:r>
      <w:r>
        <w:rPr>
          <w:rFonts w:hint="eastAsia"/>
          <w:lang w:bidi="ar"/>
        </w:rPr>
        <w:t>、投标方必须拥有一支稳定的项目团队，</w:t>
      </w:r>
      <w:r>
        <w:rPr>
          <w:rFonts w:ascii="宋体" w:hAnsi="宋体" w:cs="宋体" w:hint="eastAsia"/>
          <w:szCs w:val="21"/>
        </w:rPr>
        <w:t>其中</w:t>
      </w:r>
      <w:r>
        <w:rPr>
          <w:rFonts w:hint="eastAsia"/>
          <w:lang w:bidi="ar"/>
        </w:rPr>
        <w:t>项目负责人必须具有</w:t>
      </w:r>
      <w:r>
        <w:rPr>
          <w:rFonts w:hint="eastAsia"/>
          <w:lang w:bidi="ar"/>
        </w:rPr>
        <w:t>5</w:t>
      </w:r>
      <w:r>
        <w:rPr>
          <w:rFonts w:hint="eastAsia"/>
          <w:lang w:bidi="ar"/>
        </w:rPr>
        <w:t>年以上计量信息系统项目的实施和管理经验，项目服务人员必须具有</w:t>
      </w:r>
      <w:r>
        <w:rPr>
          <w:rFonts w:hint="eastAsia"/>
          <w:lang w:bidi="ar"/>
        </w:rPr>
        <w:t>3</w:t>
      </w:r>
      <w:r>
        <w:rPr>
          <w:rFonts w:hint="eastAsia"/>
          <w:lang w:bidi="ar"/>
        </w:rPr>
        <w:t>年以上计量自动化系统开发实施经验。</w:t>
      </w:r>
    </w:p>
    <w:p w14:paraId="5972EEF2" w14:textId="77777777" w:rsidR="00EC190E" w:rsidRDefault="003037F3">
      <w:pPr>
        <w:rPr>
          <w:lang w:bidi="ar"/>
        </w:rPr>
      </w:pPr>
      <w:r>
        <w:rPr>
          <w:rFonts w:hint="eastAsia"/>
          <w:lang w:bidi="ar"/>
        </w:rPr>
        <w:t>4</w:t>
      </w:r>
      <w:r>
        <w:rPr>
          <w:rFonts w:hint="eastAsia"/>
          <w:lang w:bidi="ar"/>
        </w:rPr>
        <w:t>、投标方负责人应和招标方负责人进行各种形式的沟通，以保证项目的顺利进行和圆满完成。</w:t>
      </w:r>
    </w:p>
    <w:p w14:paraId="2945939B" w14:textId="77777777" w:rsidR="00EC190E" w:rsidRDefault="003037F3">
      <w:pPr>
        <w:rPr>
          <w:lang w:bidi="ar"/>
        </w:rPr>
      </w:pPr>
      <w:r>
        <w:rPr>
          <w:rFonts w:hint="eastAsia"/>
          <w:lang w:bidi="ar"/>
        </w:rPr>
        <w:t>5</w:t>
      </w:r>
      <w:r>
        <w:rPr>
          <w:rFonts w:hint="eastAsia"/>
          <w:lang w:bidi="ar"/>
        </w:rPr>
        <w:t>、投标方应按合同约定在招标方指定的时间内负责招标方技术人员和管理人员的培训，包括对系统使用人员按不同岗位及管理层次进行相应的应用培训和对系统管理人员进行维护、开发本系统的技术培训。</w:t>
      </w:r>
    </w:p>
    <w:p w14:paraId="6D3C650B" w14:textId="77777777" w:rsidR="00EC190E" w:rsidRDefault="003037F3">
      <w:pPr>
        <w:pStyle w:val="2"/>
      </w:pPr>
      <w:bookmarkStart w:id="167" w:name="_Toc26388"/>
      <w:bookmarkStart w:id="168" w:name="_Toc4082"/>
      <w:r>
        <w:rPr>
          <w:rFonts w:hint="eastAsia"/>
        </w:rPr>
        <w:lastRenderedPageBreak/>
        <w:t>信息安全与第三方测试要求</w:t>
      </w:r>
      <w:bookmarkEnd w:id="167"/>
      <w:bookmarkEnd w:id="168"/>
    </w:p>
    <w:p w14:paraId="40FD38A1" w14:textId="77777777" w:rsidR="00EC190E" w:rsidRDefault="003037F3">
      <w:pPr>
        <w:rPr>
          <w:color w:val="000000" w:themeColor="text1"/>
        </w:rPr>
      </w:pPr>
      <w:r>
        <w:rPr>
          <w:rFonts w:hint="eastAsia"/>
        </w:rPr>
        <w:t>本项目必须通过第三方测试、入网安全评测、网络安全等级评测</w:t>
      </w:r>
      <w:r>
        <w:rPr>
          <w:rFonts w:hint="eastAsia"/>
        </w:rPr>
        <w:t>(</w:t>
      </w:r>
      <w:r>
        <w:rPr>
          <w:rFonts w:hint="eastAsia"/>
        </w:rPr>
        <w:t>系统</w:t>
      </w:r>
      <w:r>
        <w:rPr>
          <w:rFonts w:hint="eastAsia"/>
        </w:rPr>
        <w:t>)</w:t>
      </w:r>
      <w:r>
        <w:rPr>
          <w:rFonts w:hint="eastAsia"/>
        </w:rPr>
        <w:t>、源代码安全审查、商用密码应用安全性评估等计量自动化系统所要求的全部安全测评内容，</w:t>
      </w:r>
      <w:r>
        <w:rPr>
          <w:rFonts w:cs="宋体"/>
        </w:rPr>
        <w:t>并交付具备相关资质单位出具的测评报告</w:t>
      </w:r>
      <w:r>
        <w:rPr>
          <w:rFonts w:cs="宋体" w:hint="eastAsia"/>
        </w:rPr>
        <w:t>，</w:t>
      </w:r>
      <w:r>
        <w:rPr>
          <w:rFonts w:hint="eastAsia"/>
        </w:rPr>
        <w:t>不得具有信息安全漏洞，不得违反信息安全与二次设备安全相关规定。</w:t>
      </w:r>
      <w:r>
        <w:rPr>
          <w:rFonts w:hint="eastAsia"/>
          <w:color w:val="000000" w:themeColor="text1"/>
        </w:rPr>
        <w:t>按照国家《网络安全审查办法》采购管理方面的有关要求，需要向国家网络安全审查办公室申报网络安全审查的产品或服务，中标候选人</w:t>
      </w:r>
      <w:r>
        <w:rPr>
          <w:rFonts w:hint="eastAsia"/>
          <w:color w:val="000000" w:themeColor="text1"/>
        </w:rPr>
        <w:t>/</w:t>
      </w:r>
      <w:r>
        <w:rPr>
          <w:rFonts w:hint="eastAsia"/>
          <w:color w:val="000000" w:themeColor="text1"/>
        </w:rPr>
        <w:t>中标人有义务配合网络安全审查工作，所需申报材料应在接到招标人通知的</w:t>
      </w:r>
      <w:r>
        <w:rPr>
          <w:rFonts w:hint="eastAsia"/>
          <w:color w:val="000000" w:themeColor="text1"/>
        </w:rPr>
        <w:t>3</w:t>
      </w:r>
      <w:r>
        <w:rPr>
          <w:rFonts w:hint="eastAsia"/>
          <w:color w:val="000000" w:themeColor="text1"/>
        </w:rPr>
        <w:t>个工作日内提供。</w:t>
      </w:r>
    </w:p>
    <w:p w14:paraId="4D72460A" w14:textId="77777777" w:rsidR="00EC190E" w:rsidRDefault="003037F3">
      <w:proofErr w:type="gramStart"/>
      <w:r>
        <w:rPr>
          <w:rFonts w:hint="eastAsia"/>
          <w:color w:val="000000" w:themeColor="text1"/>
        </w:rPr>
        <w:t>其中</w:t>
      </w:r>
      <w:r>
        <w:rPr>
          <w:rFonts w:hint="eastAsia"/>
        </w:rPr>
        <w:t>等保测评</w:t>
      </w:r>
      <w:proofErr w:type="gramEnd"/>
      <w:r>
        <w:rPr>
          <w:rFonts w:hint="eastAsia"/>
        </w:rPr>
        <w:t>应</w:t>
      </w:r>
      <w:r>
        <w:rPr>
          <w:rFonts w:hint="eastAsia"/>
        </w:rPr>
        <w:t>为三级</w:t>
      </w:r>
      <w:r>
        <w:rPr>
          <w:rFonts w:hint="eastAsia"/>
        </w:rPr>
        <w:t>，</w:t>
      </w:r>
      <w:r>
        <w:rPr>
          <w:rFonts w:hint="eastAsia"/>
        </w:rPr>
        <w:t>等级测评结论判定为基本符合</w:t>
      </w:r>
      <w:r>
        <w:rPr>
          <w:rFonts w:hint="eastAsia"/>
        </w:rPr>
        <w:t>，</w:t>
      </w:r>
      <w:r>
        <w:rPr>
          <w:rFonts w:hint="eastAsia"/>
        </w:rPr>
        <w:t>且</w:t>
      </w:r>
      <w:r>
        <w:rPr>
          <w:rFonts w:hint="eastAsia"/>
        </w:rPr>
        <w:t>不存在重大风险隐患。</w:t>
      </w:r>
    </w:p>
    <w:p w14:paraId="33F5C766" w14:textId="77777777" w:rsidR="00EC190E" w:rsidRDefault="003037F3">
      <w:pPr>
        <w:pStyle w:val="2"/>
      </w:pPr>
      <w:bookmarkStart w:id="169" w:name="_Toc23808"/>
      <w:bookmarkStart w:id="170" w:name="_Toc12268"/>
      <w:bookmarkStart w:id="171" w:name="_Toc757"/>
      <w:bookmarkStart w:id="172" w:name="_Toc15153"/>
      <w:r>
        <w:rPr>
          <w:rFonts w:hint="eastAsia"/>
        </w:rPr>
        <w:t>质量保证措施</w:t>
      </w:r>
      <w:bookmarkEnd w:id="169"/>
      <w:bookmarkEnd w:id="170"/>
      <w:bookmarkEnd w:id="171"/>
      <w:bookmarkEnd w:id="172"/>
    </w:p>
    <w:p w14:paraId="76EF5EC1" w14:textId="77777777" w:rsidR="00EC190E" w:rsidRDefault="003037F3">
      <w:pPr>
        <w:pStyle w:val="3"/>
      </w:pPr>
      <w:bookmarkStart w:id="173" w:name="_Toc28520"/>
      <w:bookmarkStart w:id="174" w:name="_Toc24811"/>
      <w:bookmarkStart w:id="175" w:name="_Toc7210"/>
      <w:bookmarkStart w:id="176" w:name="_Toc24727"/>
      <w:r>
        <w:rPr>
          <w:rFonts w:hint="eastAsia"/>
        </w:rPr>
        <w:t>组织保证</w:t>
      </w:r>
      <w:bookmarkEnd w:id="173"/>
      <w:bookmarkEnd w:id="174"/>
      <w:bookmarkEnd w:id="175"/>
      <w:bookmarkEnd w:id="176"/>
    </w:p>
    <w:p w14:paraId="581315FC" w14:textId="77777777" w:rsidR="00EC190E" w:rsidRDefault="003037F3">
      <w:pPr>
        <w:rPr>
          <w:lang w:val="zh-CN"/>
        </w:rPr>
      </w:pPr>
      <w:r>
        <w:rPr>
          <w:rFonts w:hint="eastAsia"/>
          <w:lang w:val="zh-CN"/>
        </w:rPr>
        <w:t>投标人应标时，必须向招标人提供拟派参加本项目的人员名单以及参加人员的资料，参加本项目的人员必须有项目实施经验。投标人必须向招标人保证项目人员组织的稳定性，在本项目工程结束前，参加本项目的人员变动必须取得招标人同意。</w:t>
      </w:r>
    </w:p>
    <w:p w14:paraId="6F3F58C2" w14:textId="77777777" w:rsidR="00EC190E" w:rsidRDefault="003037F3">
      <w:pPr>
        <w:pStyle w:val="3"/>
      </w:pPr>
      <w:bookmarkStart w:id="177" w:name="_Toc1246"/>
      <w:bookmarkStart w:id="178" w:name="_Toc22800"/>
      <w:bookmarkStart w:id="179" w:name="_Toc31694"/>
      <w:bookmarkStart w:id="180" w:name="_Toc152"/>
      <w:r>
        <w:rPr>
          <w:rFonts w:hint="eastAsia"/>
        </w:rPr>
        <w:t>质量保证</w:t>
      </w:r>
      <w:bookmarkEnd w:id="177"/>
      <w:bookmarkEnd w:id="178"/>
      <w:bookmarkEnd w:id="179"/>
      <w:bookmarkEnd w:id="180"/>
    </w:p>
    <w:p w14:paraId="6C3D001D" w14:textId="77777777" w:rsidR="00EC190E" w:rsidRDefault="003037F3">
      <w:pPr>
        <w:rPr>
          <w:lang w:val="zh-CN"/>
        </w:rPr>
      </w:pPr>
      <w:r>
        <w:rPr>
          <w:rFonts w:hint="eastAsia"/>
          <w:lang w:val="zh-CN"/>
        </w:rPr>
        <w:t>投标人应保证项目建设内容和项目质量均能满足本招标文件要求。相关内容应遵循并满足相关</w:t>
      </w:r>
      <w:proofErr w:type="gramStart"/>
      <w:r>
        <w:rPr>
          <w:rFonts w:hint="eastAsia"/>
          <w:lang w:val="zh-CN"/>
        </w:rPr>
        <w:t>南网标准</w:t>
      </w:r>
      <w:proofErr w:type="gramEnd"/>
      <w:r>
        <w:rPr>
          <w:rFonts w:hint="eastAsia"/>
          <w:lang w:val="zh-CN"/>
        </w:rPr>
        <w:t>和广东电网标准。</w:t>
      </w:r>
    </w:p>
    <w:p w14:paraId="7B3A3944" w14:textId="77777777" w:rsidR="00EC190E" w:rsidRDefault="003037F3">
      <w:pPr>
        <w:pStyle w:val="2"/>
      </w:pPr>
      <w:bookmarkStart w:id="181" w:name="_Toc17852"/>
      <w:r>
        <w:rPr>
          <w:rFonts w:hint="eastAsia"/>
        </w:rPr>
        <w:t>源代码管理</w:t>
      </w:r>
      <w:bookmarkEnd w:id="181"/>
    </w:p>
    <w:p w14:paraId="03B3D2BA" w14:textId="77777777" w:rsidR="00EC190E" w:rsidRDefault="003037F3">
      <w:r>
        <w:rPr>
          <w:rFonts w:hint="eastAsia"/>
        </w:rPr>
        <w:t>对源代码进行包括代码审查、源代码备份与恢复等等内容，中标方应在项目竣工前，通过招标人指定的形式向招标人交付源代码。</w:t>
      </w:r>
    </w:p>
    <w:p w14:paraId="24A7E823" w14:textId="77777777" w:rsidR="00EC190E" w:rsidRDefault="003037F3">
      <w:pPr>
        <w:pStyle w:val="2"/>
      </w:pPr>
      <w:bookmarkStart w:id="182" w:name="_Toc12790"/>
      <w:bookmarkStart w:id="183" w:name="_Toc31970"/>
      <w:bookmarkStart w:id="184" w:name="_Toc29050"/>
      <w:bookmarkStart w:id="185" w:name="_Toc27541"/>
      <w:r>
        <w:t>其他要求</w:t>
      </w:r>
      <w:bookmarkEnd w:id="182"/>
      <w:bookmarkEnd w:id="183"/>
      <w:bookmarkEnd w:id="184"/>
      <w:bookmarkEnd w:id="185"/>
    </w:p>
    <w:p w14:paraId="588153E4" w14:textId="77777777" w:rsidR="00EC190E" w:rsidRDefault="003037F3">
      <w:r>
        <w:rPr>
          <w:rFonts w:hint="eastAsia"/>
        </w:rPr>
        <w:t>本技术规范书的最终解释权归招标人。</w:t>
      </w:r>
    </w:p>
    <w:p w14:paraId="747C2F1C" w14:textId="77777777" w:rsidR="00EC190E" w:rsidRDefault="00EC190E"/>
    <w:sectPr w:rsidR="00EC190E">
      <w:footerReference w:type="default" r:id="rId15"/>
      <w:pgSz w:w="11906" w:h="16838"/>
      <w:pgMar w:top="1843" w:right="1418" w:bottom="1418" w:left="1418" w:header="1021" w:footer="1021"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37C5D" w14:textId="77777777" w:rsidR="00EC190E" w:rsidRDefault="003037F3">
      <w:pPr>
        <w:spacing w:line="240" w:lineRule="auto"/>
      </w:pPr>
      <w:r>
        <w:separator/>
      </w:r>
    </w:p>
  </w:endnote>
  <w:endnote w:type="continuationSeparator" w:id="0">
    <w:p w14:paraId="52B5D3A6" w14:textId="77777777" w:rsidR="00EC190E" w:rsidRDefault="003037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auto"/>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Sim Sun">
    <w:altName w:val="宋体"/>
    <w:charset w:val="86"/>
    <w:family w:val="auto"/>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Book Antiqua">
    <w:panose1 w:val="02040602050305030304"/>
    <w:charset w:val="00"/>
    <w:family w:val="roman"/>
    <w:pitch w:val="default"/>
    <w:sig w:usb0="00000287" w:usb1="00000000" w:usb2="00000000" w:usb3="00000000" w:csb0="2000009F" w:csb1="DFD7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badi MT Condensed Light">
    <w:altName w:val="MS PGothic"/>
    <w:charset w:val="00"/>
    <w:family w:val="swiss"/>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华文仿宋">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5571100"/>
    </w:sdtPr>
    <w:sdtEndPr/>
    <w:sdtContent>
      <w:p w14:paraId="55BA4E9A" w14:textId="77777777" w:rsidR="00EC190E" w:rsidRDefault="003037F3">
        <w:pPr>
          <w:pStyle w:val="afff"/>
        </w:pPr>
        <w:r>
          <w:fldChar w:fldCharType="begin"/>
        </w:r>
        <w:r>
          <w:instrText>PAGE   \* MERGEFORMAT</w:instrText>
        </w:r>
        <w:r>
          <w:fldChar w:fldCharType="separate"/>
        </w:r>
        <w:r>
          <w:rPr>
            <w:lang w:val="zh-CN"/>
          </w:rPr>
          <w:t>II</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7590796"/>
    </w:sdtPr>
    <w:sdtEndPr/>
    <w:sdtContent>
      <w:p w14:paraId="5CE97DA9" w14:textId="77777777" w:rsidR="00EC190E" w:rsidRDefault="003037F3">
        <w:pPr>
          <w:pStyle w:val="afff"/>
        </w:pPr>
        <w:r>
          <w:fldChar w:fldCharType="begin"/>
        </w:r>
        <w:r>
          <w:instrText>PAGE   \* MERGEFORMAT</w:instrText>
        </w:r>
        <w:r>
          <w:fldChar w:fldCharType="separate"/>
        </w:r>
        <w:r>
          <w:rPr>
            <w:lang w:val="zh-CN"/>
          </w:rPr>
          <w:t>7</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B6278" w14:textId="77777777" w:rsidR="00EC190E" w:rsidRDefault="003037F3">
      <w:pPr>
        <w:spacing w:line="240" w:lineRule="auto"/>
      </w:pPr>
      <w:r>
        <w:separator/>
      </w:r>
    </w:p>
  </w:footnote>
  <w:footnote w:type="continuationSeparator" w:id="0">
    <w:p w14:paraId="55A2CB31" w14:textId="77777777" w:rsidR="00EC190E" w:rsidRDefault="003037F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7CCFB" w14:textId="77777777" w:rsidR="00EC190E" w:rsidRDefault="00EC190E">
    <w:pPr>
      <w:pStyle w:val="afff2"/>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56017" w14:textId="77777777" w:rsidR="00EC190E" w:rsidRDefault="00EC190E">
    <w:pPr>
      <w:pStyle w:val="afff2"/>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D469B" w14:textId="77777777" w:rsidR="00EC190E" w:rsidRDefault="00EC190E">
    <w:pPr>
      <w:pStyle w:val="afff2"/>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1F3354"/>
    <w:multiLevelType w:val="singleLevel"/>
    <w:tmpl w:val="B51F3354"/>
    <w:lvl w:ilvl="0">
      <w:start w:val="4"/>
      <w:numFmt w:val="decimal"/>
      <w:pStyle w:val="1"/>
      <w:suff w:val="nothing"/>
      <w:lvlText w:val="（%1）"/>
      <w:lvlJc w:val="left"/>
    </w:lvl>
  </w:abstractNum>
  <w:abstractNum w:abstractNumId="1" w15:restartNumberingAfterBreak="0">
    <w:nsid w:val="B8AD8A7A"/>
    <w:multiLevelType w:val="singleLevel"/>
    <w:tmpl w:val="B8AD8A7A"/>
    <w:lvl w:ilvl="0">
      <w:start w:val="1"/>
      <w:numFmt w:val="decimal"/>
      <w:pStyle w:val="a"/>
      <w:lvlText w:val="表%1. "/>
      <w:lvlJc w:val="left"/>
      <w:pPr>
        <w:tabs>
          <w:tab w:val="left" w:pos="420"/>
        </w:tabs>
        <w:ind w:left="425" w:hanging="425"/>
      </w:pPr>
      <w:rPr>
        <w:rFonts w:ascii="宋体" w:eastAsia="宋体" w:hAnsi="宋体" w:cs="宋体" w:hint="default"/>
      </w:rPr>
    </w:lvl>
  </w:abstractNum>
  <w:abstractNum w:abstractNumId="2" w15:restartNumberingAfterBreak="0">
    <w:nsid w:val="E6060D67"/>
    <w:multiLevelType w:val="singleLevel"/>
    <w:tmpl w:val="E6060D67"/>
    <w:lvl w:ilvl="0">
      <w:start w:val="1"/>
      <w:numFmt w:val="decimal"/>
      <w:pStyle w:val="a0"/>
      <w:lvlText w:val="图%1. "/>
      <w:lvlJc w:val="left"/>
      <w:pPr>
        <w:tabs>
          <w:tab w:val="left" w:pos="0"/>
        </w:tabs>
        <w:ind w:left="0" w:firstLine="0"/>
      </w:pPr>
      <w:rPr>
        <w:rFonts w:ascii="宋体" w:eastAsia="宋体" w:hAnsi="宋体" w:cs="宋体" w:hint="default"/>
      </w:rPr>
    </w:lvl>
  </w:abstractNum>
  <w:abstractNum w:abstractNumId="3" w15:restartNumberingAfterBreak="0">
    <w:nsid w:val="F57D712E"/>
    <w:multiLevelType w:val="multilevel"/>
    <w:tmpl w:val="F57D712E"/>
    <w:lvl w:ilvl="0">
      <w:start w:val="1"/>
      <w:numFmt w:val="decimal"/>
      <w:pStyle w:val="10"/>
      <w:suff w:val="space"/>
      <w:lvlText w:val="%1"/>
      <w:lvlJc w:val="left"/>
      <w:pPr>
        <w:ind w:left="425" w:hanging="425"/>
      </w:pPr>
      <w:rPr>
        <w:rFonts w:ascii="Times New Roman" w:eastAsia="宋体" w:hAnsi="Times New Roman" w:cs="Times New Roman" w:hint="default"/>
      </w:rPr>
    </w:lvl>
    <w:lvl w:ilvl="1">
      <w:start w:val="1"/>
      <w:numFmt w:val="decimal"/>
      <w:pStyle w:val="2"/>
      <w:suff w:val="nothing"/>
      <w:lvlText w:val="%1.%2"/>
      <w:lvlJc w:val="left"/>
      <w:pPr>
        <w:ind w:left="510" w:hanging="567"/>
      </w:pPr>
      <w:rPr>
        <w:rFonts w:ascii="Times New Roman" w:eastAsia="宋体" w:hAnsi="Times New Roman" w:cs="宋体" w:hint="default"/>
      </w:rPr>
    </w:lvl>
    <w:lvl w:ilvl="2">
      <w:start w:val="1"/>
      <w:numFmt w:val="decimal"/>
      <w:pStyle w:val="3"/>
      <w:lvlText w:val="%1.%2.%3"/>
      <w:lvlJc w:val="left"/>
      <w:pPr>
        <w:ind w:left="567" w:hanging="567"/>
      </w:pPr>
      <w:rPr>
        <w:rFonts w:ascii="Times New Roman" w:eastAsia="宋体" w:hAnsi="Times New Roman" w:cs="Times New Roman" w:hint="default"/>
      </w:rPr>
    </w:lvl>
    <w:lvl w:ilvl="3">
      <w:start w:val="1"/>
      <w:numFmt w:val="decimal"/>
      <w:pStyle w:val="4"/>
      <w:lvlText w:val="%1.%2.%3.%4"/>
      <w:lvlJc w:val="left"/>
      <w:pPr>
        <w:ind w:left="708" w:hanging="708"/>
      </w:pPr>
      <w:rPr>
        <w:rFonts w:ascii="Times New Roman" w:eastAsia="宋体" w:hAnsi="Times New Roman" w:cs="Times New Roman" w:hint="default"/>
      </w:rPr>
    </w:lvl>
    <w:lvl w:ilvl="4">
      <w:start w:val="1"/>
      <w:numFmt w:val="decimal"/>
      <w:pStyle w:val="5"/>
      <w:lvlText w:val="%1.%2.%3.%4.%5"/>
      <w:lvlJc w:val="left"/>
      <w:pPr>
        <w:ind w:left="850" w:hanging="850"/>
      </w:pPr>
      <w:rPr>
        <w:rFonts w:ascii="Times New Roman" w:eastAsia="宋体" w:hAnsi="Times New Roman" w:cs="Times New Roman" w:hint="default"/>
        <w:b/>
        <w:bCs/>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ind w:left="1134" w:hanging="1134"/>
      </w:pPr>
      <w:rPr>
        <w:rFonts w:ascii="Times New Roman" w:eastAsia="宋体" w:hAnsi="Times New Roman" w:cs="Times New Roman" w:hint="default"/>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B503345"/>
    <w:multiLevelType w:val="multilevel"/>
    <w:tmpl w:val="0B503345"/>
    <w:lvl w:ilvl="0">
      <w:start w:val="1"/>
      <w:numFmt w:val="decimal"/>
      <w:lvlText w:val="%1"/>
      <w:lvlJc w:val="left"/>
      <w:pPr>
        <w:ind w:left="425" w:hanging="425"/>
      </w:pPr>
      <w:rPr>
        <w:rFonts w:hint="eastAsia"/>
      </w:rPr>
    </w:lvl>
    <w:lvl w:ilvl="1">
      <w:start w:val="1"/>
      <w:numFmt w:val="decimal"/>
      <w:lvlText w:val="%1.%2"/>
      <w:lvlJc w:val="left"/>
      <w:pPr>
        <w:ind w:left="425" w:hanging="425"/>
      </w:pPr>
      <w:rPr>
        <w:rFonts w:hint="eastAsia"/>
      </w:rPr>
    </w:lvl>
    <w:lvl w:ilvl="2">
      <w:start w:val="1"/>
      <w:numFmt w:val="decimal"/>
      <w:pStyle w:val="40"/>
      <w:lvlText w:val="%1.%2.%3"/>
      <w:lvlJc w:val="left"/>
      <w:pPr>
        <w:ind w:left="425" w:hanging="425"/>
      </w:pPr>
      <w:rPr>
        <w:rFonts w:hint="eastAsia"/>
        <w:i w:val="0"/>
        <w:iCs w:val="0"/>
        <w:caps w:val="0"/>
        <w:smallCaps w:val="0"/>
        <w:strike w:val="0"/>
        <w:dstrike w:val="0"/>
        <w:vanish w:val="0"/>
        <w:color w:val="000000"/>
        <w:spacing w:val="0"/>
        <w:position w:val="0"/>
        <w:u w:val="none"/>
        <w:vertAlign w:val="baseline"/>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5" w15:restartNumberingAfterBreak="0">
    <w:nsid w:val="107D40AE"/>
    <w:multiLevelType w:val="multilevel"/>
    <w:tmpl w:val="107D40AE"/>
    <w:lvl w:ilvl="0">
      <w:start w:val="1"/>
      <w:numFmt w:val="bullet"/>
      <w:pStyle w:val="a1"/>
      <w:lvlText w:val=""/>
      <w:lvlJc w:val="left"/>
      <w:pPr>
        <w:ind w:left="127"/>
      </w:pPr>
      <w:rPr>
        <w:rFonts w:ascii="Wingdings" w:hAnsi="Wingdings" w:hint="default"/>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500"/>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2220"/>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940"/>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660"/>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380"/>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5100"/>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820"/>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540"/>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6" w15:restartNumberingAfterBreak="0">
    <w:nsid w:val="146F0B97"/>
    <w:multiLevelType w:val="multilevel"/>
    <w:tmpl w:val="146F0B97"/>
    <w:lvl w:ilvl="0">
      <w:start w:val="1"/>
      <w:numFmt w:val="bullet"/>
      <w:pStyle w:val="-WN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pStyle w:val="50"/>
      <w:lvlText w:val=""/>
      <w:lvlJc w:val="left"/>
      <w:pPr>
        <w:ind w:left="2580" w:hanging="420"/>
      </w:pPr>
      <w:rPr>
        <w:rFonts w:ascii="Wingdings" w:hAnsi="Wingdings" w:hint="default"/>
      </w:rPr>
    </w:lvl>
    <w:lvl w:ilvl="5">
      <w:start w:val="1"/>
      <w:numFmt w:val="bullet"/>
      <w:pStyle w:val="60"/>
      <w:lvlText w:val=""/>
      <w:lvlJc w:val="left"/>
      <w:pPr>
        <w:ind w:left="3000" w:hanging="420"/>
      </w:pPr>
      <w:rPr>
        <w:rFonts w:ascii="Wingdings" w:hAnsi="Wingdings" w:hint="default"/>
      </w:rPr>
    </w:lvl>
    <w:lvl w:ilvl="6">
      <w:start w:val="1"/>
      <w:numFmt w:val="bullet"/>
      <w:pStyle w:val="a2"/>
      <w:lvlText w:val=""/>
      <w:lvlJc w:val="left"/>
      <w:pPr>
        <w:ind w:left="3420" w:hanging="420"/>
      </w:pPr>
      <w:rPr>
        <w:rFonts w:ascii="Wingdings" w:hAnsi="Wingdings" w:hint="default"/>
      </w:rPr>
    </w:lvl>
    <w:lvl w:ilvl="7">
      <w:start w:val="1"/>
      <w:numFmt w:val="bullet"/>
      <w:pStyle w:val="a3"/>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7" w15:restartNumberingAfterBreak="0">
    <w:nsid w:val="157DD10B"/>
    <w:multiLevelType w:val="singleLevel"/>
    <w:tmpl w:val="157DD10B"/>
    <w:lvl w:ilvl="0">
      <w:start w:val="1"/>
      <w:numFmt w:val="decimal"/>
      <w:suff w:val="nothing"/>
      <w:lvlText w:val="(%1)"/>
      <w:lvlJc w:val="left"/>
      <w:pPr>
        <w:ind w:left="425" w:hanging="425"/>
      </w:pPr>
      <w:rPr>
        <w:rFonts w:hint="default"/>
      </w:rPr>
    </w:lvl>
  </w:abstractNum>
  <w:abstractNum w:abstractNumId="8" w15:restartNumberingAfterBreak="0">
    <w:nsid w:val="27F947C9"/>
    <w:multiLevelType w:val="singleLevel"/>
    <w:tmpl w:val="27F947C9"/>
    <w:lvl w:ilvl="0">
      <w:start w:val="1"/>
      <w:numFmt w:val="decimal"/>
      <w:suff w:val="nothing"/>
      <w:lvlText w:val="(%1)"/>
      <w:lvlJc w:val="left"/>
      <w:pPr>
        <w:ind w:left="425" w:hanging="425"/>
      </w:pPr>
      <w:rPr>
        <w:rFonts w:hint="default"/>
      </w:rPr>
    </w:lvl>
  </w:abstractNum>
  <w:abstractNum w:abstractNumId="9" w15:restartNumberingAfterBreak="0">
    <w:nsid w:val="295A2461"/>
    <w:multiLevelType w:val="multilevel"/>
    <w:tmpl w:val="295A2461"/>
    <w:lvl w:ilvl="0">
      <w:start w:val="1"/>
      <w:numFmt w:val="decimal"/>
      <w:pStyle w:val="20"/>
      <w:lvlText w:val="%1)"/>
      <w:lvlJc w:val="left"/>
      <w:pPr>
        <w:tabs>
          <w:tab w:val="left" w:pos="845"/>
        </w:tabs>
        <w:ind w:left="845" w:hanging="420"/>
      </w:pPr>
      <w:rPr>
        <w:rFonts w:hint="eastAsia"/>
      </w:rPr>
    </w:lvl>
    <w:lvl w:ilvl="1">
      <w:start w:val="1"/>
      <w:numFmt w:val="decimal"/>
      <w:pStyle w:val="a4"/>
      <w:lvlText w:val="%2)"/>
      <w:lvlJc w:val="left"/>
      <w:pPr>
        <w:tabs>
          <w:tab w:val="left" w:pos="845"/>
        </w:tabs>
        <w:ind w:left="845" w:hanging="420"/>
      </w:pPr>
      <w:rPr>
        <w:rFonts w:hint="eastAsia"/>
      </w:rPr>
    </w:lvl>
    <w:lvl w:ilvl="2">
      <w:start w:val="1"/>
      <w:numFmt w:val="lowerRoman"/>
      <w:lvlText w:val="%3."/>
      <w:lvlJc w:val="right"/>
      <w:pPr>
        <w:tabs>
          <w:tab w:val="left" w:pos="1265"/>
        </w:tabs>
        <w:ind w:left="1265" w:hanging="420"/>
      </w:pPr>
    </w:lvl>
    <w:lvl w:ilvl="3">
      <w:start w:val="1"/>
      <w:numFmt w:val="decimal"/>
      <w:lvlText w:val="%4."/>
      <w:lvlJc w:val="left"/>
      <w:pPr>
        <w:tabs>
          <w:tab w:val="left" w:pos="1685"/>
        </w:tabs>
        <w:ind w:left="1685" w:hanging="420"/>
      </w:pPr>
    </w:lvl>
    <w:lvl w:ilvl="4">
      <w:start w:val="1"/>
      <w:numFmt w:val="lowerLetter"/>
      <w:lvlText w:val="%5)"/>
      <w:lvlJc w:val="left"/>
      <w:pPr>
        <w:tabs>
          <w:tab w:val="left" w:pos="2105"/>
        </w:tabs>
        <w:ind w:left="2105" w:hanging="420"/>
      </w:pPr>
    </w:lvl>
    <w:lvl w:ilvl="5">
      <w:start w:val="1"/>
      <w:numFmt w:val="lowerRoman"/>
      <w:lvlText w:val="%6."/>
      <w:lvlJc w:val="right"/>
      <w:pPr>
        <w:tabs>
          <w:tab w:val="left" w:pos="2525"/>
        </w:tabs>
        <w:ind w:left="2525" w:hanging="420"/>
      </w:pPr>
    </w:lvl>
    <w:lvl w:ilvl="6">
      <w:start w:val="1"/>
      <w:numFmt w:val="decimal"/>
      <w:lvlText w:val="%7."/>
      <w:lvlJc w:val="left"/>
      <w:pPr>
        <w:tabs>
          <w:tab w:val="left" w:pos="2945"/>
        </w:tabs>
        <w:ind w:left="2945" w:hanging="420"/>
      </w:pPr>
    </w:lvl>
    <w:lvl w:ilvl="7">
      <w:start w:val="1"/>
      <w:numFmt w:val="lowerLetter"/>
      <w:lvlText w:val="%8)"/>
      <w:lvlJc w:val="left"/>
      <w:pPr>
        <w:tabs>
          <w:tab w:val="left" w:pos="3365"/>
        </w:tabs>
        <w:ind w:left="3365" w:hanging="420"/>
      </w:pPr>
    </w:lvl>
    <w:lvl w:ilvl="8">
      <w:start w:val="1"/>
      <w:numFmt w:val="lowerRoman"/>
      <w:lvlText w:val="%9."/>
      <w:lvlJc w:val="right"/>
      <w:pPr>
        <w:tabs>
          <w:tab w:val="left" w:pos="3785"/>
        </w:tabs>
        <w:ind w:left="3785" w:hanging="420"/>
      </w:pPr>
    </w:lvl>
  </w:abstractNum>
  <w:abstractNum w:abstractNumId="10" w15:restartNumberingAfterBreak="0">
    <w:nsid w:val="302251E3"/>
    <w:multiLevelType w:val="multilevel"/>
    <w:tmpl w:val="302251E3"/>
    <w:lvl w:ilvl="0">
      <w:start w:val="1"/>
      <w:numFmt w:val="decimal"/>
      <w:pStyle w:val="21"/>
      <w:suff w:val="space"/>
      <w:lvlText w:val="%1、"/>
      <w:lvlJc w:val="left"/>
      <w:pPr>
        <w:ind w:left="567" w:hanging="87"/>
      </w:pPr>
      <w:rPr>
        <w:rFonts w:ascii="Times New Roman" w:hAnsi="Times New Roman" w:cs="Times New Roman" w:hint="default"/>
      </w:rPr>
    </w:lvl>
    <w:lvl w:ilvl="1">
      <w:start w:val="1"/>
      <w:numFmt w:val="lowerLetter"/>
      <w:lvlText w:val="%2)"/>
      <w:lvlJc w:val="left"/>
      <w:pPr>
        <w:tabs>
          <w:tab w:val="left" w:pos="1320"/>
        </w:tabs>
        <w:ind w:left="1320" w:hanging="420"/>
      </w:pPr>
      <w:rPr>
        <w:rFonts w:hint="eastAsia"/>
      </w:rPr>
    </w:lvl>
    <w:lvl w:ilvl="2">
      <w:start w:val="1"/>
      <w:numFmt w:val="lowerRoman"/>
      <w:lvlText w:val="%3."/>
      <w:lvlJc w:val="right"/>
      <w:pPr>
        <w:tabs>
          <w:tab w:val="left" w:pos="1740"/>
        </w:tabs>
        <w:ind w:left="1740" w:hanging="420"/>
      </w:pPr>
      <w:rPr>
        <w:rFonts w:hint="eastAsia"/>
      </w:rPr>
    </w:lvl>
    <w:lvl w:ilvl="3">
      <w:start w:val="1"/>
      <w:numFmt w:val="decimal"/>
      <w:lvlText w:val="%4."/>
      <w:lvlJc w:val="left"/>
      <w:pPr>
        <w:tabs>
          <w:tab w:val="left" w:pos="2160"/>
        </w:tabs>
        <w:ind w:left="2160" w:hanging="420"/>
      </w:pPr>
      <w:rPr>
        <w:rFonts w:hint="eastAsia"/>
      </w:rPr>
    </w:lvl>
    <w:lvl w:ilvl="4">
      <w:start w:val="1"/>
      <w:numFmt w:val="lowerLetter"/>
      <w:lvlText w:val="%5)"/>
      <w:lvlJc w:val="left"/>
      <w:pPr>
        <w:tabs>
          <w:tab w:val="left" w:pos="2580"/>
        </w:tabs>
        <w:ind w:left="2580" w:hanging="420"/>
      </w:pPr>
      <w:rPr>
        <w:rFonts w:hint="eastAsia"/>
      </w:rPr>
    </w:lvl>
    <w:lvl w:ilvl="5">
      <w:start w:val="1"/>
      <w:numFmt w:val="lowerRoman"/>
      <w:lvlText w:val="%6."/>
      <w:lvlJc w:val="right"/>
      <w:pPr>
        <w:tabs>
          <w:tab w:val="left" w:pos="3000"/>
        </w:tabs>
        <w:ind w:left="3000" w:hanging="420"/>
      </w:pPr>
      <w:rPr>
        <w:rFonts w:hint="eastAsia"/>
      </w:rPr>
    </w:lvl>
    <w:lvl w:ilvl="6">
      <w:start w:val="1"/>
      <w:numFmt w:val="decimal"/>
      <w:lvlText w:val="%7."/>
      <w:lvlJc w:val="left"/>
      <w:pPr>
        <w:tabs>
          <w:tab w:val="left" w:pos="3420"/>
        </w:tabs>
        <w:ind w:left="3420" w:hanging="420"/>
      </w:pPr>
      <w:rPr>
        <w:rFonts w:hint="eastAsia"/>
      </w:rPr>
    </w:lvl>
    <w:lvl w:ilvl="7">
      <w:start w:val="1"/>
      <w:numFmt w:val="lowerLetter"/>
      <w:lvlText w:val="%8)"/>
      <w:lvlJc w:val="left"/>
      <w:pPr>
        <w:tabs>
          <w:tab w:val="left" w:pos="3840"/>
        </w:tabs>
        <w:ind w:left="3840" w:hanging="420"/>
      </w:pPr>
      <w:rPr>
        <w:rFonts w:hint="eastAsia"/>
      </w:rPr>
    </w:lvl>
    <w:lvl w:ilvl="8">
      <w:start w:val="1"/>
      <w:numFmt w:val="lowerRoman"/>
      <w:lvlText w:val="%9."/>
      <w:lvlJc w:val="right"/>
      <w:pPr>
        <w:tabs>
          <w:tab w:val="left" w:pos="4260"/>
        </w:tabs>
        <w:ind w:left="4260" w:hanging="420"/>
      </w:pPr>
      <w:rPr>
        <w:rFonts w:hint="eastAsia"/>
      </w:rPr>
    </w:lvl>
  </w:abstractNum>
  <w:abstractNum w:abstractNumId="11" w15:restartNumberingAfterBreak="0">
    <w:nsid w:val="32B801BE"/>
    <w:multiLevelType w:val="multilevel"/>
    <w:tmpl w:val="32B801BE"/>
    <w:lvl w:ilvl="0">
      <w:start w:val="1"/>
      <w:numFmt w:val="decimal"/>
      <w:pStyle w:val="11"/>
      <w:lvlText w:val="%1)"/>
      <w:lvlJc w:val="righ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2" w15:restartNumberingAfterBreak="0">
    <w:nsid w:val="35C21C21"/>
    <w:multiLevelType w:val="multilevel"/>
    <w:tmpl w:val="35C21C21"/>
    <w:lvl w:ilvl="0">
      <w:start w:val="1"/>
      <w:numFmt w:val="decimal"/>
      <w:pStyle w:val="12"/>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3" w15:restartNumberingAfterBreak="0">
    <w:nsid w:val="4BCD4CE7"/>
    <w:multiLevelType w:val="multilevel"/>
    <w:tmpl w:val="4BCD4CE7"/>
    <w:lvl w:ilvl="0">
      <w:start w:val="1"/>
      <w:numFmt w:val="lowerLetter"/>
      <w:pStyle w:val="a5"/>
      <w:suff w:val="nothing"/>
      <w:lvlText w:val="%1)"/>
      <w:lvlJc w:val="left"/>
      <w:pPr>
        <w:ind w:left="839" w:hanging="419"/>
      </w:pPr>
      <w:rPr>
        <w:rFonts w:ascii="Times New Roman" w:eastAsia="宋体" w:hAnsi="Times New Roman" w:cs="Times New Roman" w:hint="default"/>
        <w:b w:val="0"/>
        <w:i w:val="0"/>
        <w:sz w:val="24"/>
        <w:szCs w:val="24"/>
      </w:rPr>
    </w:lvl>
    <w:lvl w:ilvl="1">
      <w:start w:val="1"/>
      <w:numFmt w:val="decimal"/>
      <w:lvlText w:val="%2)"/>
      <w:lvlJc w:val="left"/>
      <w:pPr>
        <w:tabs>
          <w:tab w:val="left" w:pos="1260"/>
        </w:tabs>
        <w:ind w:left="1259" w:hanging="419"/>
      </w:pPr>
      <w:rPr>
        <w:rFonts w:hint="eastAsia"/>
      </w:rPr>
    </w:lvl>
    <w:lvl w:ilvl="2">
      <w:start w:val="1"/>
      <w:numFmt w:val="decimal"/>
      <w:pStyle w:val="31"/>
      <w:lvlText w:val="(%3)"/>
      <w:lvlJc w:val="left"/>
      <w:pPr>
        <w:tabs>
          <w:tab w:val="left" w:pos="0"/>
        </w:tabs>
        <w:ind w:left="1679" w:hanging="420"/>
      </w:pPr>
      <w:rPr>
        <w:rFonts w:ascii="宋体" w:eastAsia="宋体" w:hint="eastAsia"/>
        <w:b w:val="0"/>
        <w:i w:val="0"/>
        <w:sz w:val="21"/>
        <w:szCs w:val="21"/>
      </w:rPr>
    </w:lvl>
    <w:lvl w:ilvl="3">
      <w:start w:val="1"/>
      <w:numFmt w:val="decimal"/>
      <w:pStyle w:val="110"/>
      <w:lvlText w:val="%4."/>
      <w:lvlJc w:val="left"/>
      <w:pPr>
        <w:tabs>
          <w:tab w:val="left" w:pos="2100"/>
        </w:tabs>
        <w:ind w:left="2099" w:hanging="419"/>
      </w:pPr>
      <w:rPr>
        <w:rFonts w:hint="eastAsia"/>
      </w:rPr>
    </w:lvl>
    <w:lvl w:ilvl="4">
      <w:start w:val="1"/>
      <w:numFmt w:val="lowerLetter"/>
      <w:pStyle w:val="210"/>
      <w:lvlText w:val="%5)"/>
      <w:lvlJc w:val="left"/>
      <w:pPr>
        <w:tabs>
          <w:tab w:val="left" w:pos="2520"/>
        </w:tabs>
        <w:ind w:left="2519" w:hanging="419"/>
      </w:pPr>
      <w:rPr>
        <w:rFonts w:hint="eastAsia"/>
      </w:rPr>
    </w:lvl>
    <w:lvl w:ilvl="5">
      <w:start w:val="1"/>
      <w:numFmt w:val="lowerRoman"/>
      <w:pStyle w:val="61"/>
      <w:lvlText w:val="%6."/>
      <w:lvlJc w:val="right"/>
      <w:pPr>
        <w:tabs>
          <w:tab w:val="left" w:pos="2940"/>
        </w:tabs>
        <w:ind w:left="2939" w:hanging="419"/>
      </w:pPr>
      <w:rPr>
        <w:rFonts w:hint="eastAsia"/>
      </w:rPr>
    </w:lvl>
    <w:lvl w:ilvl="6">
      <w:start w:val="1"/>
      <w:numFmt w:val="decimal"/>
      <w:pStyle w:val="71"/>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54352AB5"/>
    <w:multiLevelType w:val="singleLevel"/>
    <w:tmpl w:val="54352AB5"/>
    <w:lvl w:ilvl="0">
      <w:start w:val="1"/>
      <w:numFmt w:val="decimal"/>
      <w:suff w:val="nothing"/>
      <w:lvlText w:val="(%1)"/>
      <w:lvlJc w:val="left"/>
      <w:pPr>
        <w:ind w:left="425" w:hanging="425"/>
      </w:pPr>
      <w:rPr>
        <w:rFonts w:hint="default"/>
      </w:rPr>
    </w:lvl>
  </w:abstractNum>
  <w:abstractNum w:abstractNumId="15" w15:restartNumberingAfterBreak="0">
    <w:nsid w:val="573A1C41"/>
    <w:multiLevelType w:val="singleLevel"/>
    <w:tmpl w:val="573A1C41"/>
    <w:lvl w:ilvl="0">
      <w:start w:val="1"/>
      <w:numFmt w:val="decimal"/>
      <w:suff w:val="nothing"/>
      <w:lvlText w:val="(%1)"/>
      <w:lvlJc w:val="left"/>
      <w:pPr>
        <w:ind w:left="425" w:hanging="425"/>
      </w:pPr>
      <w:rPr>
        <w:rFonts w:hint="default"/>
      </w:rPr>
    </w:lvl>
  </w:abstractNum>
  <w:abstractNum w:abstractNumId="16" w15:restartNumberingAfterBreak="0">
    <w:nsid w:val="5B621A86"/>
    <w:multiLevelType w:val="multilevel"/>
    <w:tmpl w:val="5B621A86"/>
    <w:lvl w:ilvl="0">
      <w:start w:val="1"/>
      <w:numFmt w:val="bullet"/>
      <w:pStyle w:val="a6"/>
      <w:lvlText w:val=""/>
      <w:lvlJc w:val="left"/>
      <w:pPr>
        <w:tabs>
          <w:tab w:val="left" w:pos="840"/>
        </w:tabs>
        <w:ind w:left="0" w:firstLine="420"/>
      </w:pPr>
      <w:rPr>
        <w:rFonts w:ascii="Wingdings" w:hAnsi="Wingdings" w:hint="default"/>
      </w:rPr>
    </w:lvl>
    <w:lvl w:ilvl="1">
      <w:start w:val="1"/>
      <w:numFmt w:val="none"/>
      <w:lvlRestart w:val="0"/>
      <w:lvlText w:val="%2"/>
      <w:lvlJc w:val="left"/>
      <w:pPr>
        <w:tabs>
          <w:tab w:val="left" w:pos="0"/>
        </w:tabs>
        <w:ind w:left="0" w:firstLine="0"/>
      </w:pPr>
      <w:rPr>
        <w:rFonts w:hint="eastAsia"/>
      </w:rPr>
    </w:lvl>
    <w:lvl w:ilvl="2">
      <w:start w:val="1"/>
      <w:numFmt w:val="none"/>
      <w:lvlRestart w:val="0"/>
      <w:lvlText w:val=""/>
      <w:lvlJc w:val="left"/>
      <w:pPr>
        <w:tabs>
          <w:tab w:val="left" w:pos="0"/>
        </w:tabs>
        <w:ind w:left="0" w:firstLine="0"/>
      </w:pPr>
      <w:rPr>
        <w:rFonts w:hint="eastAsia"/>
      </w:rPr>
    </w:lvl>
    <w:lvl w:ilvl="3">
      <w:start w:val="1"/>
      <w:numFmt w:val="none"/>
      <w:lvlRestart w:val="0"/>
      <w:lvlText w:val=""/>
      <w:lvlJc w:val="right"/>
      <w:pPr>
        <w:tabs>
          <w:tab w:val="left" w:pos="0"/>
        </w:tabs>
        <w:ind w:left="0" w:firstLine="0"/>
      </w:pPr>
      <w:rPr>
        <w:rFonts w:hint="eastAsia"/>
      </w:rPr>
    </w:lvl>
    <w:lvl w:ilvl="4">
      <w:start w:val="1"/>
      <w:numFmt w:val="none"/>
      <w:lvlRestart w:val="0"/>
      <w:lvlText w:val="%5"/>
      <w:lvlJc w:val="left"/>
      <w:pPr>
        <w:tabs>
          <w:tab w:val="left" w:pos="0"/>
        </w:tabs>
        <w:ind w:left="0" w:firstLine="0"/>
      </w:pPr>
      <w:rPr>
        <w:rFonts w:hint="eastAsia"/>
      </w:rPr>
    </w:lvl>
    <w:lvl w:ilvl="5">
      <w:start w:val="1"/>
      <w:numFmt w:val="none"/>
      <w:lvlRestart w:val="0"/>
      <w:lvlText w:val="%6"/>
      <w:lvlJc w:val="left"/>
      <w:pPr>
        <w:tabs>
          <w:tab w:val="left" w:pos="0"/>
        </w:tabs>
        <w:ind w:left="0" w:firstLine="0"/>
      </w:pPr>
      <w:rPr>
        <w:rFonts w:hint="eastAsia"/>
      </w:rPr>
    </w:lvl>
    <w:lvl w:ilvl="6">
      <w:start w:val="1"/>
      <w:numFmt w:val="none"/>
      <w:lvlRestart w:val="0"/>
      <w:lvlText w:val="%7"/>
      <w:lvlJc w:val="right"/>
      <w:pPr>
        <w:tabs>
          <w:tab w:val="left" w:pos="0"/>
        </w:tabs>
        <w:ind w:left="0" w:firstLine="0"/>
      </w:pPr>
      <w:rPr>
        <w:rFonts w:hint="eastAsia"/>
      </w:rPr>
    </w:lvl>
    <w:lvl w:ilvl="7">
      <w:start w:val="1"/>
      <w:numFmt w:val="none"/>
      <w:lvlRestart w:val="0"/>
      <w:lvlText w:val="%8"/>
      <w:lvlJc w:val="left"/>
      <w:pPr>
        <w:tabs>
          <w:tab w:val="left" w:pos="0"/>
        </w:tabs>
        <w:ind w:left="0" w:firstLine="0"/>
      </w:pPr>
      <w:rPr>
        <w:rFonts w:hint="eastAsia"/>
      </w:rPr>
    </w:lvl>
    <w:lvl w:ilvl="8">
      <w:start w:val="1"/>
      <w:numFmt w:val="none"/>
      <w:lvlRestart w:val="0"/>
      <w:lvlText w:val="%9"/>
      <w:lvlJc w:val="right"/>
      <w:pPr>
        <w:tabs>
          <w:tab w:val="left" w:pos="0"/>
        </w:tabs>
        <w:ind w:left="0" w:firstLine="0"/>
      </w:pPr>
      <w:rPr>
        <w:rFonts w:hint="eastAsia"/>
      </w:rPr>
    </w:lvl>
  </w:abstractNum>
  <w:abstractNum w:abstractNumId="17" w15:restartNumberingAfterBreak="0">
    <w:nsid w:val="5CA91C7E"/>
    <w:multiLevelType w:val="multilevel"/>
    <w:tmpl w:val="5CA91C7E"/>
    <w:lvl w:ilvl="0">
      <w:start w:val="1"/>
      <w:numFmt w:val="bullet"/>
      <w:pStyle w:val="a7"/>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15:restartNumberingAfterBreak="0">
    <w:nsid w:val="656E7BB8"/>
    <w:multiLevelType w:val="multilevel"/>
    <w:tmpl w:val="656E7BB8"/>
    <w:lvl w:ilvl="0">
      <w:start w:val="1"/>
      <w:numFmt w:val="none"/>
      <w:pStyle w:val="a8"/>
      <w:suff w:val="nothing"/>
      <w:lvlText w:val=""/>
      <w:lvlJc w:val="left"/>
      <w:pPr>
        <w:ind w:left="0" w:firstLine="0"/>
      </w:pPr>
      <w:rPr>
        <w:rFonts w:ascii="黑体" w:eastAsia="黑体" w:hAnsi="Times New Roman" w:hint="eastAsia"/>
        <w:b/>
        <w:i w:val="0"/>
        <w:sz w:val="28"/>
      </w:rPr>
    </w:lvl>
    <w:lvl w:ilvl="1">
      <w:start w:val="1"/>
      <w:numFmt w:val="decimal"/>
      <w:pStyle w:val="a9"/>
      <w:lvlText w:val="%1%2"/>
      <w:lvlJc w:val="left"/>
      <w:pPr>
        <w:tabs>
          <w:tab w:val="left" w:pos="360"/>
        </w:tabs>
        <w:ind w:left="0" w:firstLine="0"/>
      </w:pPr>
      <w:rPr>
        <w:rFonts w:ascii="黑体" w:eastAsia="黑体" w:hAnsi="Times New Roman" w:hint="eastAsia"/>
        <w:b/>
        <w:i w:val="0"/>
        <w:sz w:val="20"/>
      </w:rPr>
    </w:lvl>
    <w:lvl w:ilvl="2">
      <w:start w:val="1"/>
      <w:numFmt w:val="decimal"/>
      <w:pStyle w:val="aa"/>
      <w:lvlText w:val="%1%2.%3"/>
      <w:lvlJc w:val="left"/>
      <w:pPr>
        <w:tabs>
          <w:tab w:val="left" w:pos="1359"/>
        </w:tabs>
        <w:ind w:left="639"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b"/>
      <w:lvlText w:val="%1%2.%3.%4"/>
      <w:lvlJc w:val="left"/>
      <w:pPr>
        <w:tabs>
          <w:tab w:val="left" w:pos="720"/>
        </w:tabs>
        <w:ind w:left="0"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ac"/>
      <w:lvlText w:val="%2.%3.%4.%5"/>
      <w:lvlJc w:val="left"/>
      <w:pPr>
        <w:tabs>
          <w:tab w:val="left" w:pos="1080"/>
        </w:tabs>
        <w:ind w:left="0"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ad"/>
      <w:lvlText w:val="%2.%3.%4.%5.%6"/>
      <w:lvlJc w:val="left"/>
      <w:pPr>
        <w:tabs>
          <w:tab w:val="left" w:pos="1021"/>
        </w:tabs>
        <w:ind w:left="1021" w:hanging="1021"/>
      </w:pPr>
      <w:rPr>
        <w:rFonts w:ascii="黑体" w:eastAsia="黑体" w:hAnsi="Times New Roman" w:hint="eastAsia"/>
        <w:b/>
        <w:i w:val="0"/>
        <w:sz w:val="21"/>
      </w:rPr>
    </w:lvl>
    <w:lvl w:ilvl="6">
      <w:start w:val="1"/>
      <w:numFmt w:val="decimal"/>
      <w:lvlRestart w:val="5"/>
      <w:pStyle w:val="ae"/>
      <w:lvlText w:val="%2.%3.%4.%5.%6.%7"/>
      <w:lvlJc w:val="left"/>
      <w:pPr>
        <w:tabs>
          <w:tab w:val="left" w:pos="1440"/>
        </w:tabs>
        <w:ind w:left="0" w:firstLine="0"/>
      </w:pPr>
      <w:rPr>
        <w:rFonts w:ascii="黑体" w:eastAsia="黑体" w:hAnsi="Times New Roman" w:hint="eastAsia"/>
        <w:b/>
        <w:i w:val="0"/>
        <w:sz w:val="21"/>
      </w:rPr>
    </w:lvl>
    <w:lvl w:ilvl="7">
      <w:start w:val="1"/>
      <w:numFmt w:val="decimal"/>
      <w:lvlRestart w:val="5"/>
      <w:lvlText w:val="图 %2.0.%5 -%8"/>
      <w:lvlJc w:val="left"/>
      <w:pPr>
        <w:tabs>
          <w:tab w:val="left" w:pos="1440"/>
        </w:tabs>
        <w:ind w:left="0" w:firstLine="0"/>
      </w:pPr>
      <w:rPr>
        <w:rFonts w:ascii="黑体" w:eastAsia="黑体" w:hint="eastAsia"/>
        <w:b/>
        <w:i w:val="0"/>
        <w:sz w:val="21"/>
      </w:rPr>
    </w:lvl>
    <w:lvl w:ilvl="8">
      <w:start w:val="1"/>
      <w:numFmt w:val="decimal"/>
      <w:lvlRestart w:val="6"/>
      <w:lvlText w:val="      %9)"/>
      <w:lvlJc w:val="left"/>
      <w:pPr>
        <w:tabs>
          <w:tab w:val="left" w:pos="1080"/>
        </w:tabs>
        <w:ind w:left="0" w:firstLine="0"/>
      </w:pPr>
      <w:rPr>
        <w:rFonts w:ascii="黑体" w:eastAsia="黑体" w:hAnsi="华文细黑" w:hint="eastAsia"/>
        <w:b/>
        <w:i w:val="0"/>
        <w:sz w:val="21"/>
      </w:rPr>
    </w:lvl>
  </w:abstractNum>
  <w:abstractNum w:abstractNumId="19" w15:restartNumberingAfterBreak="0">
    <w:nsid w:val="67CBD2B6"/>
    <w:multiLevelType w:val="multilevel"/>
    <w:tmpl w:val="67CBD2B6"/>
    <w:lvl w:ilvl="0">
      <w:start w:val="1"/>
      <w:numFmt w:val="decimal"/>
      <w:pStyle w:val="af"/>
      <w:suff w:val="space"/>
      <w:lvlText w:val="(%1)"/>
      <w:lvlJc w:val="left"/>
      <w:pPr>
        <w:ind w:left="427" w:hanging="425"/>
      </w:pPr>
    </w:lvl>
    <w:lvl w:ilvl="1">
      <w:start w:val="1"/>
      <w:numFmt w:val="decimal"/>
      <w:lvlText w:val="%2."/>
      <w:lvlJc w:val="left"/>
      <w:pPr>
        <w:tabs>
          <w:tab w:val="left" w:pos="1442"/>
        </w:tabs>
        <w:ind w:left="1442" w:hanging="360"/>
      </w:pPr>
    </w:lvl>
    <w:lvl w:ilvl="2">
      <w:start w:val="1"/>
      <w:numFmt w:val="decimal"/>
      <w:lvlText w:val="%3."/>
      <w:lvlJc w:val="left"/>
      <w:pPr>
        <w:tabs>
          <w:tab w:val="left" w:pos="2162"/>
        </w:tabs>
        <w:ind w:left="2162" w:hanging="360"/>
      </w:pPr>
    </w:lvl>
    <w:lvl w:ilvl="3">
      <w:start w:val="1"/>
      <w:numFmt w:val="decimal"/>
      <w:lvlText w:val="%4."/>
      <w:lvlJc w:val="left"/>
      <w:pPr>
        <w:tabs>
          <w:tab w:val="left" w:pos="2882"/>
        </w:tabs>
        <w:ind w:left="2882" w:hanging="360"/>
      </w:pPr>
    </w:lvl>
    <w:lvl w:ilvl="4">
      <w:start w:val="1"/>
      <w:numFmt w:val="decimal"/>
      <w:lvlText w:val="%5."/>
      <w:lvlJc w:val="left"/>
      <w:pPr>
        <w:tabs>
          <w:tab w:val="left" w:pos="3602"/>
        </w:tabs>
        <w:ind w:left="3602" w:hanging="360"/>
      </w:pPr>
    </w:lvl>
    <w:lvl w:ilvl="5">
      <w:start w:val="1"/>
      <w:numFmt w:val="decimal"/>
      <w:lvlText w:val="%6."/>
      <w:lvlJc w:val="left"/>
      <w:pPr>
        <w:tabs>
          <w:tab w:val="left" w:pos="4322"/>
        </w:tabs>
        <w:ind w:left="4322" w:hanging="360"/>
      </w:pPr>
    </w:lvl>
    <w:lvl w:ilvl="6">
      <w:start w:val="1"/>
      <w:numFmt w:val="decimal"/>
      <w:lvlText w:val="%7."/>
      <w:lvlJc w:val="left"/>
      <w:pPr>
        <w:tabs>
          <w:tab w:val="left" w:pos="5042"/>
        </w:tabs>
        <w:ind w:left="5042" w:hanging="360"/>
      </w:pPr>
    </w:lvl>
    <w:lvl w:ilvl="7">
      <w:start w:val="1"/>
      <w:numFmt w:val="decimal"/>
      <w:lvlText w:val="%8."/>
      <w:lvlJc w:val="left"/>
      <w:pPr>
        <w:tabs>
          <w:tab w:val="left" w:pos="5762"/>
        </w:tabs>
        <w:ind w:left="5762" w:hanging="360"/>
      </w:pPr>
    </w:lvl>
    <w:lvl w:ilvl="8">
      <w:start w:val="1"/>
      <w:numFmt w:val="decimal"/>
      <w:lvlText w:val="%9."/>
      <w:lvlJc w:val="left"/>
      <w:pPr>
        <w:tabs>
          <w:tab w:val="left" w:pos="6482"/>
        </w:tabs>
        <w:ind w:left="6482" w:hanging="360"/>
      </w:pPr>
    </w:lvl>
  </w:abstractNum>
  <w:abstractNum w:abstractNumId="20" w15:restartNumberingAfterBreak="0">
    <w:nsid w:val="6883480C"/>
    <w:multiLevelType w:val="multilevel"/>
    <w:tmpl w:val="6883480C"/>
    <w:lvl w:ilvl="0">
      <w:start w:val="1"/>
      <w:numFmt w:val="decimal"/>
      <w:pStyle w:val="13"/>
      <w:lvlText w:val="%1)"/>
      <w:lvlJc w:val="left"/>
      <w:pPr>
        <w:tabs>
          <w:tab w:val="left" w:pos="839"/>
        </w:tabs>
        <w:ind w:left="0" w:firstLine="420"/>
      </w:pPr>
      <w:rPr>
        <w:rFonts w:hint="eastAsia"/>
      </w:rPr>
    </w:lvl>
    <w:lvl w:ilvl="1">
      <w:start w:val="1"/>
      <w:numFmt w:val="lowerLetter"/>
      <w:pStyle w:val="22"/>
      <w:lvlText w:val="%2."/>
      <w:lvlJc w:val="left"/>
      <w:pPr>
        <w:tabs>
          <w:tab w:val="left" w:pos="839"/>
        </w:tabs>
        <w:ind w:left="0" w:firstLine="420"/>
      </w:pPr>
      <w:rPr>
        <w:rFonts w:hint="eastAsia"/>
      </w:rPr>
    </w:lvl>
    <w:lvl w:ilvl="2">
      <w:start w:val="1"/>
      <w:numFmt w:val="none"/>
      <w:lvlRestart w:val="0"/>
      <w:lvlText w:val=""/>
      <w:lvlJc w:val="left"/>
      <w:pPr>
        <w:tabs>
          <w:tab w:val="left" w:pos="1140"/>
        </w:tabs>
        <w:ind w:left="1140" w:hanging="432"/>
      </w:pPr>
      <w:rPr>
        <w:rFonts w:hint="eastAsia"/>
      </w:rPr>
    </w:lvl>
    <w:lvl w:ilvl="3">
      <w:start w:val="1"/>
      <w:numFmt w:val="none"/>
      <w:lvlRestart w:val="0"/>
      <w:lvlText w:val=""/>
      <w:lvlJc w:val="right"/>
      <w:pPr>
        <w:tabs>
          <w:tab w:val="left" w:pos="1284"/>
        </w:tabs>
        <w:ind w:left="1284" w:hanging="144"/>
      </w:pPr>
      <w:rPr>
        <w:rFonts w:hint="eastAsia"/>
      </w:rPr>
    </w:lvl>
    <w:lvl w:ilvl="4">
      <w:start w:val="1"/>
      <w:numFmt w:val="none"/>
      <w:lvlRestart w:val="0"/>
      <w:lvlText w:val="%5"/>
      <w:lvlJc w:val="left"/>
      <w:pPr>
        <w:tabs>
          <w:tab w:val="left" w:pos="1428"/>
        </w:tabs>
        <w:ind w:left="1428" w:hanging="432"/>
      </w:pPr>
      <w:rPr>
        <w:rFonts w:hint="eastAsia"/>
      </w:rPr>
    </w:lvl>
    <w:lvl w:ilvl="5">
      <w:start w:val="1"/>
      <w:numFmt w:val="none"/>
      <w:lvlRestart w:val="0"/>
      <w:lvlText w:val="%6"/>
      <w:lvlJc w:val="left"/>
      <w:pPr>
        <w:tabs>
          <w:tab w:val="left" w:pos="1572"/>
        </w:tabs>
        <w:ind w:left="1572" w:hanging="432"/>
      </w:pPr>
      <w:rPr>
        <w:rFonts w:hint="eastAsia"/>
      </w:rPr>
    </w:lvl>
    <w:lvl w:ilvl="6">
      <w:start w:val="1"/>
      <w:numFmt w:val="none"/>
      <w:lvlRestart w:val="0"/>
      <w:lvlText w:val="%7"/>
      <w:lvlJc w:val="right"/>
      <w:pPr>
        <w:tabs>
          <w:tab w:val="left" w:pos="1716"/>
        </w:tabs>
        <w:ind w:left="1716" w:hanging="288"/>
      </w:pPr>
      <w:rPr>
        <w:rFonts w:hint="eastAsia"/>
      </w:rPr>
    </w:lvl>
    <w:lvl w:ilvl="7">
      <w:start w:val="1"/>
      <w:numFmt w:val="none"/>
      <w:lvlRestart w:val="0"/>
      <w:lvlText w:val="%8"/>
      <w:lvlJc w:val="left"/>
      <w:pPr>
        <w:tabs>
          <w:tab w:val="left" w:pos="1860"/>
        </w:tabs>
        <w:ind w:left="1860" w:hanging="432"/>
      </w:pPr>
      <w:rPr>
        <w:rFonts w:hint="eastAsia"/>
      </w:rPr>
    </w:lvl>
    <w:lvl w:ilvl="8">
      <w:start w:val="1"/>
      <w:numFmt w:val="none"/>
      <w:lvlRestart w:val="0"/>
      <w:lvlText w:val="%9"/>
      <w:lvlJc w:val="right"/>
      <w:pPr>
        <w:tabs>
          <w:tab w:val="left" w:pos="2004"/>
        </w:tabs>
        <w:ind w:left="2004" w:hanging="144"/>
      </w:pPr>
      <w:rPr>
        <w:rFonts w:hint="eastAsia"/>
      </w:rPr>
    </w:lvl>
  </w:abstractNum>
  <w:abstractNum w:abstractNumId="21" w15:restartNumberingAfterBreak="0">
    <w:nsid w:val="6BE61D45"/>
    <w:multiLevelType w:val="multilevel"/>
    <w:tmpl w:val="6BE61D45"/>
    <w:lvl w:ilvl="0">
      <w:start w:val="1"/>
      <w:numFmt w:val="lowerLetter"/>
      <w:pStyle w:val="af0"/>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7BCD2EC4"/>
    <w:multiLevelType w:val="singleLevel"/>
    <w:tmpl w:val="7BCD2EC4"/>
    <w:lvl w:ilvl="0">
      <w:start w:val="1"/>
      <w:numFmt w:val="bullet"/>
      <w:pStyle w:val="23"/>
      <w:lvlText w:val=""/>
      <w:lvlJc w:val="left"/>
      <w:pPr>
        <w:tabs>
          <w:tab w:val="left" w:pos="835"/>
        </w:tabs>
        <w:ind w:left="835" w:hanging="420"/>
      </w:pPr>
      <w:rPr>
        <w:rFonts w:ascii="Wingdings" w:hAnsi="Wingdings" w:hint="default"/>
      </w:rPr>
    </w:lvl>
  </w:abstractNum>
  <w:abstractNum w:abstractNumId="23" w15:restartNumberingAfterBreak="0">
    <w:nsid w:val="7E386C08"/>
    <w:multiLevelType w:val="multilevel"/>
    <w:tmpl w:val="7E386C08"/>
    <w:lvl w:ilvl="0">
      <w:start w:val="1"/>
      <w:numFmt w:val="decimal"/>
      <w:pStyle w:val="af1"/>
      <w:lvlText w:val="%1"/>
      <w:lvlJc w:val="left"/>
      <w:pPr>
        <w:tabs>
          <w:tab w:val="left" w:pos="425"/>
        </w:tabs>
        <w:ind w:left="425" w:hanging="425"/>
      </w:pPr>
      <w:rPr>
        <w:rFonts w:eastAsia="宋体" w:hint="eastAsia"/>
      </w:rPr>
    </w:lvl>
    <w:lvl w:ilvl="1">
      <w:start w:val="1"/>
      <w:numFmt w:val="decimal"/>
      <w:pStyle w:val="af2"/>
      <w:lvlText w:val="%1.%2"/>
      <w:lvlJc w:val="left"/>
      <w:pPr>
        <w:tabs>
          <w:tab w:val="left" w:pos="0"/>
        </w:tabs>
        <w:ind w:left="0" w:firstLine="0"/>
      </w:pPr>
      <w:rPr>
        <w:rFonts w:eastAsia="宋体" w:hint="eastAsia"/>
      </w:rPr>
    </w:lvl>
    <w:lvl w:ilvl="2">
      <w:start w:val="1"/>
      <w:numFmt w:val="decimal"/>
      <w:pStyle w:val="af3"/>
      <w:lvlText w:val="%1.%2.%3"/>
      <w:lvlJc w:val="left"/>
      <w:pPr>
        <w:ind w:left="0" w:firstLine="0"/>
      </w:pPr>
      <w:rPr>
        <w:rFonts w:ascii="宋体" w:eastAsia="宋体" w:hAnsi="宋体" w:hint="eastAsia"/>
        <w:b w:val="0"/>
      </w:rPr>
    </w:lvl>
    <w:lvl w:ilvl="3">
      <w:start w:val="1"/>
      <w:numFmt w:val="decimal"/>
      <w:pStyle w:val="af4"/>
      <w:lvlText w:val="%1.%2.%3.%4"/>
      <w:lvlJc w:val="left"/>
      <w:pPr>
        <w:tabs>
          <w:tab w:val="left" w:pos="0"/>
        </w:tabs>
        <w:ind w:left="0" w:firstLine="0"/>
      </w:pPr>
      <w:rPr>
        <w:rFonts w:ascii="宋体" w:eastAsia="宋体" w:hAnsi="宋体"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3926"/>
        </w:tabs>
        <w:ind w:left="3260" w:hanging="1134"/>
      </w:pPr>
      <w:rPr>
        <w:rFonts w:hint="eastAsia"/>
      </w:rPr>
    </w:lvl>
    <w:lvl w:ilvl="6">
      <w:start w:val="1"/>
      <w:numFmt w:val="decimal"/>
      <w:lvlText w:val="%1.%2.%3.%4.%5.%6.%7"/>
      <w:lvlJc w:val="left"/>
      <w:pPr>
        <w:tabs>
          <w:tab w:val="left" w:pos="4711"/>
        </w:tabs>
        <w:ind w:left="3827" w:hanging="1276"/>
      </w:pPr>
      <w:rPr>
        <w:rFonts w:hint="eastAsia"/>
      </w:rPr>
    </w:lvl>
    <w:lvl w:ilvl="7">
      <w:start w:val="1"/>
      <w:numFmt w:val="decimal"/>
      <w:lvlText w:val="%1.%2.%3.%4.%5.%6.%7.%8"/>
      <w:lvlJc w:val="left"/>
      <w:pPr>
        <w:tabs>
          <w:tab w:val="left" w:pos="5496"/>
        </w:tabs>
        <w:ind w:left="4394" w:hanging="1418"/>
      </w:pPr>
      <w:rPr>
        <w:rFonts w:hint="eastAsia"/>
      </w:rPr>
    </w:lvl>
    <w:lvl w:ilvl="8">
      <w:start w:val="1"/>
      <w:numFmt w:val="decimal"/>
      <w:lvlText w:val="%1.%2.%3.%4.%5.%6.%7.%8.%9"/>
      <w:lvlJc w:val="left"/>
      <w:pPr>
        <w:tabs>
          <w:tab w:val="left" w:pos="6282"/>
        </w:tabs>
        <w:ind w:left="5102" w:hanging="1700"/>
      </w:pPr>
      <w:rPr>
        <w:rFonts w:hint="eastAsia"/>
      </w:rPr>
    </w:lvl>
  </w:abstractNum>
  <w:num w:numId="1" w16cid:durableId="1956130763">
    <w:abstractNumId w:val="3"/>
  </w:num>
  <w:num w:numId="2" w16cid:durableId="517544227">
    <w:abstractNumId w:val="22"/>
  </w:num>
  <w:num w:numId="3" w16cid:durableId="1591739949">
    <w:abstractNumId w:val="21"/>
  </w:num>
  <w:num w:numId="4" w16cid:durableId="1868715967">
    <w:abstractNumId w:val="9"/>
  </w:num>
  <w:num w:numId="5" w16cid:durableId="2094425266">
    <w:abstractNumId w:val="19"/>
  </w:num>
  <w:num w:numId="6" w16cid:durableId="1921871158">
    <w:abstractNumId w:val="11"/>
  </w:num>
  <w:num w:numId="7" w16cid:durableId="1573928685">
    <w:abstractNumId w:val="20"/>
  </w:num>
  <w:num w:numId="8" w16cid:durableId="848131637">
    <w:abstractNumId w:val="12"/>
  </w:num>
  <w:num w:numId="9" w16cid:durableId="906036636">
    <w:abstractNumId w:val="16"/>
  </w:num>
  <w:num w:numId="10" w16cid:durableId="1847865842">
    <w:abstractNumId w:val="17"/>
  </w:num>
  <w:num w:numId="11" w16cid:durableId="469135691">
    <w:abstractNumId w:val="18"/>
  </w:num>
  <w:num w:numId="12" w16cid:durableId="22561825">
    <w:abstractNumId w:val="13"/>
  </w:num>
  <w:num w:numId="13" w16cid:durableId="455880123">
    <w:abstractNumId w:val="6"/>
  </w:num>
  <w:num w:numId="14" w16cid:durableId="2035300988">
    <w:abstractNumId w:val="10"/>
  </w:num>
  <w:num w:numId="15" w16cid:durableId="1698190424">
    <w:abstractNumId w:val="0"/>
  </w:num>
  <w:num w:numId="16" w16cid:durableId="333924576">
    <w:abstractNumId w:val="5"/>
  </w:num>
  <w:num w:numId="17" w16cid:durableId="335697296">
    <w:abstractNumId w:val="23"/>
  </w:num>
  <w:num w:numId="18" w16cid:durableId="368651744">
    <w:abstractNumId w:val="4"/>
  </w:num>
  <w:num w:numId="19" w16cid:durableId="1061564919">
    <w:abstractNumId w:val="2"/>
  </w:num>
  <w:num w:numId="20" w16cid:durableId="1289432610">
    <w:abstractNumId w:val="1"/>
  </w:num>
  <w:num w:numId="21" w16cid:durableId="1462456226">
    <w:abstractNumId w:val="7"/>
  </w:num>
  <w:num w:numId="22" w16cid:durableId="108865120">
    <w:abstractNumId w:val="14"/>
  </w:num>
  <w:num w:numId="23" w16cid:durableId="2045597685">
    <w:abstractNumId w:val="8"/>
  </w:num>
  <w:num w:numId="24" w16cid:durableId="97688224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grammar="clean"/>
  <w:defaultTabStop w:val="0"/>
  <w:drawingGridVerticalSpacing w:val="156"/>
  <w:noPunctuationKerning/>
  <w:characterSpacingControl w:val="compressPunctuation"/>
  <w:hdrShapeDefaults>
    <o:shapedefaults v:ext="edit" spidmax="3073"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k2Y2NjMTA2OGY2YzgxNDNlNTNhZjEzMjRhOTZiNTEifQ=="/>
  </w:docVars>
  <w:rsids>
    <w:rsidRoot w:val="002F0718"/>
    <w:rsid w:val="00000014"/>
    <w:rsid w:val="00001739"/>
    <w:rsid w:val="00002582"/>
    <w:rsid w:val="00005F97"/>
    <w:rsid w:val="00006ACD"/>
    <w:rsid w:val="00010C9F"/>
    <w:rsid w:val="00011617"/>
    <w:rsid w:val="0001524F"/>
    <w:rsid w:val="000156D3"/>
    <w:rsid w:val="00025BDA"/>
    <w:rsid w:val="00027A0F"/>
    <w:rsid w:val="00030E25"/>
    <w:rsid w:val="00032898"/>
    <w:rsid w:val="00033303"/>
    <w:rsid w:val="000334AF"/>
    <w:rsid w:val="000341A8"/>
    <w:rsid w:val="00035DDA"/>
    <w:rsid w:val="0003650B"/>
    <w:rsid w:val="00036B42"/>
    <w:rsid w:val="000475A1"/>
    <w:rsid w:val="000512CD"/>
    <w:rsid w:val="0005224F"/>
    <w:rsid w:val="000525BF"/>
    <w:rsid w:val="00052EFC"/>
    <w:rsid w:val="00055192"/>
    <w:rsid w:val="00057032"/>
    <w:rsid w:val="00061340"/>
    <w:rsid w:val="00063349"/>
    <w:rsid w:val="0006381C"/>
    <w:rsid w:val="00065F50"/>
    <w:rsid w:val="000669C9"/>
    <w:rsid w:val="00070DF1"/>
    <w:rsid w:val="00071D39"/>
    <w:rsid w:val="000721BF"/>
    <w:rsid w:val="0007771C"/>
    <w:rsid w:val="0007796A"/>
    <w:rsid w:val="0008459A"/>
    <w:rsid w:val="00091240"/>
    <w:rsid w:val="0009406D"/>
    <w:rsid w:val="00094D69"/>
    <w:rsid w:val="0009514D"/>
    <w:rsid w:val="000975CB"/>
    <w:rsid w:val="000A090B"/>
    <w:rsid w:val="000A129D"/>
    <w:rsid w:val="000A1EB7"/>
    <w:rsid w:val="000A2AAB"/>
    <w:rsid w:val="000A3E20"/>
    <w:rsid w:val="000A48E1"/>
    <w:rsid w:val="000A7E30"/>
    <w:rsid w:val="000B007D"/>
    <w:rsid w:val="000B13EA"/>
    <w:rsid w:val="000B1E85"/>
    <w:rsid w:val="000B3802"/>
    <w:rsid w:val="000B7DA2"/>
    <w:rsid w:val="000C17CD"/>
    <w:rsid w:val="000C2305"/>
    <w:rsid w:val="000C457A"/>
    <w:rsid w:val="000C4ABC"/>
    <w:rsid w:val="000C70FB"/>
    <w:rsid w:val="000D24A5"/>
    <w:rsid w:val="000D7D0F"/>
    <w:rsid w:val="000E6670"/>
    <w:rsid w:val="000F1A46"/>
    <w:rsid w:val="000F3D27"/>
    <w:rsid w:val="000F710C"/>
    <w:rsid w:val="00100FF8"/>
    <w:rsid w:val="00102F17"/>
    <w:rsid w:val="00103CE0"/>
    <w:rsid w:val="00103E18"/>
    <w:rsid w:val="001049D4"/>
    <w:rsid w:val="001072F0"/>
    <w:rsid w:val="00110652"/>
    <w:rsid w:val="001113C6"/>
    <w:rsid w:val="00111BBF"/>
    <w:rsid w:val="001168DD"/>
    <w:rsid w:val="0012426B"/>
    <w:rsid w:val="00125090"/>
    <w:rsid w:val="00127C5E"/>
    <w:rsid w:val="00132BD1"/>
    <w:rsid w:val="00132DA4"/>
    <w:rsid w:val="00134EC7"/>
    <w:rsid w:val="0013561E"/>
    <w:rsid w:val="00140201"/>
    <w:rsid w:val="001421C7"/>
    <w:rsid w:val="00142981"/>
    <w:rsid w:val="00142DD8"/>
    <w:rsid w:val="001432CE"/>
    <w:rsid w:val="0014492A"/>
    <w:rsid w:val="0014556F"/>
    <w:rsid w:val="00145846"/>
    <w:rsid w:val="001479B1"/>
    <w:rsid w:val="00151268"/>
    <w:rsid w:val="00151739"/>
    <w:rsid w:val="0015241B"/>
    <w:rsid w:val="00152FB0"/>
    <w:rsid w:val="001560FD"/>
    <w:rsid w:val="00157021"/>
    <w:rsid w:val="00157107"/>
    <w:rsid w:val="00160176"/>
    <w:rsid w:val="00161E13"/>
    <w:rsid w:val="0017347E"/>
    <w:rsid w:val="001749F8"/>
    <w:rsid w:val="00174A25"/>
    <w:rsid w:val="001752E6"/>
    <w:rsid w:val="00175636"/>
    <w:rsid w:val="00177B36"/>
    <w:rsid w:val="00180F60"/>
    <w:rsid w:val="00185442"/>
    <w:rsid w:val="00186ED6"/>
    <w:rsid w:val="00191940"/>
    <w:rsid w:val="00192CBF"/>
    <w:rsid w:val="00195D6D"/>
    <w:rsid w:val="0019687E"/>
    <w:rsid w:val="001A1E40"/>
    <w:rsid w:val="001A4144"/>
    <w:rsid w:val="001A4212"/>
    <w:rsid w:val="001A5C84"/>
    <w:rsid w:val="001A75CC"/>
    <w:rsid w:val="001A7CD8"/>
    <w:rsid w:val="001B4265"/>
    <w:rsid w:val="001C0907"/>
    <w:rsid w:val="001C3C3A"/>
    <w:rsid w:val="001C6B79"/>
    <w:rsid w:val="001C71CE"/>
    <w:rsid w:val="001D3821"/>
    <w:rsid w:val="001D5A86"/>
    <w:rsid w:val="001D5F04"/>
    <w:rsid w:val="001D6BB8"/>
    <w:rsid w:val="001E09BD"/>
    <w:rsid w:val="001E2FAA"/>
    <w:rsid w:val="001E56C7"/>
    <w:rsid w:val="001E60A5"/>
    <w:rsid w:val="001E6D3D"/>
    <w:rsid w:val="001E73D0"/>
    <w:rsid w:val="001F723D"/>
    <w:rsid w:val="00201D26"/>
    <w:rsid w:val="00202B32"/>
    <w:rsid w:val="0020339A"/>
    <w:rsid w:val="002039AA"/>
    <w:rsid w:val="00204C8C"/>
    <w:rsid w:val="00207178"/>
    <w:rsid w:val="00210718"/>
    <w:rsid w:val="00212B42"/>
    <w:rsid w:val="00213228"/>
    <w:rsid w:val="002138F4"/>
    <w:rsid w:val="00213F8E"/>
    <w:rsid w:val="002141CC"/>
    <w:rsid w:val="0021731C"/>
    <w:rsid w:val="002263D6"/>
    <w:rsid w:val="0022792D"/>
    <w:rsid w:val="00230DF2"/>
    <w:rsid w:val="00231348"/>
    <w:rsid w:val="00235CF0"/>
    <w:rsid w:val="00237072"/>
    <w:rsid w:val="00237380"/>
    <w:rsid w:val="002415B8"/>
    <w:rsid w:val="0024287E"/>
    <w:rsid w:val="00245334"/>
    <w:rsid w:val="0024573A"/>
    <w:rsid w:val="00247626"/>
    <w:rsid w:val="00247DBB"/>
    <w:rsid w:val="00251DDA"/>
    <w:rsid w:val="00252C06"/>
    <w:rsid w:val="0025300C"/>
    <w:rsid w:val="002544D0"/>
    <w:rsid w:val="002600F4"/>
    <w:rsid w:val="0026094B"/>
    <w:rsid w:val="00262147"/>
    <w:rsid w:val="00263C89"/>
    <w:rsid w:val="00264B21"/>
    <w:rsid w:val="002706AA"/>
    <w:rsid w:val="0027387F"/>
    <w:rsid w:val="00273AF6"/>
    <w:rsid w:val="00275719"/>
    <w:rsid w:val="00276980"/>
    <w:rsid w:val="00280D95"/>
    <w:rsid w:val="0028266E"/>
    <w:rsid w:val="00282C7A"/>
    <w:rsid w:val="00284D5B"/>
    <w:rsid w:val="00285FD7"/>
    <w:rsid w:val="00286543"/>
    <w:rsid w:val="00286CFC"/>
    <w:rsid w:val="00290588"/>
    <w:rsid w:val="00292327"/>
    <w:rsid w:val="002930C9"/>
    <w:rsid w:val="00296788"/>
    <w:rsid w:val="00297067"/>
    <w:rsid w:val="002A2531"/>
    <w:rsid w:val="002A4858"/>
    <w:rsid w:val="002B60C0"/>
    <w:rsid w:val="002B73A1"/>
    <w:rsid w:val="002C31A5"/>
    <w:rsid w:val="002C3A72"/>
    <w:rsid w:val="002C5682"/>
    <w:rsid w:val="002C628A"/>
    <w:rsid w:val="002C6BA9"/>
    <w:rsid w:val="002D039E"/>
    <w:rsid w:val="002D4635"/>
    <w:rsid w:val="002D6EB4"/>
    <w:rsid w:val="002E1932"/>
    <w:rsid w:val="002E2032"/>
    <w:rsid w:val="002E5F63"/>
    <w:rsid w:val="002E6FC7"/>
    <w:rsid w:val="002F0718"/>
    <w:rsid w:val="002F1534"/>
    <w:rsid w:val="002F6BF7"/>
    <w:rsid w:val="00300406"/>
    <w:rsid w:val="00301880"/>
    <w:rsid w:val="003037F3"/>
    <w:rsid w:val="00304FE1"/>
    <w:rsid w:val="00305381"/>
    <w:rsid w:val="00305B15"/>
    <w:rsid w:val="00306378"/>
    <w:rsid w:val="003076B6"/>
    <w:rsid w:val="003125B8"/>
    <w:rsid w:val="00317B74"/>
    <w:rsid w:val="003209E3"/>
    <w:rsid w:val="00321C7A"/>
    <w:rsid w:val="003231D0"/>
    <w:rsid w:val="0032768C"/>
    <w:rsid w:val="003276E6"/>
    <w:rsid w:val="00333DD2"/>
    <w:rsid w:val="00334BBC"/>
    <w:rsid w:val="00335295"/>
    <w:rsid w:val="003352F2"/>
    <w:rsid w:val="003353D8"/>
    <w:rsid w:val="00335A94"/>
    <w:rsid w:val="00336270"/>
    <w:rsid w:val="0033717B"/>
    <w:rsid w:val="00340068"/>
    <w:rsid w:val="0034582B"/>
    <w:rsid w:val="00345F3B"/>
    <w:rsid w:val="00346742"/>
    <w:rsid w:val="0036003C"/>
    <w:rsid w:val="00361B60"/>
    <w:rsid w:val="00362E15"/>
    <w:rsid w:val="003644EA"/>
    <w:rsid w:val="00366B62"/>
    <w:rsid w:val="003672F4"/>
    <w:rsid w:val="00370CCF"/>
    <w:rsid w:val="003750F3"/>
    <w:rsid w:val="003762A0"/>
    <w:rsid w:val="003764CB"/>
    <w:rsid w:val="00377AC8"/>
    <w:rsid w:val="003826AC"/>
    <w:rsid w:val="00385A30"/>
    <w:rsid w:val="00385D9F"/>
    <w:rsid w:val="00392D4F"/>
    <w:rsid w:val="003950BD"/>
    <w:rsid w:val="003979EB"/>
    <w:rsid w:val="003A12A0"/>
    <w:rsid w:val="003A1EA6"/>
    <w:rsid w:val="003A3744"/>
    <w:rsid w:val="003A3DC2"/>
    <w:rsid w:val="003A43DD"/>
    <w:rsid w:val="003A71A7"/>
    <w:rsid w:val="003B06D4"/>
    <w:rsid w:val="003B24B1"/>
    <w:rsid w:val="003B38EC"/>
    <w:rsid w:val="003B4AF9"/>
    <w:rsid w:val="003B773B"/>
    <w:rsid w:val="003C0A29"/>
    <w:rsid w:val="003C12B2"/>
    <w:rsid w:val="003D03BD"/>
    <w:rsid w:val="003D4AE5"/>
    <w:rsid w:val="003D6093"/>
    <w:rsid w:val="003D6A60"/>
    <w:rsid w:val="003D6F79"/>
    <w:rsid w:val="003D7F19"/>
    <w:rsid w:val="003E22CF"/>
    <w:rsid w:val="003E42C7"/>
    <w:rsid w:val="003E5D83"/>
    <w:rsid w:val="003E6FFE"/>
    <w:rsid w:val="003E75A6"/>
    <w:rsid w:val="003F238E"/>
    <w:rsid w:val="003F3DA5"/>
    <w:rsid w:val="00400AE1"/>
    <w:rsid w:val="0040216B"/>
    <w:rsid w:val="00406E23"/>
    <w:rsid w:val="00410166"/>
    <w:rsid w:val="0041134D"/>
    <w:rsid w:val="00411E24"/>
    <w:rsid w:val="004158F1"/>
    <w:rsid w:val="00420775"/>
    <w:rsid w:val="00420803"/>
    <w:rsid w:val="00421ECF"/>
    <w:rsid w:val="00422857"/>
    <w:rsid w:val="00426D94"/>
    <w:rsid w:val="00440828"/>
    <w:rsid w:val="0044125D"/>
    <w:rsid w:val="00442D77"/>
    <w:rsid w:val="0044434E"/>
    <w:rsid w:val="004501DB"/>
    <w:rsid w:val="004515AE"/>
    <w:rsid w:val="00452541"/>
    <w:rsid w:val="00453AB3"/>
    <w:rsid w:val="00454B48"/>
    <w:rsid w:val="00456E18"/>
    <w:rsid w:val="00460E59"/>
    <w:rsid w:val="00466193"/>
    <w:rsid w:val="00470882"/>
    <w:rsid w:val="0047153F"/>
    <w:rsid w:val="0047334C"/>
    <w:rsid w:val="00473972"/>
    <w:rsid w:val="004746F5"/>
    <w:rsid w:val="004750FA"/>
    <w:rsid w:val="00476B01"/>
    <w:rsid w:val="0047709B"/>
    <w:rsid w:val="004771D3"/>
    <w:rsid w:val="004777A9"/>
    <w:rsid w:val="00481B6C"/>
    <w:rsid w:val="00481C89"/>
    <w:rsid w:val="0049113C"/>
    <w:rsid w:val="00497E1A"/>
    <w:rsid w:val="004A19BA"/>
    <w:rsid w:val="004A2417"/>
    <w:rsid w:val="004A266E"/>
    <w:rsid w:val="004A2F1C"/>
    <w:rsid w:val="004A452E"/>
    <w:rsid w:val="004A5BD3"/>
    <w:rsid w:val="004B2790"/>
    <w:rsid w:val="004B65DB"/>
    <w:rsid w:val="004C0647"/>
    <w:rsid w:val="004C140D"/>
    <w:rsid w:val="004C209A"/>
    <w:rsid w:val="004C4365"/>
    <w:rsid w:val="004C4A1C"/>
    <w:rsid w:val="004C5B59"/>
    <w:rsid w:val="004D0B7F"/>
    <w:rsid w:val="004D10B2"/>
    <w:rsid w:val="004D5491"/>
    <w:rsid w:val="004D5CB3"/>
    <w:rsid w:val="004D67CD"/>
    <w:rsid w:val="004E15DB"/>
    <w:rsid w:val="004E43D2"/>
    <w:rsid w:val="004E507C"/>
    <w:rsid w:val="004F179C"/>
    <w:rsid w:val="004F2AD0"/>
    <w:rsid w:val="004F31A9"/>
    <w:rsid w:val="00500013"/>
    <w:rsid w:val="0050009A"/>
    <w:rsid w:val="0050574A"/>
    <w:rsid w:val="00513E07"/>
    <w:rsid w:val="0051436C"/>
    <w:rsid w:val="00521920"/>
    <w:rsid w:val="005229DB"/>
    <w:rsid w:val="005246A5"/>
    <w:rsid w:val="005247E6"/>
    <w:rsid w:val="005257AD"/>
    <w:rsid w:val="00527A62"/>
    <w:rsid w:val="005313AC"/>
    <w:rsid w:val="00532665"/>
    <w:rsid w:val="00532D4E"/>
    <w:rsid w:val="00536AB3"/>
    <w:rsid w:val="00537363"/>
    <w:rsid w:val="0054085A"/>
    <w:rsid w:val="00542769"/>
    <w:rsid w:val="005526BE"/>
    <w:rsid w:val="0055394B"/>
    <w:rsid w:val="00554DB4"/>
    <w:rsid w:val="005609A5"/>
    <w:rsid w:val="00563953"/>
    <w:rsid w:val="00566A84"/>
    <w:rsid w:val="00570E03"/>
    <w:rsid w:val="0057669A"/>
    <w:rsid w:val="00576E6E"/>
    <w:rsid w:val="00577B03"/>
    <w:rsid w:val="0058029B"/>
    <w:rsid w:val="00583BA1"/>
    <w:rsid w:val="00587AC4"/>
    <w:rsid w:val="005906DC"/>
    <w:rsid w:val="00590D98"/>
    <w:rsid w:val="00593187"/>
    <w:rsid w:val="0059353F"/>
    <w:rsid w:val="00597F53"/>
    <w:rsid w:val="005A37EB"/>
    <w:rsid w:val="005A635A"/>
    <w:rsid w:val="005B0591"/>
    <w:rsid w:val="005B071C"/>
    <w:rsid w:val="005B1F16"/>
    <w:rsid w:val="005B28C1"/>
    <w:rsid w:val="005B28F8"/>
    <w:rsid w:val="005C2865"/>
    <w:rsid w:val="005C78D2"/>
    <w:rsid w:val="005C7F6B"/>
    <w:rsid w:val="005D00D1"/>
    <w:rsid w:val="005D2109"/>
    <w:rsid w:val="005D5215"/>
    <w:rsid w:val="005D636E"/>
    <w:rsid w:val="005E010F"/>
    <w:rsid w:val="005E07D7"/>
    <w:rsid w:val="005E111E"/>
    <w:rsid w:val="005E1C83"/>
    <w:rsid w:val="005E7F0D"/>
    <w:rsid w:val="005F1543"/>
    <w:rsid w:val="005F1D89"/>
    <w:rsid w:val="005F4835"/>
    <w:rsid w:val="005F6527"/>
    <w:rsid w:val="005F6B21"/>
    <w:rsid w:val="005F71D2"/>
    <w:rsid w:val="006011FB"/>
    <w:rsid w:val="0060681D"/>
    <w:rsid w:val="00606904"/>
    <w:rsid w:val="00610A88"/>
    <w:rsid w:val="00613846"/>
    <w:rsid w:val="00617366"/>
    <w:rsid w:val="00620139"/>
    <w:rsid w:val="00620180"/>
    <w:rsid w:val="006228CB"/>
    <w:rsid w:val="00631895"/>
    <w:rsid w:val="00633780"/>
    <w:rsid w:val="00635FF0"/>
    <w:rsid w:val="00637408"/>
    <w:rsid w:val="0064188B"/>
    <w:rsid w:val="00641CE1"/>
    <w:rsid w:val="00643FD3"/>
    <w:rsid w:val="00646122"/>
    <w:rsid w:val="00646C19"/>
    <w:rsid w:val="00655164"/>
    <w:rsid w:val="0065591D"/>
    <w:rsid w:val="006560FD"/>
    <w:rsid w:val="00656EF5"/>
    <w:rsid w:val="006646D3"/>
    <w:rsid w:val="00667FC0"/>
    <w:rsid w:val="00675ADF"/>
    <w:rsid w:val="00675BD8"/>
    <w:rsid w:val="00682AB4"/>
    <w:rsid w:val="00685138"/>
    <w:rsid w:val="006855CA"/>
    <w:rsid w:val="00685E04"/>
    <w:rsid w:val="00692A31"/>
    <w:rsid w:val="00692A55"/>
    <w:rsid w:val="006975F7"/>
    <w:rsid w:val="006A28FE"/>
    <w:rsid w:val="006A54F7"/>
    <w:rsid w:val="006A6E6D"/>
    <w:rsid w:val="006A7604"/>
    <w:rsid w:val="006A7AD8"/>
    <w:rsid w:val="006B0391"/>
    <w:rsid w:val="006B0E33"/>
    <w:rsid w:val="006B1DDE"/>
    <w:rsid w:val="006B20F7"/>
    <w:rsid w:val="006B41E4"/>
    <w:rsid w:val="006B50AB"/>
    <w:rsid w:val="006B61E4"/>
    <w:rsid w:val="006B653D"/>
    <w:rsid w:val="006C41BF"/>
    <w:rsid w:val="006C5F6F"/>
    <w:rsid w:val="006D13D8"/>
    <w:rsid w:val="006D3F61"/>
    <w:rsid w:val="006D4332"/>
    <w:rsid w:val="006D6BA6"/>
    <w:rsid w:val="006E121C"/>
    <w:rsid w:val="006E2E58"/>
    <w:rsid w:val="006E3878"/>
    <w:rsid w:val="006E70E7"/>
    <w:rsid w:val="006F1775"/>
    <w:rsid w:val="006F1D8E"/>
    <w:rsid w:val="006F6238"/>
    <w:rsid w:val="006F7BF5"/>
    <w:rsid w:val="0070124C"/>
    <w:rsid w:val="0071236F"/>
    <w:rsid w:val="00715FC3"/>
    <w:rsid w:val="007168BE"/>
    <w:rsid w:val="00717490"/>
    <w:rsid w:val="0071764A"/>
    <w:rsid w:val="00721678"/>
    <w:rsid w:val="00723389"/>
    <w:rsid w:val="00723819"/>
    <w:rsid w:val="007240B5"/>
    <w:rsid w:val="00726113"/>
    <w:rsid w:val="007263D7"/>
    <w:rsid w:val="00726F26"/>
    <w:rsid w:val="00727547"/>
    <w:rsid w:val="0072793E"/>
    <w:rsid w:val="0073445B"/>
    <w:rsid w:val="00735701"/>
    <w:rsid w:val="0074006E"/>
    <w:rsid w:val="007425BB"/>
    <w:rsid w:val="00750138"/>
    <w:rsid w:val="00753671"/>
    <w:rsid w:val="00756F38"/>
    <w:rsid w:val="00760BF1"/>
    <w:rsid w:val="00762935"/>
    <w:rsid w:val="00762B54"/>
    <w:rsid w:val="0076409E"/>
    <w:rsid w:val="00773E55"/>
    <w:rsid w:val="00773FD7"/>
    <w:rsid w:val="007754FB"/>
    <w:rsid w:val="0077709B"/>
    <w:rsid w:val="00783908"/>
    <w:rsid w:val="00784C78"/>
    <w:rsid w:val="00786AC0"/>
    <w:rsid w:val="00787244"/>
    <w:rsid w:val="00791452"/>
    <w:rsid w:val="00791CC7"/>
    <w:rsid w:val="00794600"/>
    <w:rsid w:val="007A6023"/>
    <w:rsid w:val="007B09AC"/>
    <w:rsid w:val="007B28FF"/>
    <w:rsid w:val="007B4370"/>
    <w:rsid w:val="007B5B21"/>
    <w:rsid w:val="007B784F"/>
    <w:rsid w:val="007C57EC"/>
    <w:rsid w:val="007C5E45"/>
    <w:rsid w:val="007C66B5"/>
    <w:rsid w:val="007C7D6E"/>
    <w:rsid w:val="007D7609"/>
    <w:rsid w:val="007E6827"/>
    <w:rsid w:val="007F155A"/>
    <w:rsid w:val="007F2085"/>
    <w:rsid w:val="007F3D20"/>
    <w:rsid w:val="007F3F9C"/>
    <w:rsid w:val="007F4303"/>
    <w:rsid w:val="007F45B8"/>
    <w:rsid w:val="007F7E3D"/>
    <w:rsid w:val="008000FB"/>
    <w:rsid w:val="00800409"/>
    <w:rsid w:val="00800749"/>
    <w:rsid w:val="00801C22"/>
    <w:rsid w:val="00801E05"/>
    <w:rsid w:val="008055FD"/>
    <w:rsid w:val="00805B9E"/>
    <w:rsid w:val="008077B9"/>
    <w:rsid w:val="00810DDB"/>
    <w:rsid w:val="00811CF8"/>
    <w:rsid w:val="00814A81"/>
    <w:rsid w:val="0081511F"/>
    <w:rsid w:val="008168B6"/>
    <w:rsid w:val="00821987"/>
    <w:rsid w:val="00822437"/>
    <w:rsid w:val="00826A16"/>
    <w:rsid w:val="00826E07"/>
    <w:rsid w:val="00826FC1"/>
    <w:rsid w:val="00827518"/>
    <w:rsid w:val="00827A5F"/>
    <w:rsid w:val="008321F0"/>
    <w:rsid w:val="008369F5"/>
    <w:rsid w:val="00843141"/>
    <w:rsid w:val="00843C09"/>
    <w:rsid w:val="00851034"/>
    <w:rsid w:val="008534F6"/>
    <w:rsid w:val="00853944"/>
    <w:rsid w:val="00855C10"/>
    <w:rsid w:val="00856D2D"/>
    <w:rsid w:val="00860FDC"/>
    <w:rsid w:val="00861333"/>
    <w:rsid w:val="00861E97"/>
    <w:rsid w:val="00862195"/>
    <w:rsid w:val="00863909"/>
    <w:rsid w:val="0086551C"/>
    <w:rsid w:val="00867002"/>
    <w:rsid w:val="008707C7"/>
    <w:rsid w:val="00873FF5"/>
    <w:rsid w:val="00874F53"/>
    <w:rsid w:val="0088059C"/>
    <w:rsid w:val="008809BD"/>
    <w:rsid w:val="00880DC5"/>
    <w:rsid w:val="00882874"/>
    <w:rsid w:val="00883069"/>
    <w:rsid w:val="00886A8B"/>
    <w:rsid w:val="00891514"/>
    <w:rsid w:val="008963D8"/>
    <w:rsid w:val="0089794D"/>
    <w:rsid w:val="008A2E65"/>
    <w:rsid w:val="008A4410"/>
    <w:rsid w:val="008A6BEC"/>
    <w:rsid w:val="008A71E4"/>
    <w:rsid w:val="008B119B"/>
    <w:rsid w:val="008B6DD0"/>
    <w:rsid w:val="008B754E"/>
    <w:rsid w:val="008B7D9E"/>
    <w:rsid w:val="008B7F1D"/>
    <w:rsid w:val="008C2523"/>
    <w:rsid w:val="008C4CE3"/>
    <w:rsid w:val="008C6D41"/>
    <w:rsid w:val="008C6DA0"/>
    <w:rsid w:val="008D3386"/>
    <w:rsid w:val="008D4A73"/>
    <w:rsid w:val="008D7F24"/>
    <w:rsid w:val="008E3CE3"/>
    <w:rsid w:val="008E43D8"/>
    <w:rsid w:val="008E4BAD"/>
    <w:rsid w:val="008E4E7B"/>
    <w:rsid w:val="008E56A7"/>
    <w:rsid w:val="008F51EE"/>
    <w:rsid w:val="0090298A"/>
    <w:rsid w:val="00902B30"/>
    <w:rsid w:val="00902E93"/>
    <w:rsid w:val="00903510"/>
    <w:rsid w:val="009039B2"/>
    <w:rsid w:val="00907073"/>
    <w:rsid w:val="00910382"/>
    <w:rsid w:val="009150CE"/>
    <w:rsid w:val="00915872"/>
    <w:rsid w:val="00916ACD"/>
    <w:rsid w:val="00916C56"/>
    <w:rsid w:val="009176DF"/>
    <w:rsid w:val="00921567"/>
    <w:rsid w:val="0092211E"/>
    <w:rsid w:val="00925D5D"/>
    <w:rsid w:val="00930386"/>
    <w:rsid w:val="0093088A"/>
    <w:rsid w:val="00930E89"/>
    <w:rsid w:val="00936129"/>
    <w:rsid w:val="009366BF"/>
    <w:rsid w:val="00941475"/>
    <w:rsid w:val="00942642"/>
    <w:rsid w:val="00946B18"/>
    <w:rsid w:val="00946FA7"/>
    <w:rsid w:val="00950CF1"/>
    <w:rsid w:val="009513FC"/>
    <w:rsid w:val="00955F13"/>
    <w:rsid w:val="00966EDA"/>
    <w:rsid w:val="00970688"/>
    <w:rsid w:val="0097349A"/>
    <w:rsid w:val="0097565F"/>
    <w:rsid w:val="00975ED2"/>
    <w:rsid w:val="00981804"/>
    <w:rsid w:val="0098214B"/>
    <w:rsid w:val="00984AF9"/>
    <w:rsid w:val="00985412"/>
    <w:rsid w:val="00985C07"/>
    <w:rsid w:val="0099609D"/>
    <w:rsid w:val="00997482"/>
    <w:rsid w:val="009A14FA"/>
    <w:rsid w:val="009A1A45"/>
    <w:rsid w:val="009A1B5B"/>
    <w:rsid w:val="009A270E"/>
    <w:rsid w:val="009A5572"/>
    <w:rsid w:val="009A736C"/>
    <w:rsid w:val="009B17E7"/>
    <w:rsid w:val="009B283A"/>
    <w:rsid w:val="009B5BF0"/>
    <w:rsid w:val="009B5EB1"/>
    <w:rsid w:val="009C05D3"/>
    <w:rsid w:val="009C4F17"/>
    <w:rsid w:val="009C629A"/>
    <w:rsid w:val="009C6440"/>
    <w:rsid w:val="009C779B"/>
    <w:rsid w:val="009C7C1F"/>
    <w:rsid w:val="009D2359"/>
    <w:rsid w:val="009D3463"/>
    <w:rsid w:val="009D3BC5"/>
    <w:rsid w:val="009D619D"/>
    <w:rsid w:val="009E031F"/>
    <w:rsid w:val="009E35B4"/>
    <w:rsid w:val="009E3855"/>
    <w:rsid w:val="009E4E0B"/>
    <w:rsid w:val="009F46E6"/>
    <w:rsid w:val="009F7CD1"/>
    <w:rsid w:val="00A00D3D"/>
    <w:rsid w:val="00A00D63"/>
    <w:rsid w:val="00A017FF"/>
    <w:rsid w:val="00A10D73"/>
    <w:rsid w:val="00A126A2"/>
    <w:rsid w:val="00A1406B"/>
    <w:rsid w:val="00A15428"/>
    <w:rsid w:val="00A205AF"/>
    <w:rsid w:val="00A21AF1"/>
    <w:rsid w:val="00A226B1"/>
    <w:rsid w:val="00A25BDE"/>
    <w:rsid w:val="00A275EB"/>
    <w:rsid w:val="00A32435"/>
    <w:rsid w:val="00A405EB"/>
    <w:rsid w:val="00A41CBE"/>
    <w:rsid w:val="00A41F01"/>
    <w:rsid w:val="00A428A6"/>
    <w:rsid w:val="00A428D3"/>
    <w:rsid w:val="00A44D0B"/>
    <w:rsid w:val="00A44E11"/>
    <w:rsid w:val="00A44F5C"/>
    <w:rsid w:val="00A4512B"/>
    <w:rsid w:val="00A47F8D"/>
    <w:rsid w:val="00A52490"/>
    <w:rsid w:val="00A5686A"/>
    <w:rsid w:val="00A57345"/>
    <w:rsid w:val="00A577FE"/>
    <w:rsid w:val="00A604CE"/>
    <w:rsid w:val="00A646CC"/>
    <w:rsid w:val="00A74996"/>
    <w:rsid w:val="00A74A37"/>
    <w:rsid w:val="00A750F6"/>
    <w:rsid w:val="00A82C3C"/>
    <w:rsid w:val="00A82CED"/>
    <w:rsid w:val="00A82EC9"/>
    <w:rsid w:val="00A837AB"/>
    <w:rsid w:val="00A83EB3"/>
    <w:rsid w:val="00A84DD6"/>
    <w:rsid w:val="00A85034"/>
    <w:rsid w:val="00A86B68"/>
    <w:rsid w:val="00A87613"/>
    <w:rsid w:val="00A92A07"/>
    <w:rsid w:val="00A954CA"/>
    <w:rsid w:val="00A96AA9"/>
    <w:rsid w:val="00AA1130"/>
    <w:rsid w:val="00AA1D52"/>
    <w:rsid w:val="00AA27D8"/>
    <w:rsid w:val="00AA2C01"/>
    <w:rsid w:val="00AA2F21"/>
    <w:rsid w:val="00AA3E17"/>
    <w:rsid w:val="00AA61FB"/>
    <w:rsid w:val="00AB572A"/>
    <w:rsid w:val="00AC21E1"/>
    <w:rsid w:val="00AC3D3F"/>
    <w:rsid w:val="00AC43D1"/>
    <w:rsid w:val="00AC4698"/>
    <w:rsid w:val="00AC4C13"/>
    <w:rsid w:val="00AC5849"/>
    <w:rsid w:val="00AC6731"/>
    <w:rsid w:val="00AC7116"/>
    <w:rsid w:val="00AD14A4"/>
    <w:rsid w:val="00AD16DB"/>
    <w:rsid w:val="00AD181C"/>
    <w:rsid w:val="00AD3EC3"/>
    <w:rsid w:val="00AD6BF6"/>
    <w:rsid w:val="00AE12A1"/>
    <w:rsid w:val="00AE3AFB"/>
    <w:rsid w:val="00AF01E6"/>
    <w:rsid w:val="00AF12D4"/>
    <w:rsid w:val="00AF1BEE"/>
    <w:rsid w:val="00AF2DD3"/>
    <w:rsid w:val="00AF3A51"/>
    <w:rsid w:val="00AF5073"/>
    <w:rsid w:val="00B003EA"/>
    <w:rsid w:val="00B013DC"/>
    <w:rsid w:val="00B0248A"/>
    <w:rsid w:val="00B05AFC"/>
    <w:rsid w:val="00B0751A"/>
    <w:rsid w:val="00B117C1"/>
    <w:rsid w:val="00B124F1"/>
    <w:rsid w:val="00B13617"/>
    <w:rsid w:val="00B15077"/>
    <w:rsid w:val="00B200CA"/>
    <w:rsid w:val="00B23938"/>
    <w:rsid w:val="00B25A00"/>
    <w:rsid w:val="00B26038"/>
    <w:rsid w:val="00B27C70"/>
    <w:rsid w:val="00B345B0"/>
    <w:rsid w:val="00B3747E"/>
    <w:rsid w:val="00B45081"/>
    <w:rsid w:val="00B465DC"/>
    <w:rsid w:val="00B530D8"/>
    <w:rsid w:val="00B54087"/>
    <w:rsid w:val="00B572A5"/>
    <w:rsid w:val="00B613C9"/>
    <w:rsid w:val="00B66144"/>
    <w:rsid w:val="00B66D97"/>
    <w:rsid w:val="00B67AD4"/>
    <w:rsid w:val="00B70B1F"/>
    <w:rsid w:val="00B76409"/>
    <w:rsid w:val="00B76BA9"/>
    <w:rsid w:val="00B77043"/>
    <w:rsid w:val="00B77486"/>
    <w:rsid w:val="00B77B8D"/>
    <w:rsid w:val="00B826EF"/>
    <w:rsid w:val="00B82C49"/>
    <w:rsid w:val="00B83253"/>
    <w:rsid w:val="00B84001"/>
    <w:rsid w:val="00B84536"/>
    <w:rsid w:val="00B95449"/>
    <w:rsid w:val="00B95B0E"/>
    <w:rsid w:val="00B95CBC"/>
    <w:rsid w:val="00B96EC8"/>
    <w:rsid w:val="00BA064D"/>
    <w:rsid w:val="00BA084B"/>
    <w:rsid w:val="00BA1F2D"/>
    <w:rsid w:val="00BA3D2B"/>
    <w:rsid w:val="00BA43D2"/>
    <w:rsid w:val="00BB2783"/>
    <w:rsid w:val="00BB39CB"/>
    <w:rsid w:val="00BC02A3"/>
    <w:rsid w:val="00BC0803"/>
    <w:rsid w:val="00BC0B50"/>
    <w:rsid w:val="00BC1C0B"/>
    <w:rsid w:val="00BC48F9"/>
    <w:rsid w:val="00BC4AB1"/>
    <w:rsid w:val="00BD681B"/>
    <w:rsid w:val="00BE441D"/>
    <w:rsid w:val="00BE7ED2"/>
    <w:rsid w:val="00BF3727"/>
    <w:rsid w:val="00BF4965"/>
    <w:rsid w:val="00BF5A83"/>
    <w:rsid w:val="00C00FE0"/>
    <w:rsid w:val="00C02D0B"/>
    <w:rsid w:val="00C032D9"/>
    <w:rsid w:val="00C03A0E"/>
    <w:rsid w:val="00C045B9"/>
    <w:rsid w:val="00C105BD"/>
    <w:rsid w:val="00C10B96"/>
    <w:rsid w:val="00C135E9"/>
    <w:rsid w:val="00C13A34"/>
    <w:rsid w:val="00C175CC"/>
    <w:rsid w:val="00C216F5"/>
    <w:rsid w:val="00C2237A"/>
    <w:rsid w:val="00C252F1"/>
    <w:rsid w:val="00C269A0"/>
    <w:rsid w:val="00C30CD4"/>
    <w:rsid w:val="00C35137"/>
    <w:rsid w:val="00C4127E"/>
    <w:rsid w:val="00C41885"/>
    <w:rsid w:val="00C42611"/>
    <w:rsid w:val="00C438E4"/>
    <w:rsid w:val="00C4442C"/>
    <w:rsid w:val="00C44A56"/>
    <w:rsid w:val="00C46B61"/>
    <w:rsid w:val="00C47BD8"/>
    <w:rsid w:val="00C51478"/>
    <w:rsid w:val="00C51AD1"/>
    <w:rsid w:val="00C51D5E"/>
    <w:rsid w:val="00C53BF7"/>
    <w:rsid w:val="00C543DC"/>
    <w:rsid w:val="00C56917"/>
    <w:rsid w:val="00C61A52"/>
    <w:rsid w:val="00C61BB0"/>
    <w:rsid w:val="00C621A8"/>
    <w:rsid w:val="00C630DB"/>
    <w:rsid w:val="00C647CD"/>
    <w:rsid w:val="00C66AF9"/>
    <w:rsid w:val="00C67349"/>
    <w:rsid w:val="00C71B76"/>
    <w:rsid w:val="00C72C68"/>
    <w:rsid w:val="00C74147"/>
    <w:rsid w:val="00C75708"/>
    <w:rsid w:val="00C77796"/>
    <w:rsid w:val="00C82D8E"/>
    <w:rsid w:val="00C9315C"/>
    <w:rsid w:val="00CA141F"/>
    <w:rsid w:val="00CA187F"/>
    <w:rsid w:val="00CA1D63"/>
    <w:rsid w:val="00CA5CDF"/>
    <w:rsid w:val="00CA7F9E"/>
    <w:rsid w:val="00CA7FC7"/>
    <w:rsid w:val="00CB0404"/>
    <w:rsid w:val="00CB0B90"/>
    <w:rsid w:val="00CB2AD2"/>
    <w:rsid w:val="00CB357E"/>
    <w:rsid w:val="00CB4832"/>
    <w:rsid w:val="00CB4D7C"/>
    <w:rsid w:val="00CB6AB6"/>
    <w:rsid w:val="00CC381C"/>
    <w:rsid w:val="00CC55B7"/>
    <w:rsid w:val="00CD127A"/>
    <w:rsid w:val="00CD30DB"/>
    <w:rsid w:val="00CD78D1"/>
    <w:rsid w:val="00CD7F42"/>
    <w:rsid w:val="00CE1C17"/>
    <w:rsid w:val="00CE1FF7"/>
    <w:rsid w:val="00CE3FD3"/>
    <w:rsid w:val="00CE4821"/>
    <w:rsid w:val="00CE6960"/>
    <w:rsid w:val="00CF0149"/>
    <w:rsid w:val="00CF07F1"/>
    <w:rsid w:val="00CF0AE0"/>
    <w:rsid w:val="00CF36F9"/>
    <w:rsid w:val="00CF6258"/>
    <w:rsid w:val="00D016D2"/>
    <w:rsid w:val="00D0370E"/>
    <w:rsid w:val="00D03ADE"/>
    <w:rsid w:val="00D04FBE"/>
    <w:rsid w:val="00D05EA3"/>
    <w:rsid w:val="00D07561"/>
    <w:rsid w:val="00D105E0"/>
    <w:rsid w:val="00D14423"/>
    <w:rsid w:val="00D16BBE"/>
    <w:rsid w:val="00D22C29"/>
    <w:rsid w:val="00D235BC"/>
    <w:rsid w:val="00D24A57"/>
    <w:rsid w:val="00D30AAE"/>
    <w:rsid w:val="00D3441D"/>
    <w:rsid w:val="00D44628"/>
    <w:rsid w:val="00D45075"/>
    <w:rsid w:val="00D45B77"/>
    <w:rsid w:val="00D4676C"/>
    <w:rsid w:val="00D54607"/>
    <w:rsid w:val="00D71676"/>
    <w:rsid w:val="00D73421"/>
    <w:rsid w:val="00D73466"/>
    <w:rsid w:val="00D7480E"/>
    <w:rsid w:val="00D769CE"/>
    <w:rsid w:val="00D806D7"/>
    <w:rsid w:val="00D82580"/>
    <w:rsid w:val="00D90514"/>
    <w:rsid w:val="00D90555"/>
    <w:rsid w:val="00D91C70"/>
    <w:rsid w:val="00D9363D"/>
    <w:rsid w:val="00D950D3"/>
    <w:rsid w:val="00DA0C4C"/>
    <w:rsid w:val="00DA5703"/>
    <w:rsid w:val="00DA60C3"/>
    <w:rsid w:val="00DA6FE4"/>
    <w:rsid w:val="00DA7102"/>
    <w:rsid w:val="00DB4C11"/>
    <w:rsid w:val="00DB4F82"/>
    <w:rsid w:val="00DC2F38"/>
    <w:rsid w:val="00DC4BC7"/>
    <w:rsid w:val="00DC5B87"/>
    <w:rsid w:val="00DD032C"/>
    <w:rsid w:val="00DD3678"/>
    <w:rsid w:val="00DD5DD9"/>
    <w:rsid w:val="00DD5E5B"/>
    <w:rsid w:val="00DF1AEE"/>
    <w:rsid w:val="00DF3F84"/>
    <w:rsid w:val="00DF3FCB"/>
    <w:rsid w:val="00DF5A73"/>
    <w:rsid w:val="00E00131"/>
    <w:rsid w:val="00E011EF"/>
    <w:rsid w:val="00E04B3D"/>
    <w:rsid w:val="00E05D3E"/>
    <w:rsid w:val="00E068EA"/>
    <w:rsid w:val="00E10391"/>
    <w:rsid w:val="00E13AF5"/>
    <w:rsid w:val="00E140EA"/>
    <w:rsid w:val="00E20182"/>
    <w:rsid w:val="00E33D81"/>
    <w:rsid w:val="00E34826"/>
    <w:rsid w:val="00E34B9D"/>
    <w:rsid w:val="00E416BF"/>
    <w:rsid w:val="00E5139A"/>
    <w:rsid w:val="00E518C3"/>
    <w:rsid w:val="00E51BC4"/>
    <w:rsid w:val="00E55A93"/>
    <w:rsid w:val="00E56B0F"/>
    <w:rsid w:val="00E57B7E"/>
    <w:rsid w:val="00E61E58"/>
    <w:rsid w:val="00E63EB5"/>
    <w:rsid w:val="00E65F1D"/>
    <w:rsid w:val="00E722FA"/>
    <w:rsid w:val="00E73036"/>
    <w:rsid w:val="00E73081"/>
    <w:rsid w:val="00E74A4A"/>
    <w:rsid w:val="00E768D4"/>
    <w:rsid w:val="00E83585"/>
    <w:rsid w:val="00E83B1E"/>
    <w:rsid w:val="00E84FB8"/>
    <w:rsid w:val="00E85E3A"/>
    <w:rsid w:val="00E8624D"/>
    <w:rsid w:val="00E86426"/>
    <w:rsid w:val="00E86BA6"/>
    <w:rsid w:val="00E86DEA"/>
    <w:rsid w:val="00E87D7A"/>
    <w:rsid w:val="00E9149D"/>
    <w:rsid w:val="00E9196F"/>
    <w:rsid w:val="00E91C74"/>
    <w:rsid w:val="00E95D32"/>
    <w:rsid w:val="00E97E72"/>
    <w:rsid w:val="00EA3A2D"/>
    <w:rsid w:val="00EA63A7"/>
    <w:rsid w:val="00EB0301"/>
    <w:rsid w:val="00EB57A9"/>
    <w:rsid w:val="00EC17B8"/>
    <w:rsid w:val="00EC190E"/>
    <w:rsid w:val="00EC1F3B"/>
    <w:rsid w:val="00EC6C81"/>
    <w:rsid w:val="00ED0600"/>
    <w:rsid w:val="00ED099F"/>
    <w:rsid w:val="00ED54E8"/>
    <w:rsid w:val="00ED6857"/>
    <w:rsid w:val="00ED6D94"/>
    <w:rsid w:val="00ED76DC"/>
    <w:rsid w:val="00EE3416"/>
    <w:rsid w:val="00EE4913"/>
    <w:rsid w:val="00EE67FC"/>
    <w:rsid w:val="00EE69E4"/>
    <w:rsid w:val="00EE71AD"/>
    <w:rsid w:val="00EF05E4"/>
    <w:rsid w:val="00F029F6"/>
    <w:rsid w:val="00F04276"/>
    <w:rsid w:val="00F063B5"/>
    <w:rsid w:val="00F114CF"/>
    <w:rsid w:val="00F13F52"/>
    <w:rsid w:val="00F14227"/>
    <w:rsid w:val="00F21B39"/>
    <w:rsid w:val="00F27F1D"/>
    <w:rsid w:val="00F33298"/>
    <w:rsid w:val="00F338C4"/>
    <w:rsid w:val="00F42108"/>
    <w:rsid w:val="00F42BA4"/>
    <w:rsid w:val="00F43508"/>
    <w:rsid w:val="00F43B75"/>
    <w:rsid w:val="00F448E0"/>
    <w:rsid w:val="00F457F3"/>
    <w:rsid w:val="00F50D37"/>
    <w:rsid w:val="00F511FF"/>
    <w:rsid w:val="00F514B6"/>
    <w:rsid w:val="00F53FAA"/>
    <w:rsid w:val="00F547D0"/>
    <w:rsid w:val="00F55ABF"/>
    <w:rsid w:val="00F55F3F"/>
    <w:rsid w:val="00F62B06"/>
    <w:rsid w:val="00F647C3"/>
    <w:rsid w:val="00F64FF0"/>
    <w:rsid w:val="00F70761"/>
    <w:rsid w:val="00F70B6B"/>
    <w:rsid w:val="00F710BE"/>
    <w:rsid w:val="00F71FAB"/>
    <w:rsid w:val="00F73F5B"/>
    <w:rsid w:val="00F77553"/>
    <w:rsid w:val="00F77855"/>
    <w:rsid w:val="00F77A5A"/>
    <w:rsid w:val="00F80DF3"/>
    <w:rsid w:val="00F82968"/>
    <w:rsid w:val="00F83552"/>
    <w:rsid w:val="00F8598B"/>
    <w:rsid w:val="00F85F5B"/>
    <w:rsid w:val="00F86B24"/>
    <w:rsid w:val="00F92102"/>
    <w:rsid w:val="00FA056F"/>
    <w:rsid w:val="00FA0934"/>
    <w:rsid w:val="00FA5010"/>
    <w:rsid w:val="00FA706B"/>
    <w:rsid w:val="00FB05D9"/>
    <w:rsid w:val="00FB1399"/>
    <w:rsid w:val="00FB2558"/>
    <w:rsid w:val="00FB2C1D"/>
    <w:rsid w:val="00FB3AC4"/>
    <w:rsid w:val="00FB6044"/>
    <w:rsid w:val="00FB747D"/>
    <w:rsid w:val="00FC24C4"/>
    <w:rsid w:val="00FD0D52"/>
    <w:rsid w:val="00FD2961"/>
    <w:rsid w:val="00FD5E66"/>
    <w:rsid w:val="00FD620C"/>
    <w:rsid w:val="00FD786C"/>
    <w:rsid w:val="00FD7CCE"/>
    <w:rsid w:val="00FE43C1"/>
    <w:rsid w:val="00FE5542"/>
    <w:rsid w:val="00FF16CD"/>
    <w:rsid w:val="00FF3159"/>
    <w:rsid w:val="00FF75FA"/>
    <w:rsid w:val="01254791"/>
    <w:rsid w:val="014B4017"/>
    <w:rsid w:val="01BB7833"/>
    <w:rsid w:val="01D4202A"/>
    <w:rsid w:val="01EE49B6"/>
    <w:rsid w:val="01F36FCC"/>
    <w:rsid w:val="01FE0C95"/>
    <w:rsid w:val="02054F52"/>
    <w:rsid w:val="02535CBD"/>
    <w:rsid w:val="028129C3"/>
    <w:rsid w:val="02D52AF4"/>
    <w:rsid w:val="03404493"/>
    <w:rsid w:val="03726617"/>
    <w:rsid w:val="03A34A22"/>
    <w:rsid w:val="03BB23AE"/>
    <w:rsid w:val="04071455"/>
    <w:rsid w:val="04AB1DE0"/>
    <w:rsid w:val="05483AD3"/>
    <w:rsid w:val="055C3A53"/>
    <w:rsid w:val="05B60A3D"/>
    <w:rsid w:val="05C22876"/>
    <w:rsid w:val="05D84E57"/>
    <w:rsid w:val="05E51599"/>
    <w:rsid w:val="060129D6"/>
    <w:rsid w:val="0616119B"/>
    <w:rsid w:val="0623698D"/>
    <w:rsid w:val="06B0605C"/>
    <w:rsid w:val="06F4329F"/>
    <w:rsid w:val="06FD0BBC"/>
    <w:rsid w:val="07195F0C"/>
    <w:rsid w:val="074D5FDE"/>
    <w:rsid w:val="0753603C"/>
    <w:rsid w:val="079269DC"/>
    <w:rsid w:val="08A87869"/>
    <w:rsid w:val="08D05E87"/>
    <w:rsid w:val="095A0316"/>
    <w:rsid w:val="09616F12"/>
    <w:rsid w:val="096D58B6"/>
    <w:rsid w:val="0995393F"/>
    <w:rsid w:val="09BC7598"/>
    <w:rsid w:val="09E91DEB"/>
    <w:rsid w:val="0A004883"/>
    <w:rsid w:val="0A535C75"/>
    <w:rsid w:val="0A895661"/>
    <w:rsid w:val="0AB32F62"/>
    <w:rsid w:val="0B304DED"/>
    <w:rsid w:val="0BA92DF2"/>
    <w:rsid w:val="0BAA1044"/>
    <w:rsid w:val="0C22781A"/>
    <w:rsid w:val="0C4F7030"/>
    <w:rsid w:val="0C5B08D9"/>
    <w:rsid w:val="0C9549C4"/>
    <w:rsid w:val="0C9C63A6"/>
    <w:rsid w:val="0C9E222B"/>
    <w:rsid w:val="0CA159D4"/>
    <w:rsid w:val="0CA75583"/>
    <w:rsid w:val="0CAD1604"/>
    <w:rsid w:val="0CCF0636"/>
    <w:rsid w:val="0D1573BE"/>
    <w:rsid w:val="0D7511DD"/>
    <w:rsid w:val="0DC9092E"/>
    <w:rsid w:val="0DD716D4"/>
    <w:rsid w:val="0DD8702C"/>
    <w:rsid w:val="0DDA7292"/>
    <w:rsid w:val="0E4312DC"/>
    <w:rsid w:val="0E5B6625"/>
    <w:rsid w:val="0E8D69FB"/>
    <w:rsid w:val="0EE55F3A"/>
    <w:rsid w:val="0F213A77"/>
    <w:rsid w:val="0F301ADA"/>
    <w:rsid w:val="0F957915"/>
    <w:rsid w:val="0FC926E7"/>
    <w:rsid w:val="0FE32D76"/>
    <w:rsid w:val="106043C7"/>
    <w:rsid w:val="10613EA0"/>
    <w:rsid w:val="106A362C"/>
    <w:rsid w:val="106F0166"/>
    <w:rsid w:val="10B237DF"/>
    <w:rsid w:val="10ED3781"/>
    <w:rsid w:val="10F90377"/>
    <w:rsid w:val="111A10E0"/>
    <w:rsid w:val="112A0F17"/>
    <w:rsid w:val="113F222E"/>
    <w:rsid w:val="11551A52"/>
    <w:rsid w:val="1158509E"/>
    <w:rsid w:val="11673533"/>
    <w:rsid w:val="12011292"/>
    <w:rsid w:val="122D2087"/>
    <w:rsid w:val="12411FD6"/>
    <w:rsid w:val="124438CB"/>
    <w:rsid w:val="125C296C"/>
    <w:rsid w:val="128A6267"/>
    <w:rsid w:val="128E6D56"/>
    <w:rsid w:val="12AA1929"/>
    <w:rsid w:val="135D2E40"/>
    <w:rsid w:val="13716018"/>
    <w:rsid w:val="14217DBC"/>
    <w:rsid w:val="14BB36F2"/>
    <w:rsid w:val="14DE6AFC"/>
    <w:rsid w:val="14E82BDD"/>
    <w:rsid w:val="154716B1"/>
    <w:rsid w:val="15695A58"/>
    <w:rsid w:val="15791A87"/>
    <w:rsid w:val="15795155"/>
    <w:rsid w:val="15897F1C"/>
    <w:rsid w:val="15B71DCB"/>
    <w:rsid w:val="15F630D7"/>
    <w:rsid w:val="161F618A"/>
    <w:rsid w:val="162474E0"/>
    <w:rsid w:val="16442095"/>
    <w:rsid w:val="166F4B77"/>
    <w:rsid w:val="16D451C7"/>
    <w:rsid w:val="16E41182"/>
    <w:rsid w:val="16EB272A"/>
    <w:rsid w:val="16F12D0D"/>
    <w:rsid w:val="1715503C"/>
    <w:rsid w:val="17233577"/>
    <w:rsid w:val="173E4D36"/>
    <w:rsid w:val="1746135D"/>
    <w:rsid w:val="17AE04EA"/>
    <w:rsid w:val="17B374D2"/>
    <w:rsid w:val="17EC4792"/>
    <w:rsid w:val="1869711E"/>
    <w:rsid w:val="18B43502"/>
    <w:rsid w:val="18C474BD"/>
    <w:rsid w:val="1910625E"/>
    <w:rsid w:val="192166BD"/>
    <w:rsid w:val="192A37C4"/>
    <w:rsid w:val="19520091"/>
    <w:rsid w:val="19A034BB"/>
    <w:rsid w:val="19A3056F"/>
    <w:rsid w:val="1A051B3B"/>
    <w:rsid w:val="1A1025AF"/>
    <w:rsid w:val="1A2A3350"/>
    <w:rsid w:val="1A32623F"/>
    <w:rsid w:val="1A6525DA"/>
    <w:rsid w:val="1A876DD1"/>
    <w:rsid w:val="1A995E21"/>
    <w:rsid w:val="1AC04AB3"/>
    <w:rsid w:val="1B170CA1"/>
    <w:rsid w:val="1B3C333B"/>
    <w:rsid w:val="1B977CB9"/>
    <w:rsid w:val="1BDC0DBE"/>
    <w:rsid w:val="1C0B1542"/>
    <w:rsid w:val="1C6012AB"/>
    <w:rsid w:val="1CD6156D"/>
    <w:rsid w:val="1CF8412E"/>
    <w:rsid w:val="1D0B62FF"/>
    <w:rsid w:val="1D1A76AB"/>
    <w:rsid w:val="1D725739"/>
    <w:rsid w:val="1DD81269"/>
    <w:rsid w:val="1E367A20"/>
    <w:rsid w:val="1E9E60BA"/>
    <w:rsid w:val="1EA47B74"/>
    <w:rsid w:val="1F493C4B"/>
    <w:rsid w:val="1F797577"/>
    <w:rsid w:val="1F8B3CCA"/>
    <w:rsid w:val="1FE946D3"/>
    <w:rsid w:val="1FF20989"/>
    <w:rsid w:val="20452C91"/>
    <w:rsid w:val="205C7FDB"/>
    <w:rsid w:val="208C282B"/>
    <w:rsid w:val="20A774A8"/>
    <w:rsid w:val="20B147CB"/>
    <w:rsid w:val="20D42D7B"/>
    <w:rsid w:val="20DA5ACF"/>
    <w:rsid w:val="20E701EC"/>
    <w:rsid w:val="20ED23BF"/>
    <w:rsid w:val="21CE6CB6"/>
    <w:rsid w:val="21ED538F"/>
    <w:rsid w:val="2208666C"/>
    <w:rsid w:val="225E628C"/>
    <w:rsid w:val="227B0BEC"/>
    <w:rsid w:val="229121BE"/>
    <w:rsid w:val="229761DD"/>
    <w:rsid w:val="22AB7B04"/>
    <w:rsid w:val="22C5455D"/>
    <w:rsid w:val="23AA6993"/>
    <w:rsid w:val="23B5012E"/>
    <w:rsid w:val="240A73B4"/>
    <w:rsid w:val="24283197"/>
    <w:rsid w:val="24453C3F"/>
    <w:rsid w:val="246D59AA"/>
    <w:rsid w:val="24704055"/>
    <w:rsid w:val="24725872"/>
    <w:rsid w:val="247D4FD3"/>
    <w:rsid w:val="25575B08"/>
    <w:rsid w:val="255F5186"/>
    <w:rsid w:val="25792689"/>
    <w:rsid w:val="25B85CB3"/>
    <w:rsid w:val="25E42F4C"/>
    <w:rsid w:val="25F379BD"/>
    <w:rsid w:val="26235823"/>
    <w:rsid w:val="26C863CA"/>
    <w:rsid w:val="272B1F61"/>
    <w:rsid w:val="276D62F7"/>
    <w:rsid w:val="27FE1941"/>
    <w:rsid w:val="283D65C6"/>
    <w:rsid w:val="28940C5A"/>
    <w:rsid w:val="28A80261"/>
    <w:rsid w:val="294A6DC7"/>
    <w:rsid w:val="29572D63"/>
    <w:rsid w:val="29580E98"/>
    <w:rsid w:val="29852351"/>
    <w:rsid w:val="2A3D2C2B"/>
    <w:rsid w:val="2A506E02"/>
    <w:rsid w:val="2A5644ED"/>
    <w:rsid w:val="2A8E16D9"/>
    <w:rsid w:val="2ACB0237"/>
    <w:rsid w:val="2AEF2177"/>
    <w:rsid w:val="2AF12449"/>
    <w:rsid w:val="2B033E75"/>
    <w:rsid w:val="2B35362F"/>
    <w:rsid w:val="2B434271"/>
    <w:rsid w:val="2B687513"/>
    <w:rsid w:val="2B8A00F2"/>
    <w:rsid w:val="2BDD6474"/>
    <w:rsid w:val="2C210A56"/>
    <w:rsid w:val="2C223C33"/>
    <w:rsid w:val="2C382A46"/>
    <w:rsid w:val="2C3D5164"/>
    <w:rsid w:val="2C464019"/>
    <w:rsid w:val="2C532BDA"/>
    <w:rsid w:val="2C5C1A8E"/>
    <w:rsid w:val="2CBD7EDA"/>
    <w:rsid w:val="2CD952E7"/>
    <w:rsid w:val="2CDF446E"/>
    <w:rsid w:val="2D0619FA"/>
    <w:rsid w:val="2D426ED6"/>
    <w:rsid w:val="2D513B5D"/>
    <w:rsid w:val="2D524C40"/>
    <w:rsid w:val="2D5675AC"/>
    <w:rsid w:val="2D8017AD"/>
    <w:rsid w:val="2DD56F1C"/>
    <w:rsid w:val="2DFD4BAB"/>
    <w:rsid w:val="2E66136F"/>
    <w:rsid w:val="2E690493"/>
    <w:rsid w:val="2E905A1F"/>
    <w:rsid w:val="2E9A33B4"/>
    <w:rsid w:val="2ED20269"/>
    <w:rsid w:val="2EEF7A62"/>
    <w:rsid w:val="2F0106CB"/>
    <w:rsid w:val="2F4862FA"/>
    <w:rsid w:val="2F963509"/>
    <w:rsid w:val="2FC31E25"/>
    <w:rsid w:val="2FC82F97"/>
    <w:rsid w:val="2FD005A7"/>
    <w:rsid w:val="2FE66AB5"/>
    <w:rsid w:val="3001091F"/>
    <w:rsid w:val="30204B81"/>
    <w:rsid w:val="30354AD0"/>
    <w:rsid w:val="30567426"/>
    <w:rsid w:val="307E39A9"/>
    <w:rsid w:val="31210478"/>
    <w:rsid w:val="315C42DF"/>
    <w:rsid w:val="31F12C79"/>
    <w:rsid w:val="320130BD"/>
    <w:rsid w:val="3232497F"/>
    <w:rsid w:val="32523F5D"/>
    <w:rsid w:val="325B095B"/>
    <w:rsid w:val="32655415"/>
    <w:rsid w:val="32673C7A"/>
    <w:rsid w:val="328C29A2"/>
    <w:rsid w:val="32A37E53"/>
    <w:rsid w:val="32A64559"/>
    <w:rsid w:val="32DD144F"/>
    <w:rsid w:val="32EB5F81"/>
    <w:rsid w:val="32FD41BB"/>
    <w:rsid w:val="33437504"/>
    <w:rsid w:val="337376BE"/>
    <w:rsid w:val="33D068BE"/>
    <w:rsid w:val="33E74334"/>
    <w:rsid w:val="34236136"/>
    <w:rsid w:val="34713F61"/>
    <w:rsid w:val="34930017"/>
    <w:rsid w:val="34A42225"/>
    <w:rsid w:val="34AD2063"/>
    <w:rsid w:val="34C24459"/>
    <w:rsid w:val="34EC7728"/>
    <w:rsid w:val="35482D8D"/>
    <w:rsid w:val="35675000"/>
    <w:rsid w:val="357833C0"/>
    <w:rsid w:val="35A34598"/>
    <w:rsid w:val="35E54A3E"/>
    <w:rsid w:val="35E8438A"/>
    <w:rsid w:val="36356EAC"/>
    <w:rsid w:val="364F074F"/>
    <w:rsid w:val="3684230E"/>
    <w:rsid w:val="36963B74"/>
    <w:rsid w:val="36B95E74"/>
    <w:rsid w:val="36EE59D9"/>
    <w:rsid w:val="38451629"/>
    <w:rsid w:val="387C7014"/>
    <w:rsid w:val="39033292"/>
    <w:rsid w:val="391C07F9"/>
    <w:rsid w:val="39A607ED"/>
    <w:rsid w:val="39C90037"/>
    <w:rsid w:val="39D569DC"/>
    <w:rsid w:val="39FA6774"/>
    <w:rsid w:val="3A066B7D"/>
    <w:rsid w:val="3A2B6835"/>
    <w:rsid w:val="3A8322BA"/>
    <w:rsid w:val="3AAA7E69"/>
    <w:rsid w:val="3ADB6274"/>
    <w:rsid w:val="3B0C0B24"/>
    <w:rsid w:val="3B984165"/>
    <w:rsid w:val="3BFF5F92"/>
    <w:rsid w:val="3C095063"/>
    <w:rsid w:val="3C3A6C71"/>
    <w:rsid w:val="3C797AF3"/>
    <w:rsid w:val="3D202664"/>
    <w:rsid w:val="3D6C012E"/>
    <w:rsid w:val="3D960DE1"/>
    <w:rsid w:val="3DFD29A6"/>
    <w:rsid w:val="3E514FB8"/>
    <w:rsid w:val="3ECB6600"/>
    <w:rsid w:val="3F63534D"/>
    <w:rsid w:val="3F7564DB"/>
    <w:rsid w:val="3F9B2476"/>
    <w:rsid w:val="3FEF4161"/>
    <w:rsid w:val="401F3FE0"/>
    <w:rsid w:val="402C30CE"/>
    <w:rsid w:val="404E74E8"/>
    <w:rsid w:val="40564F03"/>
    <w:rsid w:val="40DC4AF4"/>
    <w:rsid w:val="416D399E"/>
    <w:rsid w:val="41990C37"/>
    <w:rsid w:val="41BC2DDE"/>
    <w:rsid w:val="41EB0404"/>
    <w:rsid w:val="420F6D0A"/>
    <w:rsid w:val="42204EB5"/>
    <w:rsid w:val="42287B74"/>
    <w:rsid w:val="423324F9"/>
    <w:rsid w:val="423707F6"/>
    <w:rsid w:val="425B7C9B"/>
    <w:rsid w:val="4262597F"/>
    <w:rsid w:val="42947DE2"/>
    <w:rsid w:val="42CF2ADA"/>
    <w:rsid w:val="42EA788B"/>
    <w:rsid w:val="43651A66"/>
    <w:rsid w:val="439062D3"/>
    <w:rsid w:val="43D83C99"/>
    <w:rsid w:val="43DF5027"/>
    <w:rsid w:val="44C63AF1"/>
    <w:rsid w:val="450E5498"/>
    <w:rsid w:val="45A722D6"/>
    <w:rsid w:val="463F07DB"/>
    <w:rsid w:val="46DD3374"/>
    <w:rsid w:val="47020813"/>
    <w:rsid w:val="47513F27"/>
    <w:rsid w:val="477041E8"/>
    <w:rsid w:val="477E6857"/>
    <w:rsid w:val="47857C94"/>
    <w:rsid w:val="48141018"/>
    <w:rsid w:val="48396CD0"/>
    <w:rsid w:val="48510DAC"/>
    <w:rsid w:val="486436E7"/>
    <w:rsid w:val="48950DE4"/>
    <w:rsid w:val="48BD16AF"/>
    <w:rsid w:val="48BF424C"/>
    <w:rsid w:val="496511A3"/>
    <w:rsid w:val="4997621F"/>
    <w:rsid w:val="49C27C4A"/>
    <w:rsid w:val="49F72B06"/>
    <w:rsid w:val="4A026F38"/>
    <w:rsid w:val="4A032562"/>
    <w:rsid w:val="4A4756D4"/>
    <w:rsid w:val="4A4A0D21"/>
    <w:rsid w:val="4A565917"/>
    <w:rsid w:val="4A7234D2"/>
    <w:rsid w:val="4A807A4A"/>
    <w:rsid w:val="4A843BB0"/>
    <w:rsid w:val="4B3F5DAC"/>
    <w:rsid w:val="4B494797"/>
    <w:rsid w:val="4B8B339F"/>
    <w:rsid w:val="4B8D7AA9"/>
    <w:rsid w:val="4BBA15A0"/>
    <w:rsid w:val="4C742EFD"/>
    <w:rsid w:val="4C9D782D"/>
    <w:rsid w:val="4CB76BA6"/>
    <w:rsid w:val="4D05056F"/>
    <w:rsid w:val="4D0E072B"/>
    <w:rsid w:val="4D796F0D"/>
    <w:rsid w:val="4D924993"/>
    <w:rsid w:val="4D9D2F47"/>
    <w:rsid w:val="4E49171C"/>
    <w:rsid w:val="4E561001"/>
    <w:rsid w:val="4E9862F9"/>
    <w:rsid w:val="4EB60048"/>
    <w:rsid w:val="4EFE20DA"/>
    <w:rsid w:val="4F8D6453"/>
    <w:rsid w:val="4FC40675"/>
    <w:rsid w:val="4FE96403"/>
    <w:rsid w:val="4FF37764"/>
    <w:rsid w:val="50145789"/>
    <w:rsid w:val="5015592D"/>
    <w:rsid w:val="50346F06"/>
    <w:rsid w:val="504940C1"/>
    <w:rsid w:val="504B1C98"/>
    <w:rsid w:val="505446A7"/>
    <w:rsid w:val="50684475"/>
    <w:rsid w:val="50B769E4"/>
    <w:rsid w:val="50DC0EA7"/>
    <w:rsid w:val="51377B20"/>
    <w:rsid w:val="517358D5"/>
    <w:rsid w:val="5205694C"/>
    <w:rsid w:val="52BC6534"/>
    <w:rsid w:val="537B3CFA"/>
    <w:rsid w:val="537D5CC3"/>
    <w:rsid w:val="538D07B9"/>
    <w:rsid w:val="53B87BAA"/>
    <w:rsid w:val="53C73982"/>
    <w:rsid w:val="53F266B1"/>
    <w:rsid w:val="53FB1752"/>
    <w:rsid w:val="540422AE"/>
    <w:rsid w:val="543A0058"/>
    <w:rsid w:val="54AB5A3B"/>
    <w:rsid w:val="54BE2A37"/>
    <w:rsid w:val="54C227C1"/>
    <w:rsid w:val="55482300"/>
    <w:rsid w:val="55506F12"/>
    <w:rsid w:val="55871BE2"/>
    <w:rsid w:val="55A07932"/>
    <w:rsid w:val="56485DDA"/>
    <w:rsid w:val="564E6301"/>
    <w:rsid w:val="567809C3"/>
    <w:rsid w:val="568D0913"/>
    <w:rsid w:val="56A31EE4"/>
    <w:rsid w:val="56A9281F"/>
    <w:rsid w:val="56DF6C95"/>
    <w:rsid w:val="57022DF5"/>
    <w:rsid w:val="571B53DB"/>
    <w:rsid w:val="571F628C"/>
    <w:rsid w:val="575326D1"/>
    <w:rsid w:val="57990F4C"/>
    <w:rsid w:val="583077A8"/>
    <w:rsid w:val="58443253"/>
    <w:rsid w:val="58AB1D89"/>
    <w:rsid w:val="58AB1DF9"/>
    <w:rsid w:val="59215342"/>
    <w:rsid w:val="592D3CE7"/>
    <w:rsid w:val="59411541"/>
    <w:rsid w:val="598E476E"/>
    <w:rsid w:val="5A252C10"/>
    <w:rsid w:val="5B280C0A"/>
    <w:rsid w:val="5BBB115B"/>
    <w:rsid w:val="5C1C66AB"/>
    <w:rsid w:val="5C380CC4"/>
    <w:rsid w:val="5C7D4A92"/>
    <w:rsid w:val="5C9A78E6"/>
    <w:rsid w:val="5CAA35BE"/>
    <w:rsid w:val="5CC83530"/>
    <w:rsid w:val="5D3572A6"/>
    <w:rsid w:val="5D4411D0"/>
    <w:rsid w:val="5D6172C5"/>
    <w:rsid w:val="5D6B1282"/>
    <w:rsid w:val="5DF0763D"/>
    <w:rsid w:val="5DF64FF0"/>
    <w:rsid w:val="5E05795B"/>
    <w:rsid w:val="5E271793"/>
    <w:rsid w:val="5E84084D"/>
    <w:rsid w:val="5F021772"/>
    <w:rsid w:val="5F1E17C2"/>
    <w:rsid w:val="5F4955F3"/>
    <w:rsid w:val="5F7206A6"/>
    <w:rsid w:val="5FC9152A"/>
    <w:rsid w:val="5FF23A33"/>
    <w:rsid w:val="600F2399"/>
    <w:rsid w:val="609A4358"/>
    <w:rsid w:val="60A36CD1"/>
    <w:rsid w:val="60D57568"/>
    <w:rsid w:val="610C0686"/>
    <w:rsid w:val="61CD6067"/>
    <w:rsid w:val="61D727BB"/>
    <w:rsid w:val="61E623CE"/>
    <w:rsid w:val="6271733B"/>
    <w:rsid w:val="628030DA"/>
    <w:rsid w:val="62FA03DF"/>
    <w:rsid w:val="62FB790E"/>
    <w:rsid w:val="63304B4A"/>
    <w:rsid w:val="634C3904"/>
    <w:rsid w:val="6352658E"/>
    <w:rsid w:val="639E713F"/>
    <w:rsid w:val="63A92B04"/>
    <w:rsid w:val="63B02C93"/>
    <w:rsid w:val="63B4318E"/>
    <w:rsid w:val="63B52246"/>
    <w:rsid w:val="63D731CD"/>
    <w:rsid w:val="63E8362C"/>
    <w:rsid w:val="63F57AF7"/>
    <w:rsid w:val="643613DF"/>
    <w:rsid w:val="64EF09EB"/>
    <w:rsid w:val="651463EE"/>
    <w:rsid w:val="65254B81"/>
    <w:rsid w:val="66246472"/>
    <w:rsid w:val="66642D82"/>
    <w:rsid w:val="667526DF"/>
    <w:rsid w:val="66A14784"/>
    <w:rsid w:val="670541D2"/>
    <w:rsid w:val="670A5668"/>
    <w:rsid w:val="673D3C8F"/>
    <w:rsid w:val="67E25D6B"/>
    <w:rsid w:val="67EE2CFD"/>
    <w:rsid w:val="67FE10AD"/>
    <w:rsid w:val="68657262"/>
    <w:rsid w:val="68727968"/>
    <w:rsid w:val="68776D2D"/>
    <w:rsid w:val="687E630D"/>
    <w:rsid w:val="6894168D"/>
    <w:rsid w:val="68D20407"/>
    <w:rsid w:val="69180510"/>
    <w:rsid w:val="69692B1A"/>
    <w:rsid w:val="69796AD5"/>
    <w:rsid w:val="69F46F72"/>
    <w:rsid w:val="6A3604E8"/>
    <w:rsid w:val="6A6D488B"/>
    <w:rsid w:val="6A86594D"/>
    <w:rsid w:val="6AA909B4"/>
    <w:rsid w:val="6B5E3D13"/>
    <w:rsid w:val="6B9320D0"/>
    <w:rsid w:val="6BAE1909"/>
    <w:rsid w:val="6BBE3A06"/>
    <w:rsid w:val="6BBF3BA7"/>
    <w:rsid w:val="6C042FCD"/>
    <w:rsid w:val="6C1F6CCA"/>
    <w:rsid w:val="6C427652"/>
    <w:rsid w:val="6CC14A1B"/>
    <w:rsid w:val="6CDC5FFC"/>
    <w:rsid w:val="6CE60AA3"/>
    <w:rsid w:val="6CF7043C"/>
    <w:rsid w:val="6DA5433C"/>
    <w:rsid w:val="6DAD0367"/>
    <w:rsid w:val="6DC42A14"/>
    <w:rsid w:val="6DE05374"/>
    <w:rsid w:val="6DE23EF6"/>
    <w:rsid w:val="6DE74955"/>
    <w:rsid w:val="6E070B53"/>
    <w:rsid w:val="6E2C2368"/>
    <w:rsid w:val="6E366AA2"/>
    <w:rsid w:val="6E5800A5"/>
    <w:rsid w:val="6E62222D"/>
    <w:rsid w:val="6EB56A6A"/>
    <w:rsid w:val="6ECE6912"/>
    <w:rsid w:val="6EE3336E"/>
    <w:rsid w:val="6EEA46FD"/>
    <w:rsid w:val="6F097C10"/>
    <w:rsid w:val="6F255735"/>
    <w:rsid w:val="6F2E4A5D"/>
    <w:rsid w:val="6F7E4E45"/>
    <w:rsid w:val="6FAA76FC"/>
    <w:rsid w:val="6FC874DD"/>
    <w:rsid w:val="702C7168"/>
    <w:rsid w:val="70412BC1"/>
    <w:rsid w:val="70441F5D"/>
    <w:rsid w:val="708741CD"/>
    <w:rsid w:val="70944D11"/>
    <w:rsid w:val="70AC59E2"/>
    <w:rsid w:val="70B828A0"/>
    <w:rsid w:val="712565D7"/>
    <w:rsid w:val="716D6375"/>
    <w:rsid w:val="71904FF6"/>
    <w:rsid w:val="71983360"/>
    <w:rsid w:val="71AC2DFA"/>
    <w:rsid w:val="71CB1E97"/>
    <w:rsid w:val="71E03B95"/>
    <w:rsid w:val="722F68CA"/>
    <w:rsid w:val="72676064"/>
    <w:rsid w:val="72CA1870"/>
    <w:rsid w:val="72D82ABE"/>
    <w:rsid w:val="730035C2"/>
    <w:rsid w:val="734168B5"/>
    <w:rsid w:val="73421F7A"/>
    <w:rsid w:val="73E56BC8"/>
    <w:rsid w:val="73FD477F"/>
    <w:rsid w:val="742A7349"/>
    <w:rsid w:val="74352F8C"/>
    <w:rsid w:val="74375064"/>
    <w:rsid w:val="743B1556"/>
    <w:rsid w:val="743E4951"/>
    <w:rsid w:val="74652089"/>
    <w:rsid w:val="74AF784E"/>
    <w:rsid w:val="74B66A46"/>
    <w:rsid w:val="74FC5B11"/>
    <w:rsid w:val="75630789"/>
    <w:rsid w:val="75C8506C"/>
    <w:rsid w:val="768216BE"/>
    <w:rsid w:val="76B17222"/>
    <w:rsid w:val="76DB492B"/>
    <w:rsid w:val="77253DF8"/>
    <w:rsid w:val="77366850"/>
    <w:rsid w:val="77972E68"/>
    <w:rsid w:val="77CC3983"/>
    <w:rsid w:val="77D84510"/>
    <w:rsid w:val="78370287"/>
    <w:rsid w:val="78474694"/>
    <w:rsid w:val="786C6182"/>
    <w:rsid w:val="786E7C65"/>
    <w:rsid w:val="787A3D0F"/>
    <w:rsid w:val="789D458E"/>
    <w:rsid w:val="78A31478"/>
    <w:rsid w:val="78AC47D1"/>
    <w:rsid w:val="78B96A90"/>
    <w:rsid w:val="79103F5C"/>
    <w:rsid w:val="79224A93"/>
    <w:rsid w:val="79281D3F"/>
    <w:rsid w:val="79501AEB"/>
    <w:rsid w:val="79556C16"/>
    <w:rsid w:val="795A69A1"/>
    <w:rsid w:val="796D402F"/>
    <w:rsid w:val="79780045"/>
    <w:rsid w:val="799F3BE9"/>
    <w:rsid w:val="79C36276"/>
    <w:rsid w:val="7A48677B"/>
    <w:rsid w:val="7A826D97"/>
    <w:rsid w:val="7A8772A3"/>
    <w:rsid w:val="7A8D23E0"/>
    <w:rsid w:val="7AB756AF"/>
    <w:rsid w:val="7B38234C"/>
    <w:rsid w:val="7B6A1F6E"/>
    <w:rsid w:val="7B8259F4"/>
    <w:rsid w:val="7B852190"/>
    <w:rsid w:val="7BA474D9"/>
    <w:rsid w:val="7C7E0232"/>
    <w:rsid w:val="7CCB71F0"/>
    <w:rsid w:val="7D32101D"/>
    <w:rsid w:val="7D4E1AA1"/>
    <w:rsid w:val="7DCA74A7"/>
    <w:rsid w:val="7DD722F0"/>
    <w:rsid w:val="7DFA64D5"/>
    <w:rsid w:val="7E0D3F64"/>
    <w:rsid w:val="7E153E39"/>
    <w:rsid w:val="7E5C45A3"/>
    <w:rsid w:val="7E633B84"/>
    <w:rsid w:val="7EED78F1"/>
    <w:rsid w:val="7EFE38AC"/>
    <w:rsid w:val="7F0D1D41"/>
    <w:rsid w:val="7F2B6212"/>
    <w:rsid w:val="7F451060"/>
    <w:rsid w:val="7FAA2074"/>
    <w:rsid w:val="7FFC42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fillcolor="white">
      <v:fill color="white"/>
    </o:shapedefaults>
    <o:shapelayout v:ext="edit">
      <o:idmap v:ext="edit" data="2"/>
    </o:shapelayout>
  </w:shapeDefaults>
  <w:decimalSymbol w:val="."/>
  <w:listSeparator w:val=","/>
  <w14:docId w14:val="00A7E914"/>
  <w15:docId w15:val="{01BD4A4E-0897-42A9-BD90-798A08E47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nhideWhenUsed="1" w:qFormat="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qFormat="1"/>
    <w:lsdException w:name="footnote reference" w:semiHidden="1" w:unhideWhenUsed="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qFormat="1"/>
    <w:lsdException w:name="List 2" w:uiPriority="0" w:qFormat="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unhideWhenUsed="1" w:qFormat="1"/>
    <w:lsdException w:name="List Continue" w:uiPriority="0"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uiPriority="0" w:qFormat="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0"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uiPriority="0"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iPriority="0" w:unhideWhenUsed="1" w:qFormat="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qFormat="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iPriority="0" w:unhideWhenUsed="1" w:qFormat="1"/>
    <w:lsdException w:name="Balloon Text" w:unhideWhenUsed="1" w:qFormat="1"/>
    <w:lsdException w:name="Table Grid" w:uiPriority="39"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5">
    <w:name w:val="Normal"/>
    <w:autoRedefine/>
    <w:qFormat/>
    <w:pPr>
      <w:widowControl w:val="0"/>
      <w:spacing w:line="480" w:lineRule="atLeast"/>
      <w:ind w:firstLineChars="200" w:firstLine="480"/>
      <w:jc w:val="both"/>
    </w:pPr>
    <w:rPr>
      <w:kern w:val="2"/>
      <w:sz w:val="24"/>
      <w:szCs w:val="24"/>
    </w:rPr>
  </w:style>
  <w:style w:type="paragraph" w:styleId="10">
    <w:name w:val="heading 1"/>
    <w:basedOn w:val="af5"/>
    <w:next w:val="af5"/>
    <w:link w:val="14"/>
    <w:autoRedefine/>
    <w:qFormat/>
    <w:pPr>
      <w:keepNext/>
      <w:keepLines/>
      <w:numPr>
        <w:numId w:val="1"/>
      </w:numPr>
      <w:ind w:left="0" w:firstLineChars="0" w:firstLine="0"/>
      <w:contextualSpacing/>
      <w:outlineLvl w:val="0"/>
    </w:pPr>
    <w:rPr>
      <w:b/>
      <w:bCs/>
      <w:kern w:val="44"/>
      <w:szCs w:val="44"/>
    </w:rPr>
  </w:style>
  <w:style w:type="paragraph" w:styleId="2">
    <w:name w:val="heading 2"/>
    <w:basedOn w:val="10"/>
    <w:next w:val="af5"/>
    <w:link w:val="24"/>
    <w:autoRedefine/>
    <w:qFormat/>
    <w:pPr>
      <w:numPr>
        <w:ilvl w:val="1"/>
      </w:numPr>
      <w:snapToGrid w:val="0"/>
      <w:outlineLvl w:val="1"/>
    </w:pPr>
    <w:rPr>
      <w:szCs w:val="32"/>
    </w:rPr>
  </w:style>
  <w:style w:type="paragraph" w:styleId="3">
    <w:name w:val="heading 3"/>
    <w:basedOn w:val="2"/>
    <w:next w:val="af5"/>
    <w:link w:val="30"/>
    <w:autoRedefine/>
    <w:uiPriority w:val="9"/>
    <w:qFormat/>
    <w:pPr>
      <w:numPr>
        <w:ilvl w:val="2"/>
      </w:numPr>
      <w:outlineLvl w:val="2"/>
    </w:pPr>
    <w:rPr>
      <w:lang w:val="zh-CN"/>
    </w:rPr>
  </w:style>
  <w:style w:type="paragraph" w:styleId="4">
    <w:name w:val="heading 4"/>
    <w:basedOn w:val="3"/>
    <w:next w:val="af5"/>
    <w:link w:val="41"/>
    <w:autoRedefine/>
    <w:qFormat/>
    <w:pPr>
      <w:numPr>
        <w:ilvl w:val="3"/>
      </w:numPr>
      <w:adjustRightInd w:val="0"/>
      <w:outlineLvl w:val="3"/>
    </w:pPr>
    <w:rPr>
      <w:rFonts w:ascii="宋体" w:hAnsi="宋体"/>
      <w:szCs w:val="28"/>
    </w:rPr>
  </w:style>
  <w:style w:type="paragraph" w:styleId="5">
    <w:name w:val="heading 5"/>
    <w:basedOn w:val="af5"/>
    <w:next w:val="af5"/>
    <w:link w:val="51"/>
    <w:autoRedefine/>
    <w:qFormat/>
    <w:pPr>
      <w:keepNext/>
      <w:keepLines/>
      <w:numPr>
        <w:ilvl w:val="4"/>
        <w:numId w:val="1"/>
      </w:numPr>
      <w:adjustRightInd w:val="0"/>
      <w:snapToGrid w:val="0"/>
      <w:ind w:left="0" w:firstLineChars="0" w:firstLine="0"/>
      <w:outlineLvl w:val="4"/>
    </w:pPr>
    <w:rPr>
      <w:b/>
      <w:bCs/>
      <w:szCs w:val="28"/>
    </w:rPr>
  </w:style>
  <w:style w:type="paragraph" w:styleId="6">
    <w:name w:val="heading 6"/>
    <w:basedOn w:val="af5"/>
    <w:next w:val="af5"/>
    <w:link w:val="62"/>
    <w:autoRedefine/>
    <w:unhideWhenUsed/>
    <w:qFormat/>
    <w:pPr>
      <w:keepNext/>
      <w:keepLines/>
      <w:numPr>
        <w:ilvl w:val="5"/>
        <w:numId w:val="1"/>
      </w:numPr>
      <w:ind w:firstLineChars="0" w:firstLine="0"/>
      <w:outlineLvl w:val="5"/>
    </w:pPr>
    <w:rPr>
      <w:rFonts w:cstheme="majorBidi"/>
      <w:bCs/>
    </w:rPr>
  </w:style>
  <w:style w:type="paragraph" w:styleId="7">
    <w:name w:val="heading 7"/>
    <w:basedOn w:val="af5"/>
    <w:next w:val="af5"/>
    <w:link w:val="70"/>
    <w:autoRedefine/>
    <w:unhideWhenUsed/>
    <w:qFormat/>
    <w:pPr>
      <w:keepNext/>
      <w:keepLines/>
      <w:widowControl/>
      <w:spacing w:before="240" w:after="64" w:line="320" w:lineRule="atLeast"/>
      <w:ind w:firstLineChars="0" w:firstLine="0"/>
      <w:jc w:val="left"/>
      <w:outlineLvl w:val="6"/>
    </w:pPr>
    <w:rPr>
      <w:rFonts w:cs="Cambria Math"/>
      <w:bCs/>
    </w:rPr>
  </w:style>
  <w:style w:type="paragraph" w:styleId="8">
    <w:name w:val="heading 8"/>
    <w:basedOn w:val="af5"/>
    <w:next w:val="af5"/>
    <w:link w:val="80"/>
    <w:autoRedefine/>
    <w:unhideWhenUsed/>
    <w:qFormat/>
    <w:pPr>
      <w:keepNext/>
      <w:keepLines/>
      <w:widowControl/>
      <w:spacing w:before="240" w:after="64" w:line="320" w:lineRule="atLeast"/>
      <w:ind w:firstLine="0"/>
      <w:jc w:val="left"/>
      <w:outlineLvl w:val="7"/>
    </w:pPr>
    <w:rPr>
      <w:rFonts w:cstheme="majorBidi"/>
    </w:rPr>
  </w:style>
  <w:style w:type="paragraph" w:styleId="9">
    <w:name w:val="heading 9"/>
    <w:basedOn w:val="af5"/>
    <w:next w:val="af5"/>
    <w:link w:val="90"/>
    <w:autoRedefine/>
    <w:unhideWhenUsed/>
    <w:qFormat/>
    <w:pPr>
      <w:keepNext/>
      <w:keepLines/>
      <w:widowControl/>
      <w:spacing w:before="240" w:after="64" w:line="320" w:lineRule="atLeast"/>
      <w:ind w:firstLine="0"/>
      <w:jc w:val="left"/>
      <w:outlineLvl w:val="8"/>
    </w:pPr>
    <w:rPr>
      <w:rFonts w:cstheme="majorBidi"/>
      <w:szCs w:val="21"/>
    </w:rPr>
  </w:style>
  <w:style w:type="character" w:default="1" w:styleId="af6">
    <w:name w:val="Default Paragraph Font"/>
    <w:uiPriority w:val="1"/>
    <w:semiHidden/>
    <w:unhideWhenUsed/>
  </w:style>
  <w:style w:type="table" w:default="1" w:styleId="af7">
    <w:name w:val="Normal Table"/>
    <w:uiPriority w:val="99"/>
    <w:semiHidden/>
    <w:unhideWhenUsed/>
    <w:tblPr>
      <w:tblInd w:w="0" w:type="dxa"/>
      <w:tblCellMar>
        <w:top w:w="0" w:type="dxa"/>
        <w:left w:w="108" w:type="dxa"/>
        <w:bottom w:w="0" w:type="dxa"/>
        <w:right w:w="108" w:type="dxa"/>
      </w:tblCellMar>
    </w:tblPr>
  </w:style>
  <w:style w:type="numbering" w:default="1" w:styleId="af8">
    <w:name w:val="No List"/>
    <w:uiPriority w:val="99"/>
    <w:semiHidden/>
    <w:unhideWhenUsed/>
  </w:style>
  <w:style w:type="paragraph" w:styleId="TOC7">
    <w:name w:val="toc 7"/>
    <w:basedOn w:val="af5"/>
    <w:next w:val="af5"/>
    <w:autoRedefine/>
    <w:uiPriority w:val="39"/>
    <w:unhideWhenUsed/>
    <w:qFormat/>
    <w:pPr>
      <w:spacing w:line="240" w:lineRule="auto"/>
      <w:ind w:leftChars="1200" w:left="2520" w:firstLineChars="0" w:firstLine="0"/>
    </w:pPr>
    <w:rPr>
      <w:rFonts w:asciiTheme="minorHAnsi" w:eastAsiaTheme="minorEastAsia" w:hAnsiTheme="minorHAnsi" w:cstheme="minorBidi"/>
      <w:sz w:val="21"/>
      <w:szCs w:val="22"/>
    </w:rPr>
  </w:style>
  <w:style w:type="paragraph" w:styleId="23">
    <w:name w:val="List Number 2"/>
    <w:basedOn w:val="af5"/>
    <w:autoRedefine/>
    <w:qFormat/>
    <w:pPr>
      <w:numPr>
        <w:numId w:val="2"/>
      </w:numPr>
      <w:spacing w:line="360" w:lineRule="auto"/>
      <w:ind w:firstLine="200"/>
      <w:jc w:val="left"/>
    </w:pPr>
    <w:rPr>
      <w:rFonts w:ascii="宋体" w:hAnsi="宋体"/>
      <w:szCs w:val="20"/>
    </w:rPr>
  </w:style>
  <w:style w:type="paragraph" w:styleId="af0">
    <w:name w:val="List Number"/>
    <w:basedOn w:val="af5"/>
    <w:autoRedefine/>
    <w:uiPriority w:val="99"/>
    <w:qFormat/>
    <w:pPr>
      <w:widowControl/>
      <w:numPr>
        <w:numId w:val="3"/>
      </w:numPr>
      <w:spacing w:line="480" w:lineRule="exact"/>
      <w:ind w:firstLineChars="0" w:firstLine="0"/>
      <w:contextualSpacing/>
      <w:jc w:val="left"/>
    </w:pPr>
    <w:rPr>
      <w:rFonts w:cs="宋体"/>
      <w:kern w:val="0"/>
    </w:rPr>
  </w:style>
  <w:style w:type="paragraph" w:styleId="af9">
    <w:name w:val="Normal Indent"/>
    <w:basedOn w:val="af5"/>
    <w:link w:val="afa"/>
    <w:autoRedefine/>
    <w:uiPriority w:val="99"/>
    <w:unhideWhenUsed/>
    <w:qFormat/>
    <w:pPr>
      <w:tabs>
        <w:tab w:val="left" w:pos="28"/>
        <w:tab w:val="left" w:pos="1620"/>
      </w:tabs>
      <w:ind w:firstLine="420"/>
    </w:pPr>
    <w:rPr>
      <w:b/>
      <w:sz w:val="21"/>
      <w:szCs w:val="21"/>
    </w:rPr>
  </w:style>
  <w:style w:type="paragraph" w:styleId="afb">
    <w:name w:val="caption"/>
    <w:basedOn w:val="af5"/>
    <w:next w:val="af5"/>
    <w:link w:val="afc"/>
    <w:autoRedefine/>
    <w:uiPriority w:val="35"/>
    <w:unhideWhenUsed/>
    <w:qFormat/>
    <w:rPr>
      <w:rFonts w:asciiTheme="majorHAnsi" w:eastAsia="黑体" w:hAnsiTheme="majorHAnsi" w:cstheme="majorBidi"/>
      <w:sz w:val="20"/>
      <w:szCs w:val="20"/>
    </w:rPr>
  </w:style>
  <w:style w:type="paragraph" w:styleId="afd">
    <w:name w:val="List Bullet"/>
    <w:basedOn w:val="af5"/>
    <w:autoRedefine/>
    <w:qFormat/>
    <w:pPr>
      <w:tabs>
        <w:tab w:val="left" w:pos="360"/>
      </w:tabs>
      <w:spacing w:before="120" w:after="120" w:line="240" w:lineRule="auto"/>
      <w:ind w:left="360" w:rightChars="100" w:right="210" w:hangingChars="200" w:hanging="360"/>
    </w:pPr>
    <w:rPr>
      <w:rFonts w:eastAsia="仿宋"/>
      <w:sz w:val="28"/>
    </w:rPr>
  </w:style>
  <w:style w:type="paragraph" w:styleId="afe">
    <w:name w:val="Document Map"/>
    <w:basedOn w:val="af5"/>
    <w:link w:val="aff"/>
    <w:autoRedefine/>
    <w:qFormat/>
    <w:pPr>
      <w:shd w:val="clear" w:color="auto" w:fill="000080"/>
      <w:tabs>
        <w:tab w:val="left" w:pos="0"/>
        <w:tab w:val="left" w:pos="992"/>
        <w:tab w:val="left" w:pos="1152"/>
      </w:tabs>
    </w:pPr>
  </w:style>
  <w:style w:type="paragraph" w:styleId="aff0">
    <w:name w:val="annotation text"/>
    <w:basedOn w:val="af5"/>
    <w:link w:val="aff1"/>
    <w:autoRedefine/>
    <w:unhideWhenUsed/>
    <w:qFormat/>
    <w:pPr>
      <w:jc w:val="left"/>
    </w:pPr>
  </w:style>
  <w:style w:type="paragraph" w:styleId="32">
    <w:name w:val="Body Text 3"/>
    <w:basedOn w:val="af5"/>
    <w:link w:val="33"/>
    <w:autoRedefine/>
    <w:qFormat/>
    <w:pPr>
      <w:tabs>
        <w:tab w:val="left" w:pos="0"/>
        <w:tab w:val="left" w:pos="992"/>
        <w:tab w:val="left" w:pos="1152"/>
      </w:tabs>
      <w:spacing w:after="120" w:line="360" w:lineRule="auto"/>
      <w:ind w:firstLineChars="0" w:firstLine="0"/>
    </w:pPr>
    <w:rPr>
      <w:rFonts w:eastAsia="仿宋"/>
      <w:sz w:val="16"/>
      <w:szCs w:val="16"/>
    </w:rPr>
  </w:style>
  <w:style w:type="paragraph" w:styleId="aff2">
    <w:name w:val="Body Text"/>
    <w:basedOn w:val="0"/>
    <w:next w:val="aff3"/>
    <w:link w:val="aff4"/>
    <w:autoRedefine/>
    <w:qFormat/>
    <w:pPr>
      <w:spacing w:after="120"/>
    </w:pPr>
  </w:style>
  <w:style w:type="paragraph" w:customStyle="1" w:styleId="0">
    <w:name w:val="正文_0"/>
    <w:next w:val="aff2"/>
    <w:autoRedefine/>
    <w:qFormat/>
    <w:pPr>
      <w:widowControl w:val="0"/>
      <w:jc w:val="both"/>
    </w:pPr>
    <w:rPr>
      <w:rFonts w:ascii="仿宋_GB2312" w:eastAsia="仿宋_GB2312" w:hAnsi="仿宋_GB2312" w:cs="仿宋_GB2312"/>
      <w:kern w:val="2"/>
      <w:sz w:val="32"/>
      <w:szCs w:val="32"/>
    </w:rPr>
  </w:style>
  <w:style w:type="paragraph" w:styleId="aff3">
    <w:name w:val="Title"/>
    <w:basedOn w:val="0"/>
    <w:next w:val="af5"/>
    <w:link w:val="aff5"/>
    <w:autoRedefine/>
    <w:qFormat/>
    <w:pPr>
      <w:tabs>
        <w:tab w:val="left" w:pos="0"/>
        <w:tab w:val="left" w:pos="992"/>
        <w:tab w:val="left" w:pos="1152"/>
      </w:tabs>
      <w:spacing w:line="360" w:lineRule="auto"/>
      <w:jc w:val="center"/>
    </w:pPr>
    <w:rPr>
      <w:rFonts w:eastAsia="仿宋" w:cs="Arial"/>
      <w:b/>
      <w:bCs/>
      <w:sz w:val="48"/>
    </w:rPr>
  </w:style>
  <w:style w:type="paragraph" w:styleId="aff6">
    <w:name w:val="Body Text Indent"/>
    <w:basedOn w:val="af5"/>
    <w:link w:val="aff7"/>
    <w:autoRedefine/>
    <w:unhideWhenUsed/>
    <w:qFormat/>
    <w:pPr>
      <w:spacing w:after="120"/>
      <w:ind w:leftChars="200" w:left="420"/>
    </w:pPr>
  </w:style>
  <w:style w:type="paragraph" w:styleId="25">
    <w:name w:val="List 2"/>
    <w:basedOn w:val="af5"/>
    <w:autoRedefine/>
    <w:qFormat/>
    <w:pPr>
      <w:tabs>
        <w:tab w:val="left" w:pos="840"/>
      </w:tabs>
      <w:spacing w:line="360" w:lineRule="auto"/>
      <w:ind w:leftChars="350" w:left="350" w:firstLineChars="0" w:firstLine="0"/>
    </w:pPr>
    <w:rPr>
      <w:rFonts w:eastAsia="仿宋"/>
    </w:rPr>
  </w:style>
  <w:style w:type="paragraph" w:styleId="aff8">
    <w:name w:val="List Continue"/>
    <w:basedOn w:val="af5"/>
    <w:next w:val="26"/>
    <w:autoRedefine/>
    <w:qFormat/>
    <w:pPr>
      <w:tabs>
        <w:tab w:val="left" w:pos="839"/>
      </w:tabs>
      <w:spacing w:line="360" w:lineRule="auto"/>
      <w:ind w:left="618" w:firstLineChars="0" w:firstLine="0"/>
    </w:pPr>
    <w:rPr>
      <w:rFonts w:eastAsia="仿宋"/>
    </w:rPr>
  </w:style>
  <w:style w:type="paragraph" w:styleId="26">
    <w:name w:val="Body Text First Indent 2"/>
    <w:basedOn w:val="aff6"/>
    <w:link w:val="27"/>
    <w:autoRedefine/>
    <w:qFormat/>
    <w:pPr>
      <w:ind w:leftChars="0" w:left="0" w:firstLine="420"/>
    </w:pPr>
  </w:style>
  <w:style w:type="paragraph" w:styleId="20">
    <w:name w:val="List Bullet 2"/>
    <w:basedOn w:val="af5"/>
    <w:autoRedefine/>
    <w:qFormat/>
    <w:pPr>
      <w:numPr>
        <w:numId w:val="4"/>
      </w:numPr>
      <w:tabs>
        <w:tab w:val="left" w:pos="780"/>
      </w:tabs>
      <w:spacing w:before="60" w:after="60" w:line="300" w:lineRule="auto"/>
      <w:ind w:firstLineChars="0" w:firstLine="0"/>
    </w:pPr>
    <w:rPr>
      <w:spacing w:val="10"/>
      <w:szCs w:val="20"/>
    </w:rPr>
  </w:style>
  <w:style w:type="paragraph" w:styleId="TOC5">
    <w:name w:val="toc 5"/>
    <w:basedOn w:val="af5"/>
    <w:next w:val="af5"/>
    <w:autoRedefine/>
    <w:uiPriority w:val="39"/>
    <w:unhideWhenUsed/>
    <w:qFormat/>
    <w:pPr>
      <w:spacing w:line="240" w:lineRule="auto"/>
      <w:ind w:leftChars="800" w:left="1680" w:firstLineChars="0" w:firstLine="0"/>
    </w:pPr>
    <w:rPr>
      <w:rFonts w:asciiTheme="minorHAnsi" w:eastAsiaTheme="minorEastAsia" w:hAnsiTheme="minorHAnsi" w:cstheme="minorBidi"/>
      <w:sz w:val="21"/>
      <w:szCs w:val="22"/>
    </w:rPr>
  </w:style>
  <w:style w:type="paragraph" w:styleId="TOC3">
    <w:name w:val="toc 3"/>
    <w:basedOn w:val="af5"/>
    <w:next w:val="af5"/>
    <w:autoRedefine/>
    <w:uiPriority w:val="39"/>
    <w:unhideWhenUsed/>
    <w:qFormat/>
    <w:pPr>
      <w:ind w:leftChars="400" w:left="840"/>
    </w:pPr>
  </w:style>
  <w:style w:type="paragraph" w:styleId="aff9">
    <w:name w:val="Plain Text"/>
    <w:basedOn w:val="af5"/>
    <w:link w:val="affa"/>
    <w:autoRedefine/>
    <w:qFormat/>
    <w:pPr>
      <w:tabs>
        <w:tab w:val="left" w:pos="0"/>
        <w:tab w:val="left" w:pos="992"/>
        <w:tab w:val="left" w:pos="1152"/>
      </w:tabs>
      <w:spacing w:line="360" w:lineRule="auto"/>
      <w:ind w:firstLineChars="0" w:firstLine="0"/>
    </w:pPr>
    <w:rPr>
      <w:rFonts w:ascii="宋体" w:eastAsia="仿宋" w:hAnsi="Courier New" w:cs="Courier New"/>
      <w:sz w:val="21"/>
      <w:szCs w:val="21"/>
    </w:rPr>
  </w:style>
  <w:style w:type="paragraph" w:styleId="TOC8">
    <w:name w:val="toc 8"/>
    <w:basedOn w:val="af5"/>
    <w:next w:val="af5"/>
    <w:autoRedefine/>
    <w:uiPriority w:val="39"/>
    <w:unhideWhenUsed/>
    <w:qFormat/>
    <w:pPr>
      <w:spacing w:line="240" w:lineRule="auto"/>
      <w:ind w:leftChars="1400" w:left="2940" w:firstLineChars="0" w:firstLine="0"/>
    </w:pPr>
    <w:rPr>
      <w:rFonts w:asciiTheme="minorHAnsi" w:eastAsiaTheme="minorEastAsia" w:hAnsiTheme="minorHAnsi" w:cstheme="minorBidi"/>
      <w:sz w:val="21"/>
      <w:szCs w:val="22"/>
    </w:rPr>
  </w:style>
  <w:style w:type="paragraph" w:styleId="affb">
    <w:name w:val="Date"/>
    <w:basedOn w:val="af5"/>
    <w:next w:val="af5"/>
    <w:link w:val="affc"/>
    <w:autoRedefine/>
    <w:uiPriority w:val="99"/>
    <w:qFormat/>
    <w:pPr>
      <w:tabs>
        <w:tab w:val="left" w:pos="0"/>
        <w:tab w:val="left" w:pos="992"/>
        <w:tab w:val="left" w:pos="1152"/>
      </w:tabs>
      <w:spacing w:line="240" w:lineRule="auto"/>
      <w:ind w:firstLineChars="0" w:firstLine="0"/>
    </w:pPr>
    <w:rPr>
      <w:sz w:val="21"/>
      <w:szCs w:val="20"/>
      <w:lang w:val="zh-CN"/>
    </w:rPr>
  </w:style>
  <w:style w:type="paragraph" w:styleId="28">
    <w:name w:val="Body Text Indent 2"/>
    <w:basedOn w:val="af5"/>
    <w:link w:val="29"/>
    <w:autoRedefine/>
    <w:qFormat/>
    <w:pPr>
      <w:tabs>
        <w:tab w:val="left" w:pos="0"/>
        <w:tab w:val="left" w:pos="992"/>
        <w:tab w:val="left" w:pos="1152"/>
      </w:tabs>
      <w:spacing w:after="120" w:line="480" w:lineRule="auto"/>
      <w:ind w:leftChars="200" w:left="420" w:firstLineChars="0" w:firstLine="0"/>
    </w:pPr>
    <w:rPr>
      <w:sz w:val="21"/>
      <w:szCs w:val="20"/>
    </w:rPr>
  </w:style>
  <w:style w:type="paragraph" w:styleId="affd">
    <w:name w:val="Balloon Text"/>
    <w:basedOn w:val="af5"/>
    <w:link w:val="affe"/>
    <w:autoRedefine/>
    <w:uiPriority w:val="99"/>
    <w:unhideWhenUsed/>
    <w:qFormat/>
    <w:pPr>
      <w:spacing w:line="240" w:lineRule="auto"/>
    </w:pPr>
    <w:rPr>
      <w:sz w:val="18"/>
      <w:szCs w:val="18"/>
    </w:rPr>
  </w:style>
  <w:style w:type="paragraph" w:styleId="afff">
    <w:name w:val="footer"/>
    <w:basedOn w:val="af5"/>
    <w:link w:val="afff0"/>
    <w:autoRedefine/>
    <w:uiPriority w:val="99"/>
    <w:unhideWhenUsed/>
    <w:qFormat/>
    <w:pPr>
      <w:tabs>
        <w:tab w:val="center" w:pos="4153"/>
        <w:tab w:val="right" w:pos="8306"/>
      </w:tabs>
      <w:snapToGrid w:val="0"/>
      <w:ind w:firstLine="360"/>
      <w:jc w:val="center"/>
    </w:pPr>
    <w:rPr>
      <w:sz w:val="18"/>
      <w:szCs w:val="18"/>
    </w:rPr>
  </w:style>
  <w:style w:type="paragraph" w:styleId="afff1">
    <w:name w:val="envelope return"/>
    <w:basedOn w:val="af5"/>
    <w:autoRedefine/>
    <w:uiPriority w:val="99"/>
    <w:qFormat/>
    <w:rPr>
      <w:rFonts w:ascii="Arial" w:hAnsi="Arial" w:cs="Arial"/>
    </w:rPr>
  </w:style>
  <w:style w:type="paragraph" w:styleId="afff2">
    <w:name w:val="header"/>
    <w:basedOn w:val="af5"/>
    <w:link w:val="afff3"/>
    <w:autoRedefine/>
    <w:qFormat/>
    <w:pPr>
      <w:pBdr>
        <w:bottom w:val="single" w:sz="6" w:space="1" w:color="auto"/>
      </w:pBdr>
      <w:tabs>
        <w:tab w:val="center" w:pos="4153"/>
        <w:tab w:val="right" w:pos="8306"/>
      </w:tabs>
      <w:snapToGrid w:val="0"/>
      <w:jc w:val="center"/>
    </w:pPr>
    <w:rPr>
      <w:sz w:val="18"/>
      <w:szCs w:val="18"/>
      <w:lang w:val="zh-CN"/>
    </w:rPr>
  </w:style>
  <w:style w:type="paragraph" w:styleId="TOC1">
    <w:name w:val="toc 1"/>
    <w:basedOn w:val="af5"/>
    <w:next w:val="af5"/>
    <w:autoRedefine/>
    <w:uiPriority w:val="39"/>
    <w:unhideWhenUsed/>
    <w:qFormat/>
  </w:style>
  <w:style w:type="paragraph" w:styleId="TOC4">
    <w:name w:val="toc 4"/>
    <w:basedOn w:val="af5"/>
    <w:next w:val="af5"/>
    <w:autoRedefine/>
    <w:uiPriority w:val="39"/>
    <w:unhideWhenUsed/>
    <w:qFormat/>
    <w:pPr>
      <w:spacing w:line="240" w:lineRule="auto"/>
      <w:ind w:leftChars="600" w:left="1260" w:firstLineChars="0" w:firstLine="0"/>
    </w:pPr>
    <w:rPr>
      <w:rFonts w:asciiTheme="minorHAnsi" w:eastAsiaTheme="minorEastAsia" w:hAnsiTheme="minorHAnsi" w:cstheme="minorBidi"/>
      <w:sz w:val="21"/>
      <w:szCs w:val="22"/>
    </w:rPr>
  </w:style>
  <w:style w:type="paragraph" w:styleId="afff4">
    <w:name w:val="List"/>
    <w:basedOn w:val="af5"/>
    <w:link w:val="afff5"/>
    <w:autoRedefine/>
    <w:qFormat/>
    <w:pPr>
      <w:tabs>
        <w:tab w:val="left" w:pos="420"/>
      </w:tabs>
      <w:spacing w:line="360" w:lineRule="auto"/>
      <w:ind w:left="420" w:firstLineChars="0" w:firstLine="0"/>
    </w:pPr>
    <w:rPr>
      <w:rFonts w:eastAsia="仿宋"/>
    </w:rPr>
  </w:style>
  <w:style w:type="paragraph" w:styleId="TOC6">
    <w:name w:val="toc 6"/>
    <w:basedOn w:val="af5"/>
    <w:next w:val="af5"/>
    <w:autoRedefine/>
    <w:uiPriority w:val="39"/>
    <w:unhideWhenUsed/>
    <w:qFormat/>
    <w:pPr>
      <w:spacing w:line="240" w:lineRule="auto"/>
      <w:ind w:leftChars="1000" w:left="2100" w:firstLineChars="0" w:firstLine="0"/>
    </w:pPr>
    <w:rPr>
      <w:rFonts w:asciiTheme="minorHAnsi" w:eastAsiaTheme="minorEastAsia" w:hAnsiTheme="minorHAnsi" w:cstheme="minorBidi"/>
      <w:sz w:val="21"/>
      <w:szCs w:val="22"/>
    </w:rPr>
  </w:style>
  <w:style w:type="paragraph" w:styleId="34">
    <w:name w:val="Body Text Indent 3"/>
    <w:basedOn w:val="af5"/>
    <w:link w:val="35"/>
    <w:autoRedefine/>
    <w:qFormat/>
    <w:pPr>
      <w:tabs>
        <w:tab w:val="left" w:pos="0"/>
        <w:tab w:val="left" w:pos="992"/>
        <w:tab w:val="left" w:pos="1152"/>
      </w:tabs>
      <w:spacing w:after="120" w:line="360" w:lineRule="auto"/>
      <w:ind w:leftChars="200" w:left="420" w:firstLineChars="0" w:firstLine="0"/>
    </w:pPr>
    <w:rPr>
      <w:rFonts w:eastAsia="仿宋"/>
      <w:sz w:val="16"/>
      <w:szCs w:val="16"/>
    </w:rPr>
  </w:style>
  <w:style w:type="paragraph" w:styleId="afff6">
    <w:name w:val="table of figures"/>
    <w:basedOn w:val="af5"/>
    <w:next w:val="af5"/>
    <w:autoRedefine/>
    <w:uiPriority w:val="99"/>
    <w:qFormat/>
    <w:pPr>
      <w:tabs>
        <w:tab w:val="left" w:pos="0"/>
        <w:tab w:val="left" w:pos="992"/>
        <w:tab w:val="left" w:pos="1152"/>
      </w:tabs>
      <w:spacing w:line="360" w:lineRule="auto"/>
      <w:ind w:leftChars="200" w:left="840" w:hangingChars="200" w:hanging="420"/>
    </w:pPr>
    <w:rPr>
      <w:rFonts w:eastAsia="仿宋"/>
    </w:rPr>
  </w:style>
  <w:style w:type="paragraph" w:styleId="TOC2">
    <w:name w:val="toc 2"/>
    <w:basedOn w:val="af5"/>
    <w:next w:val="af5"/>
    <w:autoRedefine/>
    <w:uiPriority w:val="39"/>
    <w:unhideWhenUsed/>
    <w:qFormat/>
    <w:pPr>
      <w:ind w:leftChars="200" w:left="420"/>
    </w:pPr>
  </w:style>
  <w:style w:type="paragraph" w:styleId="TOC9">
    <w:name w:val="toc 9"/>
    <w:basedOn w:val="af5"/>
    <w:next w:val="af5"/>
    <w:autoRedefine/>
    <w:uiPriority w:val="39"/>
    <w:unhideWhenUsed/>
    <w:qFormat/>
    <w:pPr>
      <w:spacing w:line="240" w:lineRule="auto"/>
      <w:ind w:leftChars="1600" w:left="3360" w:firstLineChars="0" w:firstLine="0"/>
    </w:pPr>
    <w:rPr>
      <w:rFonts w:asciiTheme="minorHAnsi" w:eastAsiaTheme="minorEastAsia" w:hAnsiTheme="minorHAnsi" w:cstheme="minorBidi"/>
      <w:sz w:val="21"/>
      <w:szCs w:val="22"/>
    </w:rPr>
  </w:style>
  <w:style w:type="paragraph" w:styleId="2a">
    <w:name w:val="Body Text 2"/>
    <w:basedOn w:val="af5"/>
    <w:link w:val="2b"/>
    <w:autoRedefine/>
    <w:qFormat/>
    <w:pPr>
      <w:tabs>
        <w:tab w:val="left" w:pos="0"/>
        <w:tab w:val="left" w:pos="992"/>
        <w:tab w:val="left" w:pos="1152"/>
      </w:tabs>
      <w:spacing w:after="120" w:line="480" w:lineRule="auto"/>
      <w:ind w:firstLineChars="0" w:firstLine="0"/>
    </w:pPr>
    <w:rPr>
      <w:rFonts w:eastAsia="仿宋"/>
    </w:rPr>
  </w:style>
  <w:style w:type="paragraph" w:styleId="afff7">
    <w:name w:val="Normal (Web)"/>
    <w:basedOn w:val="af5"/>
    <w:autoRedefine/>
    <w:uiPriority w:val="99"/>
    <w:unhideWhenUsed/>
    <w:qFormat/>
    <w:pPr>
      <w:widowControl/>
      <w:tabs>
        <w:tab w:val="left" w:pos="0"/>
        <w:tab w:val="left" w:pos="992"/>
        <w:tab w:val="left" w:pos="1152"/>
      </w:tabs>
      <w:spacing w:before="100" w:beforeAutospacing="1" w:after="100" w:afterAutospacing="1" w:line="240" w:lineRule="auto"/>
      <w:ind w:firstLineChars="0" w:firstLine="0"/>
      <w:jc w:val="left"/>
    </w:pPr>
    <w:rPr>
      <w:rFonts w:ascii="宋体" w:hAnsi="宋体" w:cs="宋体"/>
      <w:kern w:val="0"/>
    </w:rPr>
  </w:style>
  <w:style w:type="paragraph" w:styleId="afff8">
    <w:name w:val="annotation subject"/>
    <w:basedOn w:val="aff0"/>
    <w:next w:val="aff0"/>
    <w:link w:val="afff9"/>
    <w:autoRedefine/>
    <w:uiPriority w:val="99"/>
    <w:unhideWhenUsed/>
    <w:qFormat/>
    <w:rPr>
      <w:b/>
      <w:bCs/>
    </w:rPr>
  </w:style>
  <w:style w:type="paragraph" w:styleId="afffa">
    <w:name w:val="Body Text First Indent"/>
    <w:basedOn w:val="aff2"/>
    <w:link w:val="15"/>
    <w:autoRedefine/>
    <w:qFormat/>
    <w:pPr>
      <w:spacing w:after="0" w:line="360" w:lineRule="auto"/>
    </w:pPr>
    <w:rPr>
      <w:szCs w:val="20"/>
    </w:rPr>
  </w:style>
  <w:style w:type="table" w:styleId="afffb">
    <w:name w:val="Table Grid"/>
    <w:basedOn w:val="af7"/>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autoRedefine/>
    <w:qFormat/>
    <w:rPr>
      <w:b/>
      <w:bCs/>
    </w:rPr>
  </w:style>
  <w:style w:type="character" w:styleId="afffd">
    <w:name w:val="page number"/>
    <w:basedOn w:val="af6"/>
    <w:autoRedefine/>
    <w:qFormat/>
  </w:style>
  <w:style w:type="character" w:styleId="afffe">
    <w:name w:val="FollowedHyperlink"/>
    <w:autoRedefine/>
    <w:uiPriority w:val="99"/>
    <w:unhideWhenUsed/>
    <w:qFormat/>
    <w:rPr>
      <w:color w:val="954F72"/>
      <w:u w:val="single"/>
    </w:rPr>
  </w:style>
  <w:style w:type="character" w:styleId="HTML">
    <w:name w:val="HTML Typewriter"/>
    <w:autoRedefine/>
    <w:qFormat/>
    <w:rPr>
      <w:rFonts w:ascii="宋体" w:eastAsia="宋体" w:hAnsi="宋体" w:cs="宋体"/>
      <w:sz w:val="24"/>
      <w:szCs w:val="24"/>
    </w:rPr>
  </w:style>
  <w:style w:type="character" w:styleId="affff">
    <w:name w:val="Hyperlink"/>
    <w:basedOn w:val="af6"/>
    <w:autoRedefine/>
    <w:uiPriority w:val="99"/>
    <w:unhideWhenUsed/>
    <w:qFormat/>
    <w:rPr>
      <w:color w:val="0563C1" w:themeColor="hyperlink"/>
      <w:u w:val="single"/>
    </w:rPr>
  </w:style>
  <w:style w:type="character" w:styleId="affff0">
    <w:name w:val="annotation reference"/>
    <w:basedOn w:val="af6"/>
    <w:autoRedefine/>
    <w:uiPriority w:val="99"/>
    <w:unhideWhenUsed/>
    <w:qFormat/>
    <w:rPr>
      <w:sz w:val="21"/>
      <w:szCs w:val="21"/>
    </w:rPr>
  </w:style>
  <w:style w:type="character" w:customStyle="1" w:styleId="4Char">
    <w:name w:val="标题 4 Char"/>
    <w:link w:val="410"/>
    <w:autoRedefine/>
    <w:qFormat/>
    <w:rPr>
      <w:rFonts w:ascii="Times New Roman" w:eastAsia="黑体" w:hAnsi="Times New Roman" w:cs="Times New Roman"/>
      <w:b/>
      <w:sz w:val="24"/>
    </w:rPr>
  </w:style>
  <w:style w:type="paragraph" w:customStyle="1" w:styleId="410">
    <w:name w:val="标题 41"/>
    <w:basedOn w:val="af5"/>
    <w:next w:val="af5"/>
    <w:link w:val="4Char"/>
    <w:autoRedefine/>
    <w:qFormat/>
    <w:pPr>
      <w:keepNext/>
      <w:keepLines/>
      <w:widowControl/>
      <w:tabs>
        <w:tab w:val="left" w:pos="0"/>
        <w:tab w:val="left" w:pos="992"/>
        <w:tab w:val="left" w:pos="1152"/>
      </w:tabs>
      <w:spacing w:line="480" w:lineRule="auto"/>
      <w:ind w:left="3681" w:firstLineChars="0" w:hanging="420"/>
      <w:jc w:val="left"/>
      <w:outlineLvl w:val="3"/>
    </w:pPr>
    <w:rPr>
      <w:rFonts w:eastAsia="黑体"/>
      <w:b/>
      <w:kern w:val="0"/>
      <w:szCs w:val="20"/>
    </w:rPr>
  </w:style>
  <w:style w:type="paragraph" w:styleId="af">
    <w:name w:val="List Paragraph"/>
    <w:basedOn w:val="af5"/>
    <w:link w:val="2c"/>
    <w:uiPriority w:val="1"/>
    <w:qFormat/>
    <w:pPr>
      <w:numPr>
        <w:numId w:val="5"/>
      </w:numPr>
      <w:ind w:left="0" w:firstLineChars="0" w:firstLine="0"/>
    </w:pPr>
  </w:style>
  <w:style w:type="character" w:customStyle="1" w:styleId="24">
    <w:name w:val="标题 2 字符"/>
    <w:link w:val="2"/>
    <w:autoRedefine/>
    <w:uiPriority w:val="9"/>
    <w:qFormat/>
    <w:rPr>
      <w:rFonts w:ascii="Times New Roman" w:eastAsia="宋体" w:hAnsi="Times New Roman" w:cs="Times New Roman"/>
      <w:b/>
      <w:bCs/>
      <w:kern w:val="2"/>
      <w:sz w:val="24"/>
      <w:szCs w:val="32"/>
    </w:rPr>
  </w:style>
  <w:style w:type="character" w:customStyle="1" w:styleId="62">
    <w:name w:val="标题 6 字符"/>
    <w:basedOn w:val="af6"/>
    <w:link w:val="6"/>
    <w:autoRedefine/>
    <w:qFormat/>
    <w:rPr>
      <w:rFonts w:ascii="Times New Roman" w:eastAsia="宋体" w:hAnsi="Times New Roman" w:cstheme="majorBidi"/>
      <w:bCs/>
      <w:kern w:val="2"/>
      <w:sz w:val="24"/>
      <w:szCs w:val="24"/>
    </w:rPr>
  </w:style>
  <w:style w:type="paragraph" w:customStyle="1" w:styleId="16">
    <w:name w:val="图表目录1"/>
    <w:basedOn w:val="NewNewNewNewNewNewNewNewNewNewNewNewNewNewNewNewNewNewNewNewNewNewNewNewNewNewNewNewNewNewNewNewNewNewNewNewNewNewNewNewNewNewNewNewNewNewNewNewNewNewNewNewNewNewNewNewNewNewNewNewNewNewNe"/>
    <w:next w:val="NewNewNewNewNewNewNewNewNewNewNewNewNewNewNewNewNewNewNewNewNewNewNewNewNewNewNewNewNewNewNewNewNewNewNewNewNewNewNewNewNewNewNewNewNewNewNewNewNewNewNewNewNewNewNewNewNewNewNewNewNewNewNe"/>
    <w:autoRedefine/>
    <w:qFormat/>
    <w:pPr>
      <w:keepNext/>
      <w:jc w:val="center"/>
    </w:pPr>
  </w:style>
  <w:style w:type="paragraph" w:customStyle="1" w:styleId="NewNewNewNewNewNewNewNewNewNewNewNewNewNewNewNewNewNewNewNewNewNewNewNewNewNewNewNewNewNewNewNewNewNewNewNewNewNewNewNewNewNewNewNewNewNewNewNewNewNewNewNewNewNewNewNewNewNewNewNewNewNewNe">
    <w:name w:val="正文 New New New New New New New New New New New New New New New New New New New New New New New New New New New New New New New New New New New New New New New New New New New New New New New New New New New New New New New New New New New New New New Ne"/>
    <w:next w:val="16"/>
    <w:autoRedefine/>
    <w:qFormat/>
    <w:pPr>
      <w:widowControl w:val="0"/>
      <w:jc w:val="both"/>
    </w:pPr>
    <w:rPr>
      <w:kern w:val="2"/>
      <w:sz w:val="21"/>
      <w:szCs w:val="22"/>
    </w:rPr>
  </w:style>
  <w:style w:type="character" w:customStyle="1" w:styleId="afa">
    <w:name w:val="正文缩进 字符"/>
    <w:link w:val="af9"/>
    <w:autoRedefine/>
    <w:qFormat/>
    <w:rPr>
      <w:rFonts w:ascii="Times New Roman" w:eastAsia="宋体" w:hAnsi="Times New Roman" w:cs="Times New Roman"/>
      <w:b/>
      <w:kern w:val="2"/>
      <w:sz w:val="21"/>
      <w:szCs w:val="21"/>
    </w:rPr>
  </w:style>
  <w:style w:type="character" w:customStyle="1" w:styleId="14">
    <w:name w:val="标题 1 字符"/>
    <w:link w:val="10"/>
    <w:autoRedefine/>
    <w:qFormat/>
    <w:rPr>
      <w:b/>
      <w:bCs/>
      <w:kern w:val="44"/>
      <w:sz w:val="24"/>
      <w:szCs w:val="44"/>
    </w:rPr>
  </w:style>
  <w:style w:type="character" w:customStyle="1" w:styleId="30">
    <w:name w:val="标题 3 字符"/>
    <w:link w:val="3"/>
    <w:autoRedefine/>
    <w:qFormat/>
    <w:rPr>
      <w:rFonts w:ascii="Times New Roman" w:eastAsia="宋体" w:hAnsi="Times New Roman" w:cs="Times New Roman"/>
      <w:b/>
      <w:bCs/>
      <w:kern w:val="2"/>
      <w:sz w:val="24"/>
      <w:szCs w:val="32"/>
      <w:lang w:val="zh-CN"/>
    </w:rPr>
  </w:style>
  <w:style w:type="character" w:customStyle="1" w:styleId="41">
    <w:name w:val="标题 4 字符"/>
    <w:basedOn w:val="af6"/>
    <w:link w:val="4"/>
    <w:autoRedefine/>
    <w:qFormat/>
    <w:rPr>
      <w:rFonts w:ascii="宋体" w:hAnsi="宋体"/>
      <w:b/>
      <w:bCs/>
      <w:kern w:val="44"/>
      <w:sz w:val="24"/>
      <w:szCs w:val="28"/>
      <w:lang w:val="zh-CN"/>
    </w:rPr>
  </w:style>
  <w:style w:type="character" w:customStyle="1" w:styleId="51">
    <w:name w:val="标题 5 字符"/>
    <w:basedOn w:val="af6"/>
    <w:link w:val="5"/>
    <w:autoRedefine/>
    <w:qFormat/>
    <w:rPr>
      <w:b/>
      <w:bCs/>
      <w:kern w:val="2"/>
      <w:sz w:val="24"/>
      <w:szCs w:val="28"/>
    </w:rPr>
  </w:style>
  <w:style w:type="character" w:customStyle="1" w:styleId="70">
    <w:name w:val="标题 7 字符"/>
    <w:basedOn w:val="af6"/>
    <w:link w:val="7"/>
    <w:autoRedefine/>
    <w:qFormat/>
    <w:rPr>
      <w:rFonts w:ascii="Times New Roman" w:eastAsia="宋体" w:hAnsi="Times New Roman" w:cs="Cambria Math"/>
      <w:bCs/>
      <w:kern w:val="2"/>
      <w:sz w:val="24"/>
      <w:szCs w:val="24"/>
    </w:rPr>
  </w:style>
  <w:style w:type="character" w:customStyle="1" w:styleId="80">
    <w:name w:val="标题 8 字符"/>
    <w:basedOn w:val="af6"/>
    <w:link w:val="8"/>
    <w:autoRedefine/>
    <w:qFormat/>
    <w:rPr>
      <w:rFonts w:ascii="Times New Roman" w:eastAsia="宋体" w:hAnsi="Times New Roman" w:cstheme="majorBidi"/>
      <w:kern w:val="2"/>
      <w:sz w:val="24"/>
      <w:szCs w:val="24"/>
    </w:rPr>
  </w:style>
  <w:style w:type="character" w:customStyle="1" w:styleId="90">
    <w:name w:val="标题 9 字符"/>
    <w:basedOn w:val="af6"/>
    <w:link w:val="9"/>
    <w:autoRedefine/>
    <w:qFormat/>
    <w:rPr>
      <w:rFonts w:ascii="Times New Roman" w:eastAsia="宋体" w:hAnsi="Times New Roman" w:cstheme="majorBidi"/>
      <w:kern w:val="2"/>
      <w:sz w:val="24"/>
      <w:szCs w:val="21"/>
    </w:rPr>
  </w:style>
  <w:style w:type="character" w:customStyle="1" w:styleId="afc">
    <w:name w:val="题注 字符"/>
    <w:link w:val="afb"/>
    <w:autoRedefine/>
    <w:uiPriority w:val="35"/>
    <w:qFormat/>
    <w:rPr>
      <w:rFonts w:asciiTheme="majorHAnsi" w:eastAsia="黑体" w:hAnsiTheme="majorHAnsi" w:cstheme="majorBidi"/>
      <w:kern w:val="2"/>
    </w:rPr>
  </w:style>
  <w:style w:type="character" w:customStyle="1" w:styleId="aff1">
    <w:name w:val="批注文字 字符"/>
    <w:basedOn w:val="af6"/>
    <w:link w:val="aff0"/>
    <w:autoRedefine/>
    <w:qFormat/>
    <w:rPr>
      <w:rFonts w:ascii="Times New Roman" w:eastAsia="宋体" w:hAnsi="Times New Roman" w:cs="Times New Roman"/>
      <w:kern w:val="2"/>
      <w:sz w:val="24"/>
      <w:szCs w:val="24"/>
    </w:rPr>
  </w:style>
  <w:style w:type="character" w:customStyle="1" w:styleId="aff4">
    <w:name w:val="正文文本 字符"/>
    <w:link w:val="aff2"/>
    <w:autoRedefine/>
    <w:qFormat/>
    <w:rPr>
      <w:rFonts w:ascii="Times New Roman" w:eastAsia="宋体" w:hAnsi="Times New Roman" w:cs="Times New Roman"/>
      <w:kern w:val="2"/>
      <w:sz w:val="24"/>
      <w:szCs w:val="24"/>
    </w:rPr>
  </w:style>
  <w:style w:type="character" w:customStyle="1" w:styleId="aff7">
    <w:name w:val="正文文本缩进 字符"/>
    <w:basedOn w:val="af6"/>
    <w:link w:val="aff6"/>
    <w:autoRedefine/>
    <w:qFormat/>
    <w:rPr>
      <w:rFonts w:ascii="Times New Roman" w:eastAsia="宋体" w:hAnsi="Times New Roman" w:cs="Times New Roman"/>
      <w:kern w:val="2"/>
      <w:sz w:val="24"/>
      <w:szCs w:val="24"/>
    </w:rPr>
  </w:style>
  <w:style w:type="character" w:customStyle="1" w:styleId="affe">
    <w:name w:val="批注框文本 字符"/>
    <w:basedOn w:val="af6"/>
    <w:link w:val="affd"/>
    <w:autoRedefine/>
    <w:uiPriority w:val="99"/>
    <w:qFormat/>
    <w:rPr>
      <w:rFonts w:ascii="Times New Roman" w:eastAsia="宋体" w:hAnsi="Times New Roman" w:cs="Times New Roman"/>
      <w:kern w:val="2"/>
      <w:sz w:val="18"/>
      <w:szCs w:val="18"/>
    </w:rPr>
  </w:style>
  <w:style w:type="character" w:customStyle="1" w:styleId="afff0">
    <w:name w:val="页脚 字符"/>
    <w:basedOn w:val="af6"/>
    <w:link w:val="afff"/>
    <w:autoRedefine/>
    <w:uiPriority w:val="99"/>
    <w:qFormat/>
    <w:rPr>
      <w:kern w:val="2"/>
      <w:sz w:val="18"/>
      <w:szCs w:val="18"/>
    </w:rPr>
  </w:style>
  <w:style w:type="character" w:customStyle="1" w:styleId="afff3">
    <w:name w:val="页眉 字符"/>
    <w:basedOn w:val="af6"/>
    <w:link w:val="afff2"/>
    <w:autoRedefine/>
    <w:qFormat/>
    <w:rPr>
      <w:rFonts w:ascii="Times New Roman" w:eastAsia="宋体" w:hAnsi="Times New Roman" w:cs="Times New Roman"/>
      <w:sz w:val="18"/>
      <w:szCs w:val="18"/>
      <w:lang w:val="zh-CN" w:eastAsia="zh-CN"/>
    </w:rPr>
  </w:style>
  <w:style w:type="character" w:customStyle="1" w:styleId="afff9">
    <w:name w:val="批注主题 字符"/>
    <w:basedOn w:val="aff1"/>
    <w:link w:val="afff8"/>
    <w:autoRedefine/>
    <w:uiPriority w:val="99"/>
    <w:qFormat/>
    <w:rPr>
      <w:rFonts w:ascii="Times New Roman" w:eastAsia="宋体" w:hAnsi="Times New Roman" w:cs="Times New Roman"/>
      <w:b/>
      <w:bCs/>
      <w:kern w:val="2"/>
      <w:sz w:val="24"/>
      <w:szCs w:val="24"/>
    </w:rPr>
  </w:style>
  <w:style w:type="character" w:customStyle="1" w:styleId="15">
    <w:name w:val="正文文本首行缩进 字符1"/>
    <w:link w:val="afffa"/>
    <w:autoRedefine/>
    <w:qFormat/>
    <w:rPr>
      <w:rFonts w:ascii="Times New Roman" w:eastAsia="宋体" w:hAnsi="Times New Roman" w:cs="Times New Roman"/>
      <w:kern w:val="2"/>
      <w:sz w:val="24"/>
    </w:rPr>
  </w:style>
  <w:style w:type="character" w:customStyle="1" w:styleId="27">
    <w:name w:val="正文文本首行缩进 2 字符"/>
    <w:basedOn w:val="af6"/>
    <w:link w:val="26"/>
    <w:autoRedefine/>
    <w:qFormat/>
    <w:rPr>
      <w:rFonts w:ascii="Times New Roman" w:eastAsia="宋体" w:hAnsi="Times New Roman" w:cs="Times New Roman"/>
      <w:kern w:val="2"/>
      <w:sz w:val="24"/>
      <w:szCs w:val="24"/>
    </w:rPr>
  </w:style>
  <w:style w:type="character" w:customStyle="1" w:styleId="2c">
    <w:name w:val="列表段落 字符2"/>
    <w:link w:val="af"/>
    <w:autoRedefine/>
    <w:uiPriority w:val="1"/>
    <w:qFormat/>
    <w:locked/>
    <w:rPr>
      <w:kern w:val="2"/>
      <w:sz w:val="24"/>
      <w:szCs w:val="24"/>
    </w:rPr>
  </w:style>
  <w:style w:type="paragraph" w:customStyle="1" w:styleId="affff1">
    <w:name w:val="表格"/>
    <w:basedOn w:val="af5"/>
    <w:link w:val="Char"/>
    <w:autoRedefine/>
    <w:qFormat/>
    <w:pPr>
      <w:widowControl/>
      <w:snapToGrid w:val="0"/>
      <w:spacing w:line="240" w:lineRule="auto"/>
      <w:ind w:firstLineChars="0" w:firstLine="0"/>
      <w:jc w:val="center"/>
    </w:pPr>
    <w:rPr>
      <w:sz w:val="21"/>
      <w:szCs w:val="21"/>
    </w:rPr>
  </w:style>
  <w:style w:type="character" w:customStyle="1" w:styleId="Char">
    <w:name w:val="表格 Char"/>
    <w:link w:val="affff1"/>
    <w:autoRedefine/>
    <w:qFormat/>
    <w:rPr>
      <w:rFonts w:ascii="Times New Roman" w:eastAsia="宋体" w:hAnsi="Times New Roman" w:cs="Times New Roman"/>
      <w:szCs w:val="21"/>
    </w:rPr>
  </w:style>
  <w:style w:type="paragraph" w:customStyle="1" w:styleId="17">
    <w:name w:val="无间隔1"/>
    <w:autoRedefine/>
    <w:uiPriority w:val="1"/>
    <w:qFormat/>
    <w:pPr>
      <w:widowControl w:val="0"/>
      <w:spacing w:line="480" w:lineRule="atLeast"/>
      <w:ind w:firstLineChars="200" w:firstLine="200"/>
      <w:jc w:val="both"/>
    </w:pPr>
    <w:rPr>
      <w:rFonts w:asciiTheme="minorHAnsi" w:eastAsia="仿宋_GB2312" w:hAnsiTheme="minorHAnsi" w:cstheme="minorBidi"/>
      <w:kern w:val="2"/>
      <w:sz w:val="24"/>
      <w:szCs w:val="22"/>
    </w:rPr>
  </w:style>
  <w:style w:type="paragraph" w:customStyle="1" w:styleId="TOC10">
    <w:name w:val="TOC 标题1"/>
    <w:basedOn w:val="10"/>
    <w:next w:val="af5"/>
    <w:autoRedefine/>
    <w:uiPriority w:val="39"/>
    <w:unhideWhenUsed/>
    <w:qFormat/>
    <w:pPr>
      <w:widowControl/>
      <w:numPr>
        <w:numId w:val="0"/>
      </w:numPr>
      <w:spacing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rPr>
  </w:style>
  <w:style w:type="character" w:customStyle="1" w:styleId="18">
    <w:name w:val="未处理的提及1"/>
    <w:basedOn w:val="af6"/>
    <w:autoRedefine/>
    <w:uiPriority w:val="99"/>
    <w:unhideWhenUsed/>
    <w:qFormat/>
    <w:rPr>
      <w:color w:val="605E5C"/>
      <w:shd w:val="clear" w:color="auto" w:fill="E1DFDD"/>
    </w:rPr>
  </w:style>
  <w:style w:type="paragraph" w:customStyle="1" w:styleId="11">
    <w:name w:val="列表段落1"/>
    <w:basedOn w:val="af5"/>
    <w:autoRedefine/>
    <w:uiPriority w:val="34"/>
    <w:qFormat/>
    <w:pPr>
      <w:widowControl/>
      <w:numPr>
        <w:numId w:val="6"/>
      </w:numPr>
      <w:ind w:firstLineChars="0" w:firstLine="0"/>
      <w:contextualSpacing/>
      <w:jc w:val="left"/>
    </w:pPr>
    <w:rPr>
      <w:rFonts w:cstheme="minorBidi"/>
      <w:lang w:bidi="en-US"/>
    </w:rPr>
  </w:style>
  <w:style w:type="paragraph" w:customStyle="1" w:styleId="affff2">
    <w:name w:val="列项"/>
    <w:autoRedefine/>
    <w:uiPriority w:val="99"/>
    <w:qFormat/>
    <w:pPr>
      <w:widowControl w:val="0"/>
      <w:spacing w:line="480" w:lineRule="exact"/>
      <w:ind w:left="1260" w:hanging="420"/>
      <w:jc w:val="both"/>
    </w:pPr>
    <w:rPr>
      <w:sz w:val="24"/>
      <w:szCs w:val="24"/>
    </w:rPr>
  </w:style>
  <w:style w:type="paragraph" w:customStyle="1" w:styleId="Default">
    <w:name w:val="Default"/>
    <w:autoRedefine/>
    <w:qFormat/>
    <w:pPr>
      <w:widowControl w:val="0"/>
      <w:autoSpaceDE w:val="0"/>
      <w:autoSpaceDN w:val="0"/>
      <w:adjustRightInd w:val="0"/>
    </w:pPr>
    <w:rPr>
      <w:rFonts w:ascii="Sim Sun" w:eastAsia="Sim Sun" w:cs="Sim Sun"/>
      <w:color w:val="000000"/>
      <w:sz w:val="24"/>
      <w:szCs w:val="24"/>
    </w:rPr>
  </w:style>
  <w:style w:type="paragraph" w:customStyle="1" w:styleId="affff3">
    <w:name w:val="列项◆（三级）"/>
    <w:autoRedefine/>
    <w:uiPriority w:val="99"/>
    <w:qFormat/>
    <w:pPr>
      <w:tabs>
        <w:tab w:val="left" w:pos="960"/>
        <w:tab w:val="left" w:pos="2100"/>
      </w:tabs>
      <w:ind w:leftChars="600" w:left="800" w:hangingChars="200" w:hanging="200"/>
    </w:pPr>
    <w:rPr>
      <w:rFonts w:ascii="宋体"/>
      <w:sz w:val="21"/>
    </w:rPr>
  </w:style>
  <w:style w:type="paragraph" w:customStyle="1" w:styleId="13">
    <w:name w:val="1级列项"/>
    <w:basedOn w:val="af5"/>
    <w:autoRedefine/>
    <w:qFormat/>
    <w:pPr>
      <w:numPr>
        <w:numId w:val="7"/>
      </w:numPr>
      <w:spacing w:line="480" w:lineRule="exact"/>
      <w:ind w:firstLineChars="0" w:firstLine="0"/>
    </w:pPr>
  </w:style>
  <w:style w:type="paragraph" w:customStyle="1" w:styleId="22">
    <w:name w:val="2级列项"/>
    <w:basedOn w:val="13"/>
    <w:autoRedefine/>
    <w:qFormat/>
    <w:pPr>
      <w:numPr>
        <w:ilvl w:val="1"/>
      </w:numPr>
    </w:pPr>
  </w:style>
  <w:style w:type="paragraph" w:customStyle="1" w:styleId="affff4">
    <w:name w:val="文稿"/>
    <w:basedOn w:val="af5"/>
    <w:link w:val="Char0"/>
    <w:autoRedefine/>
    <w:qFormat/>
    <w:pPr>
      <w:spacing w:line="360" w:lineRule="auto"/>
    </w:pPr>
  </w:style>
  <w:style w:type="character" w:customStyle="1" w:styleId="Char0">
    <w:name w:val="文稿 Char"/>
    <w:basedOn w:val="af6"/>
    <w:link w:val="affff4"/>
    <w:autoRedefine/>
    <w:qFormat/>
    <w:rPr>
      <w:rFonts w:ascii="Times New Roman" w:eastAsia="宋体" w:hAnsi="Times New Roman" w:cs="Times New Roman"/>
      <w:kern w:val="2"/>
      <w:sz w:val="24"/>
      <w:szCs w:val="24"/>
    </w:rPr>
  </w:style>
  <w:style w:type="paragraph" w:customStyle="1" w:styleId="12">
    <w:name w:val="样式1"/>
    <w:basedOn w:val="af5"/>
    <w:next w:val="af5"/>
    <w:link w:val="19"/>
    <w:autoRedefine/>
    <w:qFormat/>
    <w:pPr>
      <w:numPr>
        <w:numId w:val="8"/>
      </w:numPr>
      <w:ind w:firstLineChars="0" w:firstLine="0"/>
    </w:pPr>
  </w:style>
  <w:style w:type="character" w:customStyle="1" w:styleId="19">
    <w:name w:val="样式1 字符"/>
    <w:basedOn w:val="af6"/>
    <w:link w:val="12"/>
    <w:autoRedefine/>
    <w:qFormat/>
    <w:rPr>
      <w:rFonts w:ascii="Times New Roman" w:eastAsia="宋体" w:hAnsi="Times New Roman" w:cs="Times New Roman"/>
      <w:kern w:val="2"/>
      <w:sz w:val="24"/>
      <w:szCs w:val="24"/>
    </w:rPr>
  </w:style>
  <w:style w:type="paragraph" w:customStyle="1" w:styleId="TOC20">
    <w:name w:val="TOC 标题2"/>
    <w:basedOn w:val="10"/>
    <w:next w:val="af5"/>
    <w:autoRedefine/>
    <w:uiPriority w:val="39"/>
    <w:unhideWhenUsed/>
    <w:qFormat/>
    <w:pPr>
      <w:widowControl/>
      <w:numPr>
        <w:numId w:val="0"/>
      </w:numPr>
      <w:spacing w:line="259" w:lineRule="auto"/>
      <w:contextualSpacing w:val="0"/>
      <w:jc w:val="center"/>
      <w:outlineLvl w:val="9"/>
    </w:pPr>
    <w:rPr>
      <w:rFonts w:asciiTheme="majorHAnsi" w:eastAsiaTheme="majorEastAsia" w:hAnsiTheme="majorHAnsi" w:cstheme="majorBidi"/>
      <w:b w:val="0"/>
      <w:bCs w:val="0"/>
      <w:color w:val="2F5496" w:themeColor="accent1" w:themeShade="BF"/>
      <w:kern w:val="0"/>
      <w:sz w:val="32"/>
      <w:szCs w:val="32"/>
    </w:rPr>
  </w:style>
  <w:style w:type="paragraph" w:customStyle="1" w:styleId="Bg">
    <w:name w:val="Bg"/>
    <w:basedOn w:val="af5"/>
    <w:autoRedefine/>
    <w:qFormat/>
    <w:pPr>
      <w:topLinePunct/>
      <w:snapToGrid w:val="0"/>
      <w:spacing w:before="60" w:after="60"/>
      <w:contextualSpacing/>
      <w:jc w:val="center"/>
    </w:pPr>
    <w:rPr>
      <w:sz w:val="18"/>
      <w:szCs w:val="18"/>
    </w:rPr>
  </w:style>
  <w:style w:type="paragraph" w:customStyle="1" w:styleId="affff5">
    <w:name w:val="表格内字体字号"/>
    <w:basedOn w:val="af5"/>
    <w:autoRedefine/>
    <w:qFormat/>
    <w:pPr>
      <w:topLinePunct/>
      <w:snapToGrid w:val="0"/>
      <w:spacing w:beforeLines="20" w:before="20" w:afterLines="20" w:after="20"/>
      <w:ind w:leftChars="30" w:left="30" w:rightChars="30" w:right="30"/>
      <w:jc w:val="center"/>
    </w:pPr>
    <w:rPr>
      <w:sz w:val="18"/>
      <w:szCs w:val="18"/>
    </w:rPr>
  </w:style>
  <w:style w:type="paragraph" w:customStyle="1" w:styleId="TOC30">
    <w:name w:val="TOC 标题3"/>
    <w:basedOn w:val="10"/>
    <w:next w:val="af5"/>
    <w:autoRedefine/>
    <w:uiPriority w:val="39"/>
    <w:unhideWhenUsed/>
    <w:qFormat/>
    <w:pPr>
      <w:widowControl/>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customStyle="1" w:styleId="1a">
    <w:name w:val="修订1"/>
    <w:autoRedefine/>
    <w:hidden/>
    <w:uiPriority w:val="99"/>
    <w:semiHidden/>
    <w:qFormat/>
    <w:rPr>
      <w:kern w:val="2"/>
      <w:sz w:val="24"/>
      <w:szCs w:val="24"/>
    </w:rPr>
  </w:style>
  <w:style w:type="paragraph" w:customStyle="1" w:styleId="2d">
    <w:name w:val="样式 首行缩进:  2 字符"/>
    <w:basedOn w:val="af5"/>
    <w:autoRedefine/>
    <w:qFormat/>
    <w:pPr>
      <w:tabs>
        <w:tab w:val="left" w:pos="0"/>
        <w:tab w:val="left" w:pos="992"/>
        <w:tab w:val="left" w:pos="1152"/>
      </w:tabs>
      <w:ind w:firstLineChars="0" w:firstLine="0"/>
    </w:pPr>
    <w:rPr>
      <w:rFonts w:cs="宋体"/>
      <w:b/>
      <w:szCs w:val="20"/>
    </w:rPr>
  </w:style>
  <w:style w:type="character" w:customStyle="1" w:styleId="aff">
    <w:name w:val="文档结构图 字符"/>
    <w:basedOn w:val="af6"/>
    <w:link w:val="afe"/>
    <w:autoRedefine/>
    <w:qFormat/>
    <w:rPr>
      <w:rFonts w:ascii="Times New Roman" w:eastAsia="宋体" w:hAnsi="Times New Roman" w:cs="Times New Roman"/>
      <w:kern w:val="2"/>
      <w:sz w:val="24"/>
      <w:szCs w:val="24"/>
      <w:shd w:val="clear" w:color="auto" w:fill="000080"/>
    </w:rPr>
  </w:style>
  <w:style w:type="character" w:customStyle="1" w:styleId="33">
    <w:name w:val="正文文本 3 字符"/>
    <w:basedOn w:val="af6"/>
    <w:link w:val="32"/>
    <w:autoRedefine/>
    <w:qFormat/>
    <w:rPr>
      <w:rFonts w:ascii="Times New Roman" w:eastAsia="仿宋" w:hAnsi="Times New Roman" w:cs="Times New Roman"/>
      <w:kern w:val="2"/>
      <w:sz w:val="16"/>
      <w:szCs w:val="16"/>
    </w:rPr>
  </w:style>
  <w:style w:type="character" w:customStyle="1" w:styleId="aff5">
    <w:name w:val="标题 字符"/>
    <w:basedOn w:val="af6"/>
    <w:link w:val="aff3"/>
    <w:autoRedefine/>
    <w:qFormat/>
    <w:rPr>
      <w:rFonts w:ascii="Times New Roman" w:eastAsia="仿宋" w:hAnsi="Times New Roman" w:cs="Arial"/>
      <w:b/>
      <w:bCs/>
      <w:kern w:val="2"/>
      <w:sz w:val="48"/>
      <w:szCs w:val="32"/>
    </w:rPr>
  </w:style>
  <w:style w:type="character" w:customStyle="1" w:styleId="affa">
    <w:name w:val="纯文本 字符"/>
    <w:basedOn w:val="af6"/>
    <w:link w:val="aff9"/>
    <w:autoRedefine/>
    <w:qFormat/>
    <w:rPr>
      <w:rFonts w:ascii="宋体" w:eastAsia="仿宋" w:hAnsi="Courier New" w:cs="Courier New"/>
      <w:kern w:val="2"/>
      <w:sz w:val="21"/>
      <w:szCs w:val="21"/>
    </w:rPr>
  </w:style>
  <w:style w:type="character" w:customStyle="1" w:styleId="affc">
    <w:name w:val="日期 字符"/>
    <w:basedOn w:val="af6"/>
    <w:link w:val="affb"/>
    <w:autoRedefine/>
    <w:uiPriority w:val="99"/>
    <w:qFormat/>
    <w:rPr>
      <w:rFonts w:ascii="Times New Roman" w:eastAsia="宋体" w:hAnsi="Times New Roman" w:cs="Times New Roman"/>
      <w:kern w:val="2"/>
      <w:sz w:val="21"/>
      <w:lang w:val="zh-CN"/>
    </w:rPr>
  </w:style>
  <w:style w:type="character" w:customStyle="1" w:styleId="29">
    <w:name w:val="正文文本缩进 2 字符"/>
    <w:basedOn w:val="af6"/>
    <w:link w:val="28"/>
    <w:autoRedefine/>
    <w:qFormat/>
    <w:rPr>
      <w:rFonts w:ascii="Times New Roman" w:eastAsia="宋体" w:hAnsi="Times New Roman" w:cs="Times New Roman"/>
      <w:kern w:val="2"/>
      <w:sz w:val="21"/>
    </w:rPr>
  </w:style>
  <w:style w:type="character" w:customStyle="1" w:styleId="afff5">
    <w:name w:val="列表 字符"/>
    <w:link w:val="afff4"/>
    <w:autoRedefine/>
    <w:qFormat/>
    <w:rPr>
      <w:rFonts w:ascii="Times New Roman" w:eastAsia="仿宋" w:hAnsi="Times New Roman" w:cs="Times New Roman"/>
      <w:kern w:val="2"/>
      <w:sz w:val="24"/>
      <w:szCs w:val="24"/>
    </w:rPr>
  </w:style>
  <w:style w:type="character" w:customStyle="1" w:styleId="35">
    <w:name w:val="正文文本缩进 3 字符"/>
    <w:basedOn w:val="af6"/>
    <w:link w:val="34"/>
    <w:autoRedefine/>
    <w:qFormat/>
    <w:rPr>
      <w:rFonts w:ascii="Times New Roman" w:eastAsia="仿宋" w:hAnsi="Times New Roman" w:cs="Times New Roman"/>
      <w:kern w:val="2"/>
      <w:sz w:val="16"/>
      <w:szCs w:val="16"/>
    </w:rPr>
  </w:style>
  <w:style w:type="character" w:customStyle="1" w:styleId="2b">
    <w:name w:val="正文文本 2 字符"/>
    <w:basedOn w:val="af6"/>
    <w:link w:val="2a"/>
    <w:autoRedefine/>
    <w:qFormat/>
    <w:rPr>
      <w:rFonts w:ascii="Times New Roman" w:eastAsia="仿宋" w:hAnsi="Times New Roman" w:cs="Times New Roman"/>
      <w:kern w:val="2"/>
      <w:sz w:val="24"/>
      <w:szCs w:val="24"/>
    </w:rPr>
  </w:style>
  <w:style w:type="paragraph" w:customStyle="1" w:styleId="2e">
    <w:name w:val="样式2"/>
    <w:basedOn w:val="af5"/>
    <w:link w:val="2Char"/>
    <w:autoRedefine/>
    <w:qFormat/>
    <w:pPr>
      <w:tabs>
        <w:tab w:val="left" w:pos="0"/>
        <w:tab w:val="left" w:pos="992"/>
        <w:tab w:val="left" w:pos="1152"/>
      </w:tabs>
      <w:spacing w:line="240" w:lineRule="auto"/>
      <w:ind w:firstLineChars="0" w:firstLine="420"/>
    </w:pPr>
    <w:rPr>
      <w:rFonts w:eastAsia="仿宋"/>
    </w:rPr>
  </w:style>
  <w:style w:type="character" w:customStyle="1" w:styleId="2Char">
    <w:name w:val="样式2 Char"/>
    <w:link w:val="2e"/>
    <w:autoRedefine/>
    <w:qFormat/>
    <w:rPr>
      <w:rFonts w:ascii="Times New Roman" w:eastAsia="仿宋" w:hAnsi="Times New Roman" w:cs="Times New Roman"/>
      <w:kern w:val="2"/>
      <w:sz w:val="24"/>
      <w:szCs w:val="24"/>
    </w:rPr>
  </w:style>
  <w:style w:type="character" w:customStyle="1" w:styleId="affff6">
    <w:name w:val="“上标”样式"/>
    <w:autoRedefine/>
    <w:qFormat/>
    <w:rPr>
      <w:rFonts w:ascii="Times New Roman" w:eastAsia="宋体" w:hAnsi="Times New Roman"/>
      <w:sz w:val="24"/>
      <w:vertAlign w:val="superscript"/>
    </w:rPr>
  </w:style>
  <w:style w:type="character" w:customStyle="1" w:styleId="affff7">
    <w:name w:val="“下标”样式"/>
    <w:autoRedefine/>
    <w:qFormat/>
    <w:rPr>
      <w:vertAlign w:val="subscript"/>
    </w:rPr>
  </w:style>
  <w:style w:type="paragraph" w:customStyle="1" w:styleId="a6">
    <w:name w:val="项目符号"/>
    <w:basedOn w:val="af5"/>
    <w:autoRedefine/>
    <w:qFormat/>
    <w:pPr>
      <w:numPr>
        <w:numId w:val="9"/>
      </w:numPr>
      <w:ind w:firstLineChars="0" w:firstLine="0"/>
    </w:pPr>
  </w:style>
  <w:style w:type="paragraph" w:customStyle="1" w:styleId="EPC">
    <w:name w:val="封面“EPC联合体”中文文字"/>
    <w:basedOn w:val="af5"/>
    <w:link w:val="EPCCharChar"/>
    <w:autoRedefine/>
    <w:semiHidden/>
    <w:qFormat/>
    <w:pPr>
      <w:tabs>
        <w:tab w:val="left" w:pos="0"/>
        <w:tab w:val="left" w:pos="992"/>
        <w:tab w:val="left" w:pos="1152"/>
      </w:tabs>
      <w:ind w:firstLineChars="0" w:firstLine="0"/>
      <w:jc w:val="center"/>
    </w:pPr>
    <w:rPr>
      <w:rFonts w:hAnsi="宋体"/>
      <w:b/>
      <w:sz w:val="32"/>
      <w:szCs w:val="32"/>
    </w:rPr>
  </w:style>
  <w:style w:type="character" w:customStyle="1" w:styleId="EPCCharChar">
    <w:name w:val="封面“EPC联合体”中文文字 Char Char"/>
    <w:link w:val="EPC"/>
    <w:autoRedefine/>
    <w:semiHidden/>
    <w:qFormat/>
    <w:rPr>
      <w:rFonts w:ascii="Times New Roman" w:eastAsia="宋体" w:hAnsi="宋体" w:cs="Times New Roman"/>
      <w:b/>
      <w:kern w:val="2"/>
      <w:sz w:val="32"/>
      <w:szCs w:val="32"/>
    </w:rPr>
  </w:style>
  <w:style w:type="paragraph" w:customStyle="1" w:styleId="EPC0">
    <w:name w:val="封面“EPC联合体”西文文字"/>
    <w:basedOn w:val="EPC"/>
    <w:link w:val="EPCCharChar0"/>
    <w:autoRedefine/>
    <w:semiHidden/>
    <w:qFormat/>
    <w:rPr>
      <w:rFonts w:hAnsi="Times New Roman"/>
    </w:rPr>
  </w:style>
  <w:style w:type="character" w:customStyle="1" w:styleId="EPCCharChar0">
    <w:name w:val="封面“EPC联合体”西文文字 Char Char"/>
    <w:basedOn w:val="EPCCharChar"/>
    <w:link w:val="EPC0"/>
    <w:autoRedefine/>
    <w:semiHidden/>
    <w:qFormat/>
    <w:rPr>
      <w:rFonts w:ascii="Times New Roman" w:eastAsia="宋体" w:hAnsi="Times New Roman" w:cs="Times New Roman"/>
      <w:b/>
      <w:kern w:val="2"/>
      <w:sz w:val="32"/>
      <w:szCs w:val="32"/>
    </w:rPr>
  </w:style>
  <w:style w:type="paragraph" w:customStyle="1" w:styleId="affff8">
    <w:name w:val="图名/表名/表头样式"/>
    <w:basedOn w:val="af5"/>
    <w:autoRedefine/>
    <w:qFormat/>
    <w:pPr>
      <w:tabs>
        <w:tab w:val="left" w:pos="0"/>
        <w:tab w:val="left" w:pos="992"/>
        <w:tab w:val="left" w:pos="1152"/>
      </w:tabs>
      <w:ind w:firstLineChars="0" w:firstLine="0"/>
      <w:jc w:val="center"/>
    </w:pPr>
    <w:rPr>
      <w:b/>
      <w:sz w:val="21"/>
      <w:szCs w:val="21"/>
    </w:rPr>
  </w:style>
  <w:style w:type="paragraph" w:customStyle="1" w:styleId="affff9">
    <w:name w:val="表格文字样式"/>
    <w:basedOn w:val="af5"/>
    <w:autoRedefine/>
    <w:qFormat/>
    <w:pPr>
      <w:tabs>
        <w:tab w:val="left" w:pos="0"/>
        <w:tab w:val="left" w:pos="992"/>
        <w:tab w:val="left" w:pos="1152"/>
      </w:tabs>
      <w:ind w:firstLineChars="0" w:firstLine="0"/>
    </w:pPr>
    <w:rPr>
      <w:sz w:val="21"/>
      <w:szCs w:val="21"/>
    </w:rPr>
  </w:style>
  <w:style w:type="paragraph" w:customStyle="1" w:styleId="a4">
    <w:name w:val="附图标题"/>
    <w:basedOn w:val="af5"/>
    <w:next w:val="af5"/>
    <w:autoRedefine/>
    <w:qFormat/>
    <w:pPr>
      <w:numPr>
        <w:ilvl w:val="1"/>
        <w:numId w:val="4"/>
      </w:numPr>
      <w:tabs>
        <w:tab w:val="clear" w:pos="845"/>
        <w:tab w:val="left" w:pos="0"/>
        <w:tab w:val="left" w:pos="900"/>
      </w:tabs>
      <w:spacing w:afterLines="100" w:after="100" w:line="240" w:lineRule="auto"/>
      <w:ind w:left="900" w:firstLineChars="0" w:firstLine="0"/>
      <w:jc w:val="center"/>
    </w:pPr>
    <w:rPr>
      <w:rFonts w:ascii="Arial" w:eastAsia="黑体" w:hAnsi="Arial"/>
      <w:b/>
      <w:sz w:val="18"/>
    </w:rPr>
  </w:style>
  <w:style w:type="paragraph" w:customStyle="1" w:styleId="affffa">
    <w:name w:val="概述"/>
    <w:basedOn w:val="af5"/>
    <w:autoRedefine/>
    <w:qFormat/>
    <w:pPr>
      <w:widowControl/>
      <w:tabs>
        <w:tab w:val="left" w:pos="0"/>
        <w:tab w:val="left" w:pos="992"/>
        <w:tab w:val="left" w:pos="1152"/>
      </w:tabs>
      <w:spacing w:line="360" w:lineRule="auto"/>
      <w:ind w:firstLine="420"/>
      <w:jc w:val="left"/>
    </w:pPr>
    <w:rPr>
      <w:rFonts w:ascii="Arial" w:hAnsi="Arial"/>
      <w:kern w:val="0"/>
      <w:sz w:val="21"/>
      <w:szCs w:val="20"/>
    </w:rPr>
  </w:style>
  <w:style w:type="paragraph" w:customStyle="1" w:styleId="2f">
    <w:name w:val="正文首行缩进2字符"/>
    <w:basedOn w:val="af5"/>
    <w:link w:val="2Char0"/>
    <w:autoRedefine/>
    <w:qFormat/>
    <w:pPr>
      <w:tabs>
        <w:tab w:val="left" w:pos="0"/>
        <w:tab w:val="left" w:pos="992"/>
        <w:tab w:val="left" w:pos="1152"/>
      </w:tabs>
      <w:spacing w:beforeLines="50" w:before="156" w:afterLines="50" w:after="156" w:line="360" w:lineRule="auto"/>
    </w:pPr>
    <w:rPr>
      <w:rFonts w:ascii="Segoe UI" w:hAnsi="宋体"/>
      <w:szCs w:val="20"/>
      <w:lang w:val="zh-CN"/>
    </w:rPr>
  </w:style>
  <w:style w:type="character" w:customStyle="1" w:styleId="2Char0">
    <w:name w:val="正文首行缩进2字符 Char"/>
    <w:link w:val="2f"/>
    <w:autoRedefine/>
    <w:qFormat/>
    <w:rPr>
      <w:rFonts w:ascii="Segoe UI" w:eastAsia="宋体" w:hAnsi="宋体" w:cs="Times New Roman"/>
      <w:kern w:val="2"/>
      <w:sz w:val="24"/>
      <w:lang w:val="zh-CN"/>
    </w:rPr>
  </w:style>
  <w:style w:type="paragraph" w:customStyle="1" w:styleId="CharCharCharCharCharCharCharCharCharCharCharCharCharCharCharChar">
    <w:name w:val="Char Char Char Char Char Char Char Char Char Char Char Char Char Char Char Char"/>
    <w:basedOn w:val="af5"/>
    <w:autoRedefine/>
    <w:qFormat/>
    <w:pPr>
      <w:tabs>
        <w:tab w:val="left" w:pos="360"/>
      </w:tabs>
      <w:adjustRightInd w:val="0"/>
      <w:spacing w:line="360" w:lineRule="auto"/>
      <w:ind w:left="482"/>
      <w:textAlignment w:val="baseline"/>
    </w:pPr>
    <w:rPr>
      <w:rFonts w:ascii="宋体"/>
      <w:kern w:val="0"/>
      <w:szCs w:val="20"/>
    </w:rPr>
  </w:style>
  <w:style w:type="paragraph" w:customStyle="1" w:styleId="GB231215">
    <w:name w:val="样式 仿宋_GB2312 三号 行距: 1.5 倍行距"/>
    <w:basedOn w:val="af5"/>
    <w:link w:val="GB231215Char"/>
    <w:autoRedefine/>
    <w:qFormat/>
    <w:pPr>
      <w:tabs>
        <w:tab w:val="left" w:pos="0"/>
        <w:tab w:val="left" w:pos="992"/>
        <w:tab w:val="left" w:pos="1152"/>
      </w:tabs>
      <w:snapToGrid w:val="0"/>
      <w:spacing w:line="360" w:lineRule="auto"/>
      <w:ind w:firstLine="640"/>
    </w:pPr>
    <w:rPr>
      <w:rFonts w:ascii="仿宋_GB2312" w:eastAsia="仿宋_GB2312"/>
      <w:sz w:val="32"/>
      <w:szCs w:val="20"/>
      <w:lang w:val="zh-CN"/>
    </w:rPr>
  </w:style>
  <w:style w:type="character" w:customStyle="1" w:styleId="GB231215Char">
    <w:name w:val="样式 仿宋_GB2312 三号 行距: 1.5 倍行距 Char"/>
    <w:link w:val="GB231215"/>
    <w:autoRedefine/>
    <w:qFormat/>
    <w:rPr>
      <w:rFonts w:ascii="仿宋_GB2312" w:eastAsia="仿宋_GB2312" w:hAnsi="Times New Roman" w:cs="Times New Roman"/>
      <w:kern w:val="2"/>
      <w:sz w:val="32"/>
      <w:lang w:val="zh-CN"/>
    </w:rPr>
  </w:style>
  <w:style w:type="paragraph" w:customStyle="1" w:styleId="BodyIndent1st">
    <w:name w:val="Body Indent 1st"/>
    <w:basedOn w:val="af5"/>
    <w:link w:val="BodyIndent1stChar"/>
    <w:autoRedefine/>
    <w:qFormat/>
    <w:pPr>
      <w:widowControl/>
      <w:tabs>
        <w:tab w:val="left" w:pos="0"/>
        <w:tab w:val="left" w:pos="992"/>
        <w:tab w:val="left" w:pos="1152"/>
      </w:tabs>
      <w:spacing w:before="180" w:after="60" w:line="240" w:lineRule="auto"/>
      <w:ind w:firstLineChars="0" w:firstLine="476"/>
    </w:pPr>
    <w:rPr>
      <w:rFonts w:ascii="Book Antiqua" w:hAnsi="Book Antiqua"/>
      <w:kern w:val="0"/>
      <w:szCs w:val="20"/>
      <w:lang w:val="zh-CN"/>
    </w:rPr>
  </w:style>
  <w:style w:type="character" w:customStyle="1" w:styleId="BodyIndent1stChar">
    <w:name w:val="Body Indent 1st Char"/>
    <w:link w:val="BodyIndent1st"/>
    <w:autoRedefine/>
    <w:qFormat/>
    <w:rPr>
      <w:rFonts w:ascii="Book Antiqua" w:eastAsia="宋体" w:hAnsi="Book Antiqua" w:cs="Times New Roman"/>
      <w:sz w:val="24"/>
      <w:lang w:val="zh-CN"/>
    </w:rPr>
  </w:style>
  <w:style w:type="character" w:customStyle="1" w:styleId="Char1">
    <w:name w:val="正文首行缩进 Char"/>
    <w:basedOn w:val="aff4"/>
    <w:autoRedefine/>
    <w:qFormat/>
    <w:rPr>
      <w:rFonts w:ascii="Times New Roman" w:eastAsia="宋体" w:hAnsi="Times New Roman" w:cs="Times New Roman"/>
      <w:kern w:val="2"/>
      <w:sz w:val="24"/>
      <w:szCs w:val="24"/>
    </w:rPr>
  </w:style>
  <w:style w:type="paragraph" w:customStyle="1" w:styleId="affffb">
    <w:name w:val="一级正文"/>
    <w:basedOn w:val="af5"/>
    <w:link w:val="Char2"/>
    <w:autoRedefine/>
    <w:qFormat/>
    <w:pPr>
      <w:tabs>
        <w:tab w:val="left" w:pos="0"/>
        <w:tab w:val="left" w:pos="992"/>
        <w:tab w:val="left" w:pos="1152"/>
      </w:tabs>
      <w:spacing w:line="360" w:lineRule="auto"/>
    </w:pPr>
    <w:rPr>
      <w:lang w:val="zh-CN"/>
    </w:rPr>
  </w:style>
  <w:style w:type="character" w:customStyle="1" w:styleId="Char2">
    <w:name w:val="一级正文 Char"/>
    <w:link w:val="affffb"/>
    <w:autoRedefine/>
    <w:qFormat/>
    <w:rPr>
      <w:rFonts w:ascii="Times New Roman" w:eastAsia="宋体" w:hAnsi="Times New Roman" w:cs="Times New Roman"/>
      <w:kern w:val="2"/>
      <w:sz w:val="24"/>
      <w:szCs w:val="24"/>
      <w:lang w:val="zh-CN"/>
    </w:rPr>
  </w:style>
  <w:style w:type="paragraph" w:customStyle="1" w:styleId="CharCharCharCharCharCharCharCharCharCharCharChar">
    <w:name w:val="Char Char Char Char Char Char Char Char Char Char Char Char"/>
    <w:basedOn w:val="af5"/>
    <w:autoRedefine/>
    <w:qFormat/>
    <w:pPr>
      <w:tabs>
        <w:tab w:val="left" w:pos="0"/>
        <w:tab w:val="left" w:pos="992"/>
        <w:tab w:val="left" w:pos="1152"/>
      </w:tabs>
      <w:spacing w:line="360" w:lineRule="auto"/>
      <w:ind w:firstLineChars="0" w:firstLine="0"/>
    </w:pPr>
    <w:rPr>
      <w:rFonts w:ascii="Tahoma" w:hAnsi="Tahoma"/>
      <w:szCs w:val="20"/>
    </w:rPr>
  </w:style>
  <w:style w:type="paragraph" w:customStyle="1" w:styleId="affffc">
    <w:name w:val="正文无缩进"/>
    <w:basedOn w:val="aff2"/>
    <w:link w:val="Char3"/>
    <w:autoRedefine/>
    <w:qFormat/>
    <w:pPr>
      <w:tabs>
        <w:tab w:val="left" w:pos="0"/>
        <w:tab w:val="left" w:pos="992"/>
        <w:tab w:val="left" w:pos="1152"/>
      </w:tabs>
      <w:spacing w:beforeLines="50" w:before="156" w:afterLines="50" w:after="156" w:line="360" w:lineRule="auto"/>
    </w:pPr>
    <w:rPr>
      <w:sz w:val="21"/>
      <w:szCs w:val="20"/>
      <w:lang w:val="zh-CN"/>
    </w:rPr>
  </w:style>
  <w:style w:type="character" w:customStyle="1" w:styleId="Char3">
    <w:name w:val="正文无缩进 Char"/>
    <w:link w:val="affffc"/>
    <w:autoRedefine/>
    <w:qFormat/>
    <w:rPr>
      <w:rFonts w:ascii="Times New Roman" w:eastAsia="宋体" w:hAnsi="Times New Roman" w:cs="Times New Roman"/>
      <w:kern w:val="2"/>
      <w:sz w:val="21"/>
      <w:lang w:val="zh-CN"/>
    </w:rPr>
  </w:style>
  <w:style w:type="paragraph" w:customStyle="1" w:styleId="a7">
    <w:name w:val="封面副标题"/>
    <w:autoRedefine/>
    <w:qFormat/>
    <w:pPr>
      <w:numPr>
        <w:numId w:val="10"/>
      </w:numPr>
      <w:tabs>
        <w:tab w:val="clear" w:pos="420"/>
      </w:tabs>
      <w:spacing w:line="360" w:lineRule="auto"/>
      <w:ind w:left="0" w:firstLine="0"/>
      <w:jc w:val="center"/>
    </w:pPr>
    <w:rPr>
      <w:rFonts w:ascii="Arial" w:eastAsia="黑体" w:hAnsi="Arial"/>
      <w:sz w:val="32"/>
      <w:szCs w:val="24"/>
    </w:rPr>
  </w:style>
  <w:style w:type="paragraph" w:customStyle="1" w:styleId="affffd">
    <w:name w:val="标准正文"/>
    <w:basedOn w:val="aff6"/>
    <w:autoRedefine/>
    <w:qFormat/>
    <w:pPr>
      <w:tabs>
        <w:tab w:val="left" w:pos="0"/>
        <w:tab w:val="left" w:pos="992"/>
        <w:tab w:val="left" w:pos="1152"/>
      </w:tabs>
      <w:spacing w:before="60" w:after="60" w:line="360" w:lineRule="auto"/>
      <w:ind w:leftChars="0" w:left="0" w:firstLineChars="0" w:firstLine="482"/>
    </w:pPr>
    <w:rPr>
      <w:rFonts w:ascii="Arial" w:hAnsi="Arial"/>
      <w:szCs w:val="20"/>
    </w:rPr>
  </w:style>
  <w:style w:type="character" w:customStyle="1" w:styleId="articlebody3">
    <w:name w:val="articlebody3"/>
    <w:autoRedefine/>
    <w:qFormat/>
    <w:rPr>
      <w:sz w:val="21"/>
      <w:szCs w:val="21"/>
    </w:rPr>
  </w:style>
  <w:style w:type="paragraph" w:customStyle="1" w:styleId="affffe">
    <w:name w:val="正文文字样式"/>
    <w:basedOn w:val="af5"/>
    <w:link w:val="CharChar"/>
    <w:autoRedefine/>
    <w:qFormat/>
    <w:pPr>
      <w:tabs>
        <w:tab w:val="left" w:pos="0"/>
        <w:tab w:val="left" w:pos="992"/>
        <w:tab w:val="left" w:pos="1152"/>
      </w:tabs>
    </w:pPr>
    <w:rPr>
      <w:lang w:val="zh-CN"/>
    </w:rPr>
  </w:style>
  <w:style w:type="character" w:customStyle="1" w:styleId="CharChar">
    <w:name w:val="正文文字样式 Char Char"/>
    <w:link w:val="affffe"/>
    <w:autoRedefine/>
    <w:qFormat/>
    <w:rPr>
      <w:rFonts w:ascii="Times New Roman" w:eastAsia="宋体" w:hAnsi="Times New Roman" w:cs="Times New Roman"/>
      <w:kern w:val="2"/>
      <w:sz w:val="24"/>
      <w:szCs w:val="24"/>
      <w:lang w:val="zh-CN"/>
    </w:rPr>
  </w:style>
  <w:style w:type="paragraph" w:customStyle="1" w:styleId="p15">
    <w:name w:val="p15"/>
    <w:basedOn w:val="af5"/>
    <w:autoRedefine/>
    <w:qFormat/>
    <w:pPr>
      <w:widowControl/>
      <w:tabs>
        <w:tab w:val="left" w:pos="0"/>
        <w:tab w:val="left" w:pos="992"/>
        <w:tab w:val="left" w:pos="1152"/>
      </w:tabs>
      <w:snapToGrid w:val="0"/>
      <w:spacing w:line="400" w:lineRule="atLeast"/>
      <w:ind w:firstLineChars="0" w:firstLine="0"/>
      <w:textAlignment w:val="baseline"/>
    </w:pPr>
    <w:rPr>
      <w:kern w:val="0"/>
    </w:rPr>
  </w:style>
  <w:style w:type="paragraph" w:customStyle="1" w:styleId="afffff">
    <w:name w:val="正文(表格使用)"/>
    <w:basedOn w:val="af5"/>
    <w:next w:val="af5"/>
    <w:autoRedefine/>
    <w:qFormat/>
    <w:pPr>
      <w:tabs>
        <w:tab w:val="left" w:pos="0"/>
        <w:tab w:val="left" w:pos="992"/>
        <w:tab w:val="left" w:pos="1152"/>
      </w:tabs>
      <w:spacing w:line="240" w:lineRule="auto"/>
      <w:ind w:firstLineChars="0" w:firstLine="0"/>
      <w:jc w:val="center"/>
    </w:pPr>
    <w:rPr>
      <w:sz w:val="21"/>
      <w:szCs w:val="20"/>
    </w:rPr>
  </w:style>
  <w:style w:type="paragraph" w:customStyle="1" w:styleId="Char10">
    <w:name w:val="Char1"/>
    <w:basedOn w:val="af5"/>
    <w:autoRedefine/>
    <w:qFormat/>
    <w:pPr>
      <w:tabs>
        <w:tab w:val="left" w:pos="0"/>
        <w:tab w:val="left" w:pos="992"/>
        <w:tab w:val="left" w:pos="1152"/>
      </w:tabs>
      <w:spacing w:line="240" w:lineRule="auto"/>
      <w:ind w:firstLineChars="0" w:firstLine="0"/>
    </w:pPr>
    <w:rPr>
      <w:sz w:val="21"/>
    </w:rPr>
  </w:style>
  <w:style w:type="paragraph" w:customStyle="1" w:styleId="afffff0">
    <w:name w:val="样式 正文"/>
    <w:basedOn w:val="af5"/>
    <w:autoRedefine/>
    <w:qFormat/>
    <w:pPr>
      <w:tabs>
        <w:tab w:val="left" w:pos="0"/>
        <w:tab w:val="left" w:pos="992"/>
        <w:tab w:val="left" w:pos="1152"/>
      </w:tabs>
      <w:spacing w:line="360" w:lineRule="auto"/>
      <w:jc w:val="left"/>
    </w:pPr>
    <w:rPr>
      <w:rFonts w:ascii="宋体" w:hAnsi="宋体" w:cs="宋体"/>
      <w:szCs w:val="20"/>
    </w:rPr>
  </w:style>
  <w:style w:type="paragraph" w:customStyle="1" w:styleId="afffff1">
    <w:name w:val="标书正文"/>
    <w:link w:val="Char4"/>
    <w:autoRedefine/>
    <w:qFormat/>
    <w:pPr>
      <w:spacing w:line="360" w:lineRule="auto"/>
      <w:ind w:firstLineChars="200" w:firstLine="200"/>
    </w:pPr>
    <w:rPr>
      <w:rFonts w:ascii="Calibri" w:hAnsi="Calibri"/>
      <w:sz w:val="24"/>
      <w:szCs w:val="22"/>
    </w:rPr>
  </w:style>
  <w:style w:type="character" w:customStyle="1" w:styleId="Char4">
    <w:name w:val="标书正文 Char"/>
    <w:link w:val="afffff1"/>
    <w:autoRedefine/>
    <w:qFormat/>
    <w:rPr>
      <w:rFonts w:ascii="Calibri" w:eastAsia="宋体" w:hAnsi="Calibri" w:cs="Times New Roman"/>
      <w:sz w:val="24"/>
      <w:szCs w:val="22"/>
    </w:rPr>
  </w:style>
  <w:style w:type="paragraph" w:customStyle="1" w:styleId="demo">
    <w:name w:val="demo正文"/>
    <w:basedOn w:val="af5"/>
    <w:link w:val="demoChar"/>
    <w:autoRedefine/>
    <w:qFormat/>
    <w:pPr>
      <w:tabs>
        <w:tab w:val="left" w:pos="0"/>
        <w:tab w:val="left" w:pos="992"/>
        <w:tab w:val="left" w:pos="1152"/>
      </w:tabs>
      <w:spacing w:line="360" w:lineRule="auto"/>
      <w:ind w:firstLine="420"/>
    </w:pPr>
    <w:rPr>
      <w:rFonts w:ascii="宋体" w:hAnsi="宋体"/>
      <w:kern w:val="0"/>
      <w:szCs w:val="21"/>
      <w:lang w:val="zh-CN"/>
    </w:rPr>
  </w:style>
  <w:style w:type="character" w:customStyle="1" w:styleId="demoChar">
    <w:name w:val="demo正文 Char"/>
    <w:link w:val="demo"/>
    <w:autoRedefine/>
    <w:qFormat/>
    <w:rPr>
      <w:rFonts w:ascii="宋体" w:eastAsia="宋体" w:hAnsi="宋体" w:cs="Times New Roman"/>
      <w:sz w:val="24"/>
      <w:szCs w:val="21"/>
      <w:lang w:val="zh-CN"/>
    </w:rPr>
  </w:style>
  <w:style w:type="paragraph" w:customStyle="1" w:styleId="Char5">
    <w:name w:val="Char"/>
    <w:basedOn w:val="af5"/>
    <w:autoRedefine/>
    <w:qFormat/>
    <w:pPr>
      <w:tabs>
        <w:tab w:val="left" w:pos="0"/>
        <w:tab w:val="left" w:pos="992"/>
        <w:tab w:val="left" w:pos="1152"/>
      </w:tabs>
      <w:spacing w:line="240" w:lineRule="auto"/>
      <w:ind w:firstLineChars="0" w:firstLine="0"/>
    </w:pPr>
    <w:rPr>
      <w:sz w:val="21"/>
    </w:rPr>
  </w:style>
  <w:style w:type="paragraph" w:customStyle="1" w:styleId="212ndlevelh22Header2H2UNDERRUBRIK1-2sect12">
    <w:name w:val="样式 标题 2标题12nd levelh22Header 2H2UNDERRUBRIK 1-2sect 1.2..."/>
    <w:basedOn w:val="2"/>
    <w:autoRedefine/>
    <w:qFormat/>
    <w:pPr>
      <w:tabs>
        <w:tab w:val="left" w:pos="0"/>
        <w:tab w:val="left" w:pos="432"/>
        <w:tab w:val="left" w:pos="576"/>
      </w:tabs>
      <w:snapToGrid/>
      <w:spacing w:line="360" w:lineRule="auto"/>
      <w:ind w:left="576"/>
    </w:pPr>
    <w:rPr>
      <w:rFonts w:ascii="宋体" w:hAnsi="宋体"/>
      <w:lang w:val="zh-CN"/>
    </w:rPr>
  </w:style>
  <w:style w:type="paragraph" w:customStyle="1" w:styleId="CharCharChar">
    <w:name w:val="Char Char Char"/>
    <w:basedOn w:val="af5"/>
    <w:autoRedefine/>
    <w:qFormat/>
    <w:pPr>
      <w:tabs>
        <w:tab w:val="left" w:pos="0"/>
        <w:tab w:val="left" w:pos="992"/>
        <w:tab w:val="left" w:pos="1152"/>
      </w:tabs>
      <w:spacing w:line="360" w:lineRule="auto"/>
      <w:ind w:firstLineChars="0" w:firstLine="0"/>
    </w:pPr>
    <w:rPr>
      <w:rFonts w:ascii="Tahoma" w:hAnsi="Tahoma"/>
      <w:szCs w:val="20"/>
    </w:rPr>
  </w:style>
  <w:style w:type="paragraph" w:customStyle="1" w:styleId="CharCharChar1CharCharCharCharCharCharCharCharCharCharCharCharCharCharCharCharCharChar1CharCharCharCharCharCharCharCharCharCharCharCharCharCharCharCharChar">
    <w:name w:val="Char Char Char1 Char Char Char Char Char Char Char Char Char Char Char Char Char Char Char Char Char Char1 Char Char Char Char Char Char Char Char Char Char Char Char Char Char Char Char Char"/>
    <w:basedOn w:val="af5"/>
    <w:autoRedefine/>
    <w:qFormat/>
    <w:pPr>
      <w:tabs>
        <w:tab w:val="left" w:pos="0"/>
        <w:tab w:val="left" w:pos="992"/>
        <w:tab w:val="left" w:pos="1152"/>
      </w:tabs>
      <w:spacing w:line="360" w:lineRule="auto"/>
      <w:ind w:firstLineChars="0" w:firstLine="0"/>
    </w:pPr>
    <w:rPr>
      <w:sz w:val="21"/>
    </w:rPr>
  </w:style>
  <w:style w:type="paragraph" w:customStyle="1" w:styleId="27815">
    <w:name w:val="样式 小四 首行缩进:  2 字符 段前: 7.8 磅 行距: 1.5 倍行距"/>
    <w:basedOn w:val="af5"/>
    <w:autoRedefine/>
    <w:qFormat/>
    <w:pPr>
      <w:tabs>
        <w:tab w:val="left" w:pos="0"/>
        <w:tab w:val="left" w:pos="992"/>
        <w:tab w:val="left" w:pos="1152"/>
      </w:tabs>
      <w:spacing w:line="360" w:lineRule="auto"/>
    </w:pPr>
    <w:rPr>
      <w:rFonts w:cs="宋体"/>
      <w:szCs w:val="20"/>
    </w:rPr>
  </w:style>
  <w:style w:type="paragraph" w:customStyle="1" w:styleId="afffff2">
    <w:name w:val="标书表格"/>
    <w:autoRedefine/>
    <w:qFormat/>
    <w:pPr>
      <w:spacing w:line="288" w:lineRule="auto"/>
    </w:pPr>
    <w:rPr>
      <w:rFonts w:ascii="Calibri" w:hAnsi="Calibri"/>
      <w:kern w:val="2"/>
      <w:sz w:val="24"/>
      <w:szCs w:val="22"/>
    </w:rPr>
  </w:style>
  <w:style w:type="paragraph" w:customStyle="1" w:styleId="Char20">
    <w:name w:val="Char2"/>
    <w:basedOn w:val="af5"/>
    <w:link w:val="CharChar0"/>
    <w:autoRedefine/>
    <w:qFormat/>
    <w:pPr>
      <w:tabs>
        <w:tab w:val="left" w:pos="0"/>
        <w:tab w:val="left" w:pos="992"/>
        <w:tab w:val="left" w:pos="1152"/>
      </w:tabs>
      <w:spacing w:line="360" w:lineRule="auto"/>
      <w:ind w:firstLineChars="0" w:firstLine="0"/>
    </w:pPr>
    <w:rPr>
      <w:lang w:val="zh-CN"/>
    </w:rPr>
  </w:style>
  <w:style w:type="character" w:customStyle="1" w:styleId="CharChar0">
    <w:name w:val="Char Char"/>
    <w:link w:val="Char20"/>
    <w:autoRedefine/>
    <w:qFormat/>
    <w:rPr>
      <w:rFonts w:ascii="Times New Roman" w:eastAsia="宋体" w:hAnsi="Times New Roman" w:cs="Times New Roman"/>
      <w:kern w:val="2"/>
      <w:sz w:val="24"/>
      <w:szCs w:val="24"/>
      <w:lang w:val="zh-CN"/>
    </w:rPr>
  </w:style>
  <w:style w:type="paragraph" w:customStyle="1" w:styleId="a9">
    <w:name w:val="章标题"/>
    <w:next w:val="af5"/>
    <w:autoRedefine/>
    <w:qFormat/>
    <w:pPr>
      <w:numPr>
        <w:ilvl w:val="1"/>
        <w:numId w:val="11"/>
      </w:numPr>
      <w:tabs>
        <w:tab w:val="left" w:pos="420"/>
      </w:tabs>
      <w:spacing w:beforeLines="50" w:before="156" w:afterLines="50" w:after="156"/>
      <w:jc w:val="both"/>
      <w:outlineLvl w:val="0"/>
    </w:pPr>
    <w:rPr>
      <w:rFonts w:eastAsia="黑体"/>
      <w:b/>
      <w:sz w:val="21"/>
    </w:rPr>
  </w:style>
  <w:style w:type="paragraph" w:customStyle="1" w:styleId="aa">
    <w:name w:val="一级条标题"/>
    <w:basedOn w:val="a9"/>
    <w:next w:val="af5"/>
    <w:autoRedefine/>
    <w:qFormat/>
    <w:pPr>
      <w:numPr>
        <w:ilvl w:val="2"/>
      </w:numPr>
      <w:tabs>
        <w:tab w:val="clear" w:pos="420"/>
      </w:tabs>
      <w:spacing w:beforeLines="0" w:before="0" w:afterLines="0" w:after="0"/>
      <w:ind w:left="0"/>
      <w:outlineLvl w:val="1"/>
    </w:pPr>
  </w:style>
  <w:style w:type="paragraph" w:customStyle="1" w:styleId="ab">
    <w:name w:val="二级条标题"/>
    <w:basedOn w:val="aa"/>
    <w:next w:val="af5"/>
    <w:autoRedefine/>
    <w:qFormat/>
    <w:pPr>
      <w:numPr>
        <w:ilvl w:val="3"/>
      </w:numPr>
      <w:outlineLvl w:val="2"/>
    </w:pPr>
  </w:style>
  <w:style w:type="paragraph" w:customStyle="1" w:styleId="ac">
    <w:name w:val="三级条标题"/>
    <w:basedOn w:val="ab"/>
    <w:next w:val="af5"/>
    <w:autoRedefine/>
    <w:qFormat/>
    <w:pPr>
      <w:numPr>
        <w:ilvl w:val="4"/>
      </w:numPr>
      <w:tabs>
        <w:tab w:val="left" w:pos="945"/>
      </w:tabs>
      <w:outlineLvl w:val="3"/>
    </w:pPr>
  </w:style>
  <w:style w:type="paragraph" w:customStyle="1" w:styleId="ad">
    <w:name w:val="四级条标题"/>
    <w:basedOn w:val="ac"/>
    <w:next w:val="af5"/>
    <w:autoRedefine/>
    <w:qFormat/>
    <w:pPr>
      <w:numPr>
        <w:ilvl w:val="5"/>
      </w:numPr>
      <w:tabs>
        <w:tab w:val="clear" w:pos="945"/>
        <w:tab w:val="left" w:pos="1155"/>
      </w:tabs>
      <w:outlineLvl w:val="5"/>
    </w:pPr>
  </w:style>
  <w:style w:type="paragraph" w:customStyle="1" w:styleId="ae">
    <w:name w:val="五级条标题"/>
    <w:basedOn w:val="ad"/>
    <w:next w:val="af5"/>
    <w:autoRedefine/>
    <w:qFormat/>
    <w:pPr>
      <w:numPr>
        <w:ilvl w:val="6"/>
      </w:numPr>
      <w:tabs>
        <w:tab w:val="clear" w:pos="1155"/>
        <w:tab w:val="left" w:pos="1407"/>
      </w:tabs>
      <w:outlineLvl w:val="6"/>
    </w:pPr>
  </w:style>
  <w:style w:type="paragraph" w:customStyle="1" w:styleId="afffff3">
    <w:name w:val="_标准条文"/>
    <w:basedOn w:val="af5"/>
    <w:link w:val="Char6"/>
    <w:autoRedefine/>
    <w:qFormat/>
    <w:pPr>
      <w:tabs>
        <w:tab w:val="left" w:pos="0"/>
        <w:tab w:val="left" w:pos="992"/>
        <w:tab w:val="left" w:pos="1152"/>
      </w:tabs>
      <w:overflowPunct w:val="0"/>
      <w:snapToGrid w:val="0"/>
      <w:spacing w:line="276" w:lineRule="auto"/>
      <w:ind w:firstLine="420"/>
    </w:pPr>
    <w:rPr>
      <w:rFonts w:ascii="Arial" w:hAnsi="Arial" w:cs="宋体"/>
      <w:sz w:val="21"/>
      <w:szCs w:val="20"/>
    </w:rPr>
  </w:style>
  <w:style w:type="character" w:customStyle="1" w:styleId="Char6">
    <w:name w:val="_标准条文 Char"/>
    <w:link w:val="afffff3"/>
    <w:autoRedefine/>
    <w:qFormat/>
    <w:rPr>
      <w:rFonts w:ascii="Arial" w:eastAsia="宋体" w:hAnsi="Arial" w:cs="宋体"/>
      <w:kern w:val="2"/>
      <w:sz w:val="21"/>
    </w:rPr>
  </w:style>
  <w:style w:type="paragraph" w:customStyle="1" w:styleId="afffff4">
    <w:name w:val="公式"/>
    <w:basedOn w:val="afffff3"/>
    <w:autoRedefine/>
    <w:qFormat/>
    <w:pPr>
      <w:tabs>
        <w:tab w:val="center" w:pos="4706"/>
        <w:tab w:val="right" w:pos="9412"/>
      </w:tabs>
      <w:overflowPunct/>
      <w:topLinePunct/>
      <w:spacing w:before="40" w:after="40" w:line="240" w:lineRule="auto"/>
      <w:ind w:firstLineChars="0" w:firstLine="0"/>
    </w:pPr>
    <w:rPr>
      <w:rFonts w:ascii="Times New Roman" w:hAnsi="Times New Roman" w:cs="Times New Roman"/>
      <w:position w:val="-24"/>
      <w:szCs w:val="21"/>
      <w:lang w:val="zh-CN"/>
    </w:rPr>
  </w:style>
  <w:style w:type="paragraph" w:customStyle="1" w:styleId="font5">
    <w:name w:val="font5"/>
    <w:basedOn w:val="af5"/>
    <w:autoRedefine/>
    <w:qFormat/>
    <w:pPr>
      <w:widowControl/>
      <w:tabs>
        <w:tab w:val="left" w:pos="0"/>
        <w:tab w:val="left" w:pos="992"/>
        <w:tab w:val="left" w:pos="1152"/>
      </w:tabs>
      <w:spacing w:before="100" w:beforeAutospacing="1" w:after="100" w:afterAutospacing="1" w:line="240" w:lineRule="auto"/>
      <w:ind w:firstLineChars="0" w:firstLine="0"/>
      <w:jc w:val="left"/>
    </w:pPr>
    <w:rPr>
      <w:rFonts w:ascii="宋体" w:hAnsi="宋体" w:cs="宋体"/>
      <w:kern w:val="0"/>
      <w:sz w:val="18"/>
      <w:szCs w:val="18"/>
    </w:rPr>
  </w:style>
  <w:style w:type="paragraph" w:customStyle="1" w:styleId="font6">
    <w:name w:val="font6"/>
    <w:basedOn w:val="af5"/>
    <w:autoRedefine/>
    <w:qFormat/>
    <w:pPr>
      <w:widowControl/>
      <w:tabs>
        <w:tab w:val="left" w:pos="0"/>
        <w:tab w:val="left" w:pos="992"/>
        <w:tab w:val="left" w:pos="1152"/>
      </w:tabs>
      <w:spacing w:before="100" w:beforeAutospacing="1" w:after="100" w:afterAutospacing="1" w:line="240" w:lineRule="auto"/>
      <w:ind w:firstLineChars="0" w:firstLine="0"/>
      <w:jc w:val="left"/>
    </w:pPr>
    <w:rPr>
      <w:rFonts w:ascii="宋体" w:hAnsi="宋体" w:cs="宋体"/>
      <w:kern w:val="0"/>
      <w:sz w:val="18"/>
      <w:szCs w:val="18"/>
    </w:rPr>
  </w:style>
  <w:style w:type="paragraph" w:customStyle="1" w:styleId="font7">
    <w:name w:val="font7"/>
    <w:basedOn w:val="af5"/>
    <w:autoRedefine/>
    <w:qFormat/>
    <w:pPr>
      <w:widowControl/>
      <w:tabs>
        <w:tab w:val="left" w:pos="0"/>
        <w:tab w:val="left" w:pos="992"/>
        <w:tab w:val="left" w:pos="1152"/>
      </w:tabs>
      <w:spacing w:before="100" w:beforeAutospacing="1" w:after="100" w:afterAutospacing="1" w:line="240" w:lineRule="auto"/>
      <w:ind w:firstLineChars="0" w:firstLine="0"/>
      <w:jc w:val="left"/>
    </w:pPr>
    <w:rPr>
      <w:rFonts w:ascii="宋体" w:hAnsi="宋体" w:cs="宋体"/>
      <w:kern w:val="0"/>
      <w:sz w:val="18"/>
      <w:szCs w:val="18"/>
    </w:rPr>
  </w:style>
  <w:style w:type="paragraph" w:customStyle="1" w:styleId="xl66">
    <w:name w:val="xl66"/>
    <w:basedOn w:val="af5"/>
    <w:autoRedefine/>
    <w:qFormat/>
    <w:pPr>
      <w:widowControl/>
      <w:tabs>
        <w:tab w:val="left" w:pos="0"/>
        <w:tab w:val="left" w:pos="992"/>
        <w:tab w:val="left" w:pos="1152"/>
      </w:tabs>
      <w:spacing w:before="100" w:beforeAutospacing="1" w:after="100" w:afterAutospacing="1" w:line="240" w:lineRule="auto"/>
      <w:ind w:firstLineChars="0" w:firstLine="0"/>
      <w:jc w:val="left"/>
    </w:pPr>
    <w:rPr>
      <w:rFonts w:ascii="微软雅黑" w:eastAsia="微软雅黑" w:hAnsi="微软雅黑" w:cs="宋体"/>
      <w:kern w:val="0"/>
    </w:rPr>
  </w:style>
  <w:style w:type="paragraph" w:customStyle="1" w:styleId="xl67">
    <w:name w:val="xl67"/>
    <w:basedOn w:val="af5"/>
    <w:autoRedefine/>
    <w:qFormat/>
    <w:pPr>
      <w:widowControl/>
      <w:pBdr>
        <w:top w:val="single" w:sz="4" w:space="0" w:color="auto"/>
        <w:left w:val="single" w:sz="4" w:space="0" w:color="auto"/>
        <w:bottom w:val="single" w:sz="4" w:space="0" w:color="auto"/>
        <w:right w:val="single" w:sz="4" w:space="0" w:color="auto"/>
      </w:pBdr>
      <w:tabs>
        <w:tab w:val="left" w:pos="0"/>
        <w:tab w:val="left" w:pos="992"/>
        <w:tab w:val="left" w:pos="1152"/>
      </w:tabs>
      <w:spacing w:before="100" w:beforeAutospacing="1" w:after="100" w:afterAutospacing="1" w:line="240" w:lineRule="auto"/>
      <w:ind w:firstLineChars="0" w:firstLine="0"/>
      <w:jc w:val="center"/>
    </w:pPr>
    <w:rPr>
      <w:rFonts w:ascii="微软雅黑" w:eastAsia="微软雅黑" w:hAnsi="微软雅黑" w:cs="宋体"/>
      <w:b/>
      <w:bCs/>
      <w:kern w:val="0"/>
    </w:rPr>
  </w:style>
  <w:style w:type="paragraph" w:customStyle="1" w:styleId="xl68">
    <w:name w:val="xl68"/>
    <w:basedOn w:val="af5"/>
    <w:autoRedefine/>
    <w:qFormat/>
    <w:pPr>
      <w:widowControl/>
      <w:pBdr>
        <w:top w:val="single" w:sz="4" w:space="0" w:color="auto"/>
        <w:left w:val="single" w:sz="4" w:space="0" w:color="auto"/>
        <w:bottom w:val="single" w:sz="4" w:space="0" w:color="auto"/>
        <w:right w:val="single" w:sz="4" w:space="0" w:color="auto"/>
      </w:pBdr>
      <w:tabs>
        <w:tab w:val="left" w:pos="0"/>
        <w:tab w:val="left" w:pos="992"/>
        <w:tab w:val="left" w:pos="1152"/>
      </w:tabs>
      <w:spacing w:before="100" w:beforeAutospacing="1" w:after="100" w:afterAutospacing="1" w:line="240" w:lineRule="auto"/>
      <w:ind w:firstLineChars="0" w:firstLine="0"/>
      <w:jc w:val="center"/>
    </w:pPr>
    <w:rPr>
      <w:rFonts w:ascii="微软雅黑" w:eastAsia="微软雅黑" w:hAnsi="微软雅黑" w:cs="宋体"/>
      <w:b/>
      <w:bCs/>
      <w:kern w:val="0"/>
    </w:rPr>
  </w:style>
  <w:style w:type="paragraph" w:customStyle="1" w:styleId="xl69">
    <w:name w:val="xl69"/>
    <w:basedOn w:val="af5"/>
    <w:autoRedefine/>
    <w:qFormat/>
    <w:pPr>
      <w:widowControl/>
      <w:pBdr>
        <w:top w:val="single" w:sz="4" w:space="0" w:color="auto"/>
        <w:left w:val="single" w:sz="4" w:space="0" w:color="auto"/>
        <w:bottom w:val="single" w:sz="4" w:space="0" w:color="auto"/>
        <w:right w:val="single" w:sz="4" w:space="0" w:color="auto"/>
      </w:pBdr>
      <w:tabs>
        <w:tab w:val="left" w:pos="0"/>
        <w:tab w:val="left" w:pos="992"/>
        <w:tab w:val="left" w:pos="1152"/>
      </w:tabs>
      <w:spacing w:before="100" w:beforeAutospacing="1" w:after="100" w:afterAutospacing="1" w:line="240" w:lineRule="auto"/>
      <w:ind w:firstLineChars="0" w:firstLine="0"/>
      <w:jc w:val="left"/>
    </w:pPr>
    <w:rPr>
      <w:rFonts w:ascii="微软雅黑" w:eastAsia="微软雅黑" w:hAnsi="微软雅黑" w:cs="宋体"/>
      <w:b/>
      <w:bCs/>
      <w:kern w:val="0"/>
    </w:rPr>
  </w:style>
  <w:style w:type="paragraph" w:customStyle="1" w:styleId="xl70">
    <w:name w:val="xl70"/>
    <w:basedOn w:val="af5"/>
    <w:autoRedefine/>
    <w:qFormat/>
    <w:pPr>
      <w:widowControl/>
      <w:pBdr>
        <w:top w:val="single" w:sz="4" w:space="0" w:color="auto"/>
        <w:left w:val="single" w:sz="4" w:space="0" w:color="auto"/>
        <w:bottom w:val="single" w:sz="4" w:space="0" w:color="auto"/>
        <w:right w:val="single" w:sz="4" w:space="0" w:color="auto"/>
      </w:pBdr>
      <w:tabs>
        <w:tab w:val="left" w:pos="0"/>
        <w:tab w:val="left" w:pos="992"/>
        <w:tab w:val="left" w:pos="1152"/>
      </w:tabs>
      <w:spacing w:before="100" w:beforeAutospacing="1" w:after="100" w:afterAutospacing="1" w:line="240" w:lineRule="auto"/>
      <w:ind w:firstLineChars="0" w:firstLine="0"/>
      <w:jc w:val="left"/>
    </w:pPr>
    <w:rPr>
      <w:rFonts w:ascii="微软雅黑" w:eastAsia="微软雅黑" w:hAnsi="微软雅黑" w:cs="宋体"/>
      <w:b/>
      <w:bCs/>
      <w:kern w:val="0"/>
    </w:rPr>
  </w:style>
  <w:style w:type="paragraph" w:customStyle="1" w:styleId="xl71">
    <w:name w:val="xl71"/>
    <w:basedOn w:val="af5"/>
    <w:autoRedefine/>
    <w:qFormat/>
    <w:pPr>
      <w:widowControl/>
      <w:pBdr>
        <w:top w:val="single" w:sz="4" w:space="0" w:color="auto"/>
        <w:left w:val="single" w:sz="4" w:space="0" w:color="auto"/>
        <w:bottom w:val="single" w:sz="4" w:space="0" w:color="auto"/>
        <w:right w:val="single" w:sz="4" w:space="0" w:color="auto"/>
      </w:pBdr>
      <w:tabs>
        <w:tab w:val="left" w:pos="0"/>
        <w:tab w:val="left" w:pos="992"/>
        <w:tab w:val="left" w:pos="1152"/>
      </w:tabs>
      <w:spacing w:before="100" w:beforeAutospacing="1" w:after="100" w:afterAutospacing="1" w:line="240" w:lineRule="auto"/>
      <w:ind w:firstLineChars="0" w:firstLine="0"/>
      <w:jc w:val="left"/>
    </w:pPr>
    <w:rPr>
      <w:rFonts w:ascii="微软雅黑" w:eastAsia="微软雅黑" w:hAnsi="微软雅黑" w:cs="宋体"/>
      <w:kern w:val="0"/>
    </w:rPr>
  </w:style>
  <w:style w:type="paragraph" w:customStyle="1" w:styleId="xl72">
    <w:name w:val="xl72"/>
    <w:basedOn w:val="af5"/>
    <w:autoRedefine/>
    <w:qFormat/>
    <w:pPr>
      <w:widowControl/>
      <w:pBdr>
        <w:top w:val="single" w:sz="4" w:space="0" w:color="auto"/>
        <w:left w:val="single" w:sz="4" w:space="0" w:color="auto"/>
        <w:bottom w:val="single" w:sz="4" w:space="0" w:color="auto"/>
        <w:right w:val="single" w:sz="4" w:space="0" w:color="auto"/>
      </w:pBdr>
      <w:tabs>
        <w:tab w:val="left" w:pos="0"/>
        <w:tab w:val="left" w:pos="992"/>
        <w:tab w:val="left" w:pos="1152"/>
      </w:tabs>
      <w:spacing w:before="100" w:beforeAutospacing="1" w:after="100" w:afterAutospacing="1" w:line="240" w:lineRule="auto"/>
      <w:ind w:firstLineChars="0" w:firstLine="0"/>
      <w:jc w:val="center"/>
    </w:pPr>
    <w:rPr>
      <w:rFonts w:ascii="微软雅黑" w:eastAsia="微软雅黑" w:hAnsi="微软雅黑" w:cs="宋体"/>
      <w:kern w:val="0"/>
    </w:rPr>
  </w:style>
  <w:style w:type="paragraph" w:customStyle="1" w:styleId="xl73">
    <w:name w:val="xl73"/>
    <w:basedOn w:val="af5"/>
    <w:autoRedefine/>
    <w:qFormat/>
    <w:pPr>
      <w:widowControl/>
      <w:pBdr>
        <w:top w:val="single" w:sz="4" w:space="0" w:color="auto"/>
        <w:left w:val="single" w:sz="4" w:space="0" w:color="auto"/>
        <w:bottom w:val="single" w:sz="4" w:space="0" w:color="auto"/>
        <w:right w:val="single" w:sz="4" w:space="0" w:color="auto"/>
      </w:pBdr>
      <w:tabs>
        <w:tab w:val="left" w:pos="0"/>
        <w:tab w:val="left" w:pos="992"/>
        <w:tab w:val="left" w:pos="1152"/>
      </w:tabs>
      <w:spacing w:before="100" w:beforeAutospacing="1" w:after="100" w:afterAutospacing="1" w:line="240" w:lineRule="auto"/>
      <w:ind w:firstLineChars="0" w:firstLine="0"/>
      <w:jc w:val="left"/>
    </w:pPr>
    <w:rPr>
      <w:rFonts w:ascii="微软雅黑" w:eastAsia="微软雅黑" w:hAnsi="微软雅黑" w:cs="宋体"/>
      <w:b/>
      <w:bCs/>
      <w:kern w:val="0"/>
    </w:rPr>
  </w:style>
  <w:style w:type="paragraph" w:customStyle="1" w:styleId="xl74">
    <w:name w:val="xl74"/>
    <w:basedOn w:val="af5"/>
    <w:autoRedefine/>
    <w:qFormat/>
    <w:pPr>
      <w:widowControl/>
      <w:pBdr>
        <w:top w:val="single" w:sz="4" w:space="0" w:color="auto"/>
        <w:left w:val="single" w:sz="4" w:space="0" w:color="auto"/>
        <w:bottom w:val="single" w:sz="4" w:space="0" w:color="auto"/>
        <w:right w:val="single" w:sz="4" w:space="0" w:color="auto"/>
      </w:pBdr>
      <w:tabs>
        <w:tab w:val="left" w:pos="0"/>
        <w:tab w:val="left" w:pos="992"/>
        <w:tab w:val="left" w:pos="1152"/>
      </w:tabs>
      <w:spacing w:before="100" w:beforeAutospacing="1" w:after="100" w:afterAutospacing="1" w:line="240" w:lineRule="auto"/>
      <w:ind w:firstLineChars="0" w:firstLine="0"/>
      <w:jc w:val="left"/>
    </w:pPr>
    <w:rPr>
      <w:rFonts w:ascii="微软雅黑" w:eastAsia="微软雅黑" w:hAnsi="微软雅黑" w:cs="宋体"/>
      <w:b/>
      <w:bCs/>
      <w:kern w:val="0"/>
    </w:rPr>
  </w:style>
  <w:style w:type="paragraph" w:customStyle="1" w:styleId="xl75">
    <w:name w:val="xl75"/>
    <w:basedOn w:val="af5"/>
    <w:autoRedefine/>
    <w:qFormat/>
    <w:pPr>
      <w:widowControl/>
      <w:pBdr>
        <w:top w:val="single" w:sz="4" w:space="0" w:color="auto"/>
        <w:left w:val="single" w:sz="4" w:space="0" w:color="auto"/>
        <w:bottom w:val="single" w:sz="4" w:space="0" w:color="auto"/>
        <w:right w:val="single" w:sz="4" w:space="0" w:color="auto"/>
      </w:pBdr>
      <w:tabs>
        <w:tab w:val="left" w:pos="0"/>
        <w:tab w:val="left" w:pos="992"/>
        <w:tab w:val="left" w:pos="1152"/>
      </w:tabs>
      <w:spacing w:before="100" w:beforeAutospacing="1" w:after="100" w:afterAutospacing="1" w:line="240" w:lineRule="auto"/>
      <w:ind w:firstLineChars="0" w:firstLine="0"/>
      <w:jc w:val="center"/>
    </w:pPr>
    <w:rPr>
      <w:rFonts w:ascii="微软雅黑" w:eastAsia="微软雅黑" w:hAnsi="微软雅黑" w:cs="宋体"/>
      <w:kern w:val="0"/>
    </w:rPr>
  </w:style>
  <w:style w:type="paragraph" w:customStyle="1" w:styleId="xl76">
    <w:name w:val="xl76"/>
    <w:basedOn w:val="af5"/>
    <w:autoRedefine/>
    <w:qFormat/>
    <w:pPr>
      <w:widowControl/>
      <w:pBdr>
        <w:top w:val="single" w:sz="4" w:space="0" w:color="auto"/>
        <w:left w:val="single" w:sz="4" w:space="0" w:color="auto"/>
        <w:bottom w:val="single" w:sz="4" w:space="0" w:color="auto"/>
        <w:right w:val="single" w:sz="4" w:space="0" w:color="auto"/>
      </w:pBdr>
      <w:tabs>
        <w:tab w:val="left" w:pos="0"/>
        <w:tab w:val="left" w:pos="992"/>
        <w:tab w:val="left" w:pos="1152"/>
      </w:tabs>
      <w:spacing w:before="100" w:beforeAutospacing="1" w:after="100" w:afterAutospacing="1" w:line="240" w:lineRule="auto"/>
      <w:ind w:firstLineChars="0" w:firstLine="0"/>
      <w:jc w:val="left"/>
    </w:pPr>
    <w:rPr>
      <w:rFonts w:ascii="微软雅黑" w:eastAsia="微软雅黑" w:hAnsi="微软雅黑" w:cs="宋体"/>
      <w:kern w:val="0"/>
    </w:rPr>
  </w:style>
  <w:style w:type="paragraph" w:customStyle="1" w:styleId="xl77">
    <w:name w:val="xl77"/>
    <w:basedOn w:val="af5"/>
    <w:autoRedefine/>
    <w:qFormat/>
    <w:pPr>
      <w:widowControl/>
      <w:pBdr>
        <w:top w:val="single" w:sz="4" w:space="0" w:color="auto"/>
        <w:left w:val="single" w:sz="4" w:space="0" w:color="auto"/>
        <w:bottom w:val="single" w:sz="4" w:space="0" w:color="auto"/>
        <w:right w:val="single" w:sz="4" w:space="0" w:color="auto"/>
      </w:pBdr>
      <w:tabs>
        <w:tab w:val="left" w:pos="0"/>
        <w:tab w:val="left" w:pos="992"/>
        <w:tab w:val="left" w:pos="1152"/>
      </w:tabs>
      <w:spacing w:before="100" w:beforeAutospacing="1" w:after="100" w:afterAutospacing="1" w:line="240" w:lineRule="auto"/>
      <w:ind w:firstLineChars="0" w:firstLine="0"/>
      <w:jc w:val="left"/>
    </w:pPr>
    <w:rPr>
      <w:rFonts w:ascii="微软雅黑" w:eastAsia="微软雅黑" w:hAnsi="微软雅黑" w:cs="宋体"/>
      <w:kern w:val="0"/>
    </w:rPr>
  </w:style>
  <w:style w:type="paragraph" w:customStyle="1" w:styleId="xl78">
    <w:name w:val="xl78"/>
    <w:basedOn w:val="af5"/>
    <w:autoRedefine/>
    <w:qFormat/>
    <w:pPr>
      <w:widowControl/>
      <w:tabs>
        <w:tab w:val="left" w:pos="0"/>
        <w:tab w:val="left" w:pos="992"/>
        <w:tab w:val="left" w:pos="1152"/>
      </w:tabs>
      <w:spacing w:before="100" w:beforeAutospacing="1" w:after="100" w:afterAutospacing="1" w:line="240" w:lineRule="auto"/>
      <w:ind w:firstLineChars="0" w:firstLine="0"/>
      <w:jc w:val="left"/>
    </w:pPr>
    <w:rPr>
      <w:rFonts w:ascii="微软雅黑" w:eastAsia="微软雅黑" w:hAnsi="微软雅黑" w:cs="宋体"/>
      <w:kern w:val="0"/>
    </w:rPr>
  </w:style>
  <w:style w:type="paragraph" w:customStyle="1" w:styleId="xl79">
    <w:name w:val="xl79"/>
    <w:basedOn w:val="af5"/>
    <w:autoRedefine/>
    <w:qFormat/>
    <w:pPr>
      <w:widowControl/>
      <w:pBdr>
        <w:top w:val="single" w:sz="4" w:space="0" w:color="auto"/>
        <w:left w:val="single" w:sz="4" w:space="0" w:color="auto"/>
        <w:bottom w:val="single" w:sz="4" w:space="0" w:color="auto"/>
        <w:right w:val="single" w:sz="4" w:space="0" w:color="auto"/>
      </w:pBdr>
      <w:tabs>
        <w:tab w:val="left" w:pos="0"/>
        <w:tab w:val="left" w:pos="992"/>
        <w:tab w:val="left" w:pos="1152"/>
      </w:tabs>
      <w:spacing w:before="100" w:beforeAutospacing="1" w:after="100" w:afterAutospacing="1" w:line="240" w:lineRule="auto"/>
      <w:ind w:firstLineChars="0" w:firstLine="0"/>
      <w:jc w:val="center"/>
    </w:pPr>
    <w:rPr>
      <w:rFonts w:ascii="微软雅黑" w:eastAsia="微软雅黑" w:hAnsi="微软雅黑" w:cs="宋体"/>
      <w:kern w:val="0"/>
    </w:rPr>
  </w:style>
  <w:style w:type="paragraph" w:customStyle="1" w:styleId="xl80">
    <w:name w:val="xl80"/>
    <w:basedOn w:val="af5"/>
    <w:autoRedefine/>
    <w:qFormat/>
    <w:pPr>
      <w:widowControl/>
      <w:pBdr>
        <w:top w:val="single" w:sz="4" w:space="0" w:color="auto"/>
        <w:left w:val="single" w:sz="4" w:space="0" w:color="auto"/>
        <w:bottom w:val="single" w:sz="4" w:space="0" w:color="auto"/>
        <w:right w:val="single" w:sz="4" w:space="0" w:color="auto"/>
      </w:pBdr>
      <w:tabs>
        <w:tab w:val="left" w:pos="0"/>
        <w:tab w:val="left" w:pos="992"/>
        <w:tab w:val="left" w:pos="1152"/>
      </w:tabs>
      <w:spacing w:before="100" w:beforeAutospacing="1" w:after="100" w:afterAutospacing="1" w:line="240" w:lineRule="auto"/>
      <w:ind w:firstLineChars="0" w:firstLine="0"/>
      <w:jc w:val="left"/>
    </w:pPr>
    <w:rPr>
      <w:rFonts w:ascii="微软雅黑" w:eastAsia="微软雅黑" w:hAnsi="微软雅黑" w:cs="宋体"/>
      <w:b/>
      <w:bCs/>
      <w:color w:val="FF0000"/>
      <w:kern w:val="0"/>
    </w:rPr>
  </w:style>
  <w:style w:type="paragraph" w:customStyle="1" w:styleId="xl81">
    <w:name w:val="xl81"/>
    <w:basedOn w:val="af5"/>
    <w:autoRedefine/>
    <w:qFormat/>
    <w:pPr>
      <w:widowControl/>
      <w:pBdr>
        <w:top w:val="single" w:sz="4" w:space="0" w:color="auto"/>
        <w:left w:val="single" w:sz="4" w:space="0" w:color="auto"/>
        <w:bottom w:val="single" w:sz="4" w:space="0" w:color="auto"/>
        <w:right w:val="single" w:sz="4" w:space="0" w:color="auto"/>
      </w:pBdr>
      <w:tabs>
        <w:tab w:val="left" w:pos="0"/>
        <w:tab w:val="left" w:pos="992"/>
        <w:tab w:val="left" w:pos="1152"/>
      </w:tabs>
      <w:spacing w:before="100" w:beforeAutospacing="1" w:after="100" w:afterAutospacing="1" w:line="240" w:lineRule="auto"/>
      <w:ind w:firstLineChars="0" w:firstLine="0"/>
      <w:jc w:val="center"/>
    </w:pPr>
    <w:rPr>
      <w:rFonts w:ascii="微软雅黑" w:eastAsia="微软雅黑" w:hAnsi="微软雅黑" w:cs="宋体"/>
      <w:color w:val="FF0000"/>
      <w:kern w:val="0"/>
    </w:rPr>
  </w:style>
  <w:style w:type="paragraph" w:customStyle="1" w:styleId="xl82">
    <w:name w:val="xl82"/>
    <w:basedOn w:val="af5"/>
    <w:autoRedefine/>
    <w:qFormat/>
    <w:pPr>
      <w:widowControl/>
      <w:pBdr>
        <w:top w:val="single" w:sz="4" w:space="0" w:color="auto"/>
        <w:left w:val="single" w:sz="4" w:space="0" w:color="auto"/>
        <w:bottom w:val="single" w:sz="4" w:space="0" w:color="auto"/>
        <w:right w:val="single" w:sz="4" w:space="0" w:color="auto"/>
      </w:pBdr>
      <w:tabs>
        <w:tab w:val="left" w:pos="0"/>
        <w:tab w:val="left" w:pos="992"/>
        <w:tab w:val="left" w:pos="1152"/>
      </w:tabs>
      <w:spacing w:before="100" w:beforeAutospacing="1" w:after="100" w:afterAutospacing="1" w:line="240" w:lineRule="auto"/>
      <w:ind w:firstLineChars="0" w:firstLine="0"/>
      <w:jc w:val="left"/>
    </w:pPr>
    <w:rPr>
      <w:rFonts w:ascii="微软雅黑" w:eastAsia="微软雅黑" w:hAnsi="微软雅黑" w:cs="宋体"/>
      <w:kern w:val="0"/>
    </w:rPr>
  </w:style>
  <w:style w:type="paragraph" w:customStyle="1" w:styleId="xl83">
    <w:name w:val="xl83"/>
    <w:basedOn w:val="af5"/>
    <w:autoRedefine/>
    <w:qFormat/>
    <w:pPr>
      <w:widowControl/>
      <w:pBdr>
        <w:top w:val="single" w:sz="4" w:space="0" w:color="auto"/>
        <w:left w:val="single" w:sz="4" w:space="0" w:color="auto"/>
        <w:bottom w:val="single" w:sz="4" w:space="0" w:color="auto"/>
        <w:right w:val="single" w:sz="4" w:space="0" w:color="auto"/>
      </w:pBdr>
      <w:tabs>
        <w:tab w:val="left" w:pos="0"/>
        <w:tab w:val="left" w:pos="992"/>
        <w:tab w:val="left" w:pos="1152"/>
      </w:tabs>
      <w:spacing w:before="100" w:beforeAutospacing="1" w:after="100" w:afterAutospacing="1" w:line="240" w:lineRule="auto"/>
      <w:ind w:firstLineChars="0" w:firstLine="0"/>
      <w:jc w:val="left"/>
    </w:pPr>
    <w:rPr>
      <w:rFonts w:ascii="微软雅黑" w:eastAsia="微软雅黑" w:hAnsi="微软雅黑" w:cs="宋体"/>
      <w:kern w:val="0"/>
    </w:rPr>
  </w:style>
  <w:style w:type="paragraph" w:customStyle="1" w:styleId="xl84">
    <w:name w:val="xl84"/>
    <w:basedOn w:val="af5"/>
    <w:autoRedefine/>
    <w:qFormat/>
    <w:pPr>
      <w:widowControl/>
      <w:pBdr>
        <w:top w:val="single" w:sz="4" w:space="0" w:color="auto"/>
        <w:left w:val="single" w:sz="4" w:space="0" w:color="auto"/>
        <w:bottom w:val="single" w:sz="4" w:space="0" w:color="auto"/>
        <w:right w:val="single" w:sz="4" w:space="0" w:color="auto"/>
      </w:pBdr>
      <w:tabs>
        <w:tab w:val="left" w:pos="0"/>
        <w:tab w:val="left" w:pos="992"/>
        <w:tab w:val="left" w:pos="1152"/>
      </w:tabs>
      <w:spacing w:before="100" w:beforeAutospacing="1" w:after="100" w:afterAutospacing="1" w:line="240" w:lineRule="auto"/>
      <w:ind w:firstLineChars="0" w:firstLine="0"/>
      <w:jc w:val="center"/>
    </w:pPr>
    <w:rPr>
      <w:rFonts w:ascii="微软雅黑" w:eastAsia="微软雅黑" w:hAnsi="微软雅黑" w:cs="宋体"/>
      <w:kern w:val="0"/>
    </w:rPr>
  </w:style>
  <w:style w:type="paragraph" w:customStyle="1" w:styleId="xl85">
    <w:name w:val="xl85"/>
    <w:basedOn w:val="af5"/>
    <w:autoRedefine/>
    <w:qFormat/>
    <w:pPr>
      <w:widowControl/>
      <w:pBdr>
        <w:top w:val="single" w:sz="4" w:space="0" w:color="auto"/>
        <w:left w:val="single" w:sz="4" w:space="0" w:color="auto"/>
        <w:bottom w:val="single" w:sz="4" w:space="0" w:color="auto"/>
        <w:right w:val="single" w:sz="4" w:space="0" w:color="auto"/>
      </w:pBdr>
      <w:shd w:val="clear" w:color="000000" w:fill="FFFF00"/>
      <w:tabs>
        <w:tab w:val="left" w:pos="0"/>
        <w:tab w:val="left" w:pos="992"/>
        <w:tab w:val="left" w:pos="1152"/>
      </w:tabs>
      <w:spacing w:before="100" w:beforeAutospacing="1" w:after="100" w:afterAutospacing="1" w:line="240" w:lineRule="auto"/>
      <w:ind w:firstLineChars="0" w:firstLine="0"/>
      <w:jc w:val="center"/>
    </w:pPr>
    <w:rPr>
      <w:rFonts w:ascii="微软雅黑" w:eastAsia="微软雅黑" w:hAnsi="微软雅黑" w:cs="宋体"/>
      <w:kern w:val="0"/>
    </w:rPr>
  </w:style>
  <w:style w:type="paragraph" w:customStyle="1" w:styleId="xl86">
    <w:name w:val="xl86"/>
    <w:basedOn w:val="af5"/>
    <w:autoRedefine/>
    <w:qFormat/>
    <w:pPr>
      <w:widowControl/>
      <w:pBdr>
        <w:top w:val="single" w:sz="4" w:space="0" w:color="auto"/>
        <w:left w:val="single" w:sz="4" w:space="0" w:color="auto"/>
        <w:bottom w:val="single" w:sz="4" w:space="0" w:color="auto"/>
        <w:right w:val="single" w:sz="4" w:space="0" w:color="auto"/>
      </w:pBdr>
      <w:tabs>
        <w:tab w:val="left" w:pos="0"/>
        <w:tab w:val="left" w:pos="992"/>
        <w:tab w:val="left" w:pos="1152"/>
      </w:tabs>
      <w:spacing w:before="100" w:beforeAutospacing="1" w:after="100" w:afterAutospacing="1" w:line="240" w:lineRule="auto"/>
      <w:ind w:firstLineChars="0" w:firstLine="0"/>
      <w:jc w:val="left"/>
    </w:pPr>
    <w:rPr>
      <w:rFonts w:ascii="微软雅黑" w:eastAsia="微软雅黑" w:hAnsi="微软雅黑" w:cs="宋体"/>
      <w:kern w:val="0"/>
    </w:rPr>
  </w:style>
  <w:style w:type="paragraph" w:customStyle="1" w:styleId="xl87">
    <w:name w:val="xl87"/>
    <w:basedOn w:val="af5"/>
    <w:autoRedefine/>
    <w:qFormat/>
    <w:pPr>
      <w:widowControl/>
      <w:pBdr>
        <w:top w:val="single" w:sz="4" w:space="0" w:color="auto"/>
        <w:left w:val="single" w:sz="4" w:space="0" w:color="auto"/>
        <w:bottom w:val="single" w:sz="4" w:space="0" w:color="auto"/>
        <w:right w:val="single" w:sz="4" w:space="0" w:color="auto"/>
      </w:pBdr>
      <w:tabs>
        <w:tab w:val="left" w:pos="0"/>
        <w:tab w:val="left" w:pos="992"/>
        <w:tab w:val="left" w:pos="1152"/>
      </w:tabs>
      <w:spacing w:before="100" w:beforeAutospacing="1" w:after="100" w:afterAutospacing="1" w:line="240" w:lineRule="auto"/>
      <w:ind w:firstLineChars="0" w:firstLine="0"/>
      <w:jc w:val="center"/>
    </w:pPr>
    <w:rPr>
      <w:rFonts w:ascii="微软雅黑" w:eastAsia="微软雅黑" w:hAnsi="微软雅黑" w:cs="宋体"/>
      <w:kern w:val="0"/>
    </w:rPr>
  </w:style>
  <w:style w:type="paragraph" w:customStyle="1" w:styleId="xl88">
    <w:name w:val="xl88"/>
    <w:basedOn w:val="af5"/>
    <w:autoRedefine/>
    <w:qFormat/>
    <w:pPr>
      <w:widowControl/>
      <w:pBdr>
        <w:top w:val="single" w:sz="4" w:space="0" w:color="auto"/>
        <w:left w:val="single" w:sz="4" w:space="0" w:color="auto"/>
        <w:bottom w:val="single" w:sz="4" w:space="0" w:color="auto"/>
        <w:right w:val="single" w:sz="4" w:space="0" w:color="auto"/>
      </w:pBdr>
      <w:shd w:val="clear" w:color="000000" w:fill="FFFF00"/>
      <w:tabs>
        <w:tab w:val="left" w:pos="0"/>
        <w:tab w:val="left" w:pos="992"/>
        <w:tab w:val="left" w:pos="1152"/>
      </w:tabs>
      <w:spacing w:before="100" w:beforeAutospacing="1" w:after="100" w:afterAutospacing="1" w:line="240" w:lineRule="auto"/>
      <w:ind w:firstLineChars="0" w:firstLine="0"/>
      <w:jc w:val="center"/>
    </w:pPr>
    <w:rPr>
      <w:rFonts w:ascii="微软雅黑" w:eastAsia="微软雅黑" w:hAnsi="微软雅黑" w:cs="宋体"/>
      <w:kern w:val="0"/>
    </w:rPr>
  </w:style>
  <w:style w:type="paragraph" w:customStyle="1" w:styleId="xl89">
    <w:name w:val="xl89"/>
    <w:basedOn w:val="af5"/>
    <w:autoRedefine/>
    <w:qFormat/>
    <w:pPr>
      <w:widowControl/>
      <w:pBdr>
        <w:top w:val="single" w:sz="4" w:space="0" w:color="auto"/>
        <w:left w:val="single" w:sz="4" w:space="0" w:color="auto"/>
        <w:bottom w:val="single" w:sz="4" w:space="0" w:color="auto"/>
        <w:right w:val="single" w:sz="4" w:space="0" w:color="auto"/>
      </w:pBdr>
      <w:tabs>
        <w:tab w:val="left" w:pos="0"/>
        <w:tab w:val="left" w:pos="992"/>
        <w:tab w:val="left" w:pos="1152"/>
      </w:tabs>
      <w:spacing w:before="100" w:beforeAutospacing="1" w:after="100" w:afterAutospacing="1" w:line="240" w:lineRule="auto"/>
      <w:ind w:firstLineChars="0" w:firstLine="0"/>
      <w:jc w:val="center"/>
    </w:pPr>
    <w:rPr>
      <w:rFonts w:ascii="微软雅黑" w:eastAsia="微软雅黑" w:hAnsi="微软雅黑" w:cs="宋体"/>
      <w:kern w:val="0"/>
    </w:rPr>
  </w:style>
  <w:style w:type="paragraph" w:customStyle="1" w:styleId="xl90">
    <w:name w:val="xl90"/>
    <w:basedOn w:val="af5"/>
    <w:autoRedefine/>
    <w:qFormat/>
    <w:pPr>
      <w:widowControl/>
      <w:pBdr>
        <w:top w:val="single" w:sz="4" w:space="0" w:color="auto"/>
        <w:left w:val="single" w:sz="4" w:space="0" w:color="auto"/>
        <w:bottom w:val="single" w:sz="4" w:space="0" w:color="auto"/>
        <w:right w:val="single" w:sz="4" w:space="0" w:color="auto"/>
      </w:pBdr>
      <w:tabs>
        <w:tab w:val="left" w:pos="0"/>
        <w:tab w:val="left" w:pos="992"/>
        <w:tab w:val="left" w:pos="1152"/>
      </w:tabs>
      <w:spacing w:before="100" w:beforeAutospacing="1" w:after="100" w:afterAutospacing="1" w:line="240" w:lineRule="auto"/>
      <w:ind w:firstLineChars="0" w:firstLine="0"/>
      <w:jc w:val="left"/>
      <w:textAlignment w:val="bottom"/>
    </w:pPr>
    <w:rPr>
      <w:rFonts w:ascii="微软雅黑" w:eastAsia="微软雅黑" w:hAnsi="微软雅黑" w:cs="宋体"/>
      <w:kern w:val="0"/>
    </w:rPr>
  </w:style>
  <w:style w:type="paragraph" w:customStyle="1" w:styleId="xl91">
    <w:name w:val="xl91"/>
    <w:basedOn w:val="af5"/>
    <w:autoRedefine/>
    <w:qFormat/>
    <w:pPr>
      <w:widowControl/>
      <w:tabs>
        <w:tab w:val="left" w:pos="0"/>
        <w:tab w:val="left" w:pos="992"/>
        <w:tab w:val="left" w:pos="1152"/>
      </w:tabs>
      <w:spacing w:before="100" w:beforeAutospacing="1" w:after="100" w:afterAutospacing="1" w:line="240" w:lineRule="auto"/>
      <w:ind w:firstLineChars="0" w:firstLine="0"/>
      <w:jc w:val="left"/>
    </w:pPr>
    <w:rPr>
      <w:rFonts w:ascii="微软雅黑" w:eastAsia="微软雅黑" w:hAnsi="微软雅黑" w:cs="宋体"/>
      <w:b/>
      <w:bCs/>
      <w:kern w:val="0"/>
    </w:rPr>
  </w:style>
  <w:style w:type="paragraph" w:customStyle="1" w:styleId="gedi">
    <w:name w:val="gedi封面"/>
    <w:basedOn w:val="af5"/>
    <w:autoRedefine/>
    <w:qFormat/>
    <w:pPr>
      <w:widowControl/>
      <w:tabs>
        <w:tab w:val="left" w:pos="0"/>
        <w:tab w:val="left" w:pos="992"/>
        <w:tab w:val="left" w:pos="1152"/>
      </w:tabs>
    </w:pPr>
    <w:rPr>
      <w:rFonts w:cs="Cambria Math"/>
    </w:rPr>
  </w:style>
  <w:style w:type="paragraph" w:customStyle="1" w:styleId="afffff5">
    <w:name w:val="标准书眉一"/>
    <w:autoRedefine/>
    <w:uiPriority w:val="99"/>
    <w:qFormat/>
    <w:pPr>
      <w:jc w:val="both"/>
    </w:pPr>
  </w:style>
  <w:style w:type="character" w:customStyle="1" w:styleId="Char11">
    <w:name w:val="页脚 Char1"/>
    <w:autoRedefine/>
    <w:qFormat/>
    <w:rPr>
      <w:kern w:val="2"/>
      <w:sz w:val="18"/>
      <w:szCs w:val="18"/>
    </w:rPr>
  </w:style>
  <w:style w:type="paragraph" w:customStyle="1" w:styleId="afffff6">
    <w:name w:val="图片"/>
    <w:next w:val="af5"/>
    <w:autoRedefine/>
    <w:qFormat/>
    <w:pPr>
      <w:adjustRightInd w:val="0"/>
      <w:snapToGrid w:val="0"/>
      <w:spacing w:afterLines="50"/>
      <w:jc w:val="center"/>
    </w:pPr>
    <w:rPr>
      <w:sz w:val="22"/>
    </w:rPr>
  </w:style>
  <w:style w:type="paragraph" w:customStyle="1" w:styleId="afffff7">
    <w:name w:val="图表样式"/>
    <w:autoRedefine/>
    <w:uiPriority w:val="99"/>
    <w:qFormat/>
    <w:pPr>
      <w:jc w:val="center"/>
    </w:pPr>
    <w:rPr>
      <w:rFonts w:ascii="宋体" w:hAnsi="宋体" w:cs="宋体"/>
      <w:sz w:val="21"/>
      <w:szCs w:val="21"/>
    </w:rPr>
  </w:style>
  <w:style w:type="paragraph" w:customStyle="1" w:styleId="36">
    <w:name w:val="标题3"/>
    <w:basedOn w:val="2"/>
    <w:autoRedefine/>
    <w:qFormat/>
    <w:pPr>
      <w:keepNext w:val="0"/>
      <w:keepLines w:val="0"/>
      <w:numPr>
        <w:ilvl w:val="0"/>
        <w:numId w:val="0"/>
      </w:numPr>
      <w:tabs>
        <w:tab w:val="left" w:pos="0"/>
        <w:tab w:val="left" w:pos="576"/>
      </w:tabs>
      <w:adjustRightInd w:val="0"/>
      <w:outlineLvl w:val="2"/>
    </w:pPr>
    <w:rPr>
      <w:rFonts w:cstheme="majorBidi"/>
      <w:b w:val="0"/>
      <w:bCs w:val="0"/>
      <w:szCs w:val="28"/>
    </w:rPr>
  </w:style>
  <w:style w:type="paragraph" w:customStyle="1" w:styleId="afffff8">
    <w:name w:val="表格文本 居左"/>
    <w:basedOn w:val="afffff9"/>
    <w:autoRedefine/>
    <w:uiPriority w:val="34"/>
    <w:qFormat/>
    <w:pPr>
      <w:jc w:val="left"/>
    </w:pPr>
    <w:rPr>
      <w:rFonts w:cs="宋体"/>
      <w:szCs w:val="20"/>
    </w:rPr>
  </w:style>
  <w:style w:type="paragraph" w:customStyle="1" w:styleId="afffff9">
    <w:name w:val="表格文本  样式基准"/>
    <w:basedOn w:val="af5"/>
    <w:autoRedefine/>
    <w:uiPriority w:val="34"/>
    <w:qFormat/>
    <w:pPr>
      <w:tabs>
        <w:tab w:val="left" w:pos="0"/>
        <w:tab w:val="left" w:pos="992"/>
        <w:tab w:val="left" w:pos="1152"/>
      </w:tabs>
      <w:suppressAutoHyphens/>
      <w:autoSpaceDN w:val="0"/>
      <w:jc w:val="center"/>
      <w:textAlignment w:val="baseline"/>
    </w:pPr>
    <w:rPr>
      <w:rFonts w:asciiTheme="minorEastAsia" w:eastAsiaTheme="minorEastAsia" w:hAnsi="Calibri"/>
      <w:kern w:val="0"/>
    </w:rPr>
  </w:style>
  <w:style w:type="paragraph" w:customStyle="1" w:styleId="afffffa">
    <w:name w:val="段"/>
    <w:autoRedefine/>
    <w:qFormat/>
    <w:pPr>
      <w:tabs>
        <w:tab w:val="center" w:pos="4201"/>
        <w:tab w:val="right" w:leader="dot" w:pos="9298"/>
      </w:tabs>
      <w:autoSpaceDE w:val="0"/>
      <w:autoSpaceDN w:val="0"/>
      <w:spacing w:line="240" w:lineRule="exact"/>
      <w:ind w:firstLineChars="200" w:firstLine="420"/>
      <w:jc w:val="both"/>
    </w:pPr>
    <w:rPr>
      <w:rFonts w:ascii="宋体" w:eastAsia="等线" w:hAnsi="宋体"/>
      <w:sz w:val="21"/>
    </w:rPr>
  </w:style>
  <w:style w:type="paragraph" w:customStyle="1" w:styleId="a5">
    <w:name w:val="字母编号列项（一级）"/>
    <w:autoRedefine/>
    <w:qFormat/>
    <w:pPr>
      <w:numPr>
        <w:numId w:val="12"/>
      </w:numPr>
      <w:jc w:val="both"/>
    </w:pPr>
    <w:rPr>
      <w:rFonts w:ascii="宋体"/>
      <w:sz w:val="21"/>
    </w:rPr>
  </w:style>
  <w:style w:type="paragraph" w:customStyle="1" w:styleId="afffffb">
    <w:name w:val="表格文本 居左 + 小五"/>
    <w:basedOn w:val="afffff8"/>
    <w:autoRedefine/>
    <w:uiPriority w:val="34"/>
    <w:unhideWhenUsed/>
    <w:qFormat/>
    <w:pPr>
      <w:suppressAutoHyphens w:val="0"/>
      <w:wordWrap w:val="0"/>
      <w:autoSpaceDN/>
      <w:textAlignment w:val="auto"/>
    </w:pPr>
    <w:rPr>
      <w:rFonts w:ascii="宋体" w:eastAsia="宋体" w:hAnsi="宋体" w:cstheme="minorBidi"/>
      <w:kern w:val="2"/>
      <w:sz w:val="18"/>
      <w:szCs w:val="21"/>
    </w:rPr>
  </w:style>
  <w:style w:type="paragraph" w:customStyle="1" w:styleId="afffffc">
    <w:name w:val="表格标题"/>
    <w:basedOn w:val="afffff9"/>
    <w:autoRedefine/>
    <w:qFormat/>
    <w:rPr>
      <w:b/>
    </w:rPr>
  </w:style>
  <w:style w:type="paragraph" w:customStyle="1" w:styleId="-WNT">
    <w:name w:val="项目符号-WNT"/>
    <w:basedOn w:val="af9"/>
    <w:link w:val="-WNT0"/>
    <w:autoRedefine/>
    <w:qFormat/>
    <w:pPr>
      <w:numPr>
        <w:numId w:val="13"/>
      </w:numPr>
      <w:tabs>
        <w:tab w:val="clear" w:pos="28"/>
        <w:tab w:val="clear" w:pos="1620"/>
        <w:tab w:val="left" w:pos="0"/>
        <w:tab w:val="left" w:pos="992"/>
        <w:tab w:val="left" w:pos="1152"/>
      </w:tabs>
      <w:spacing w:line="360" w:lineRule="auto"/>
      <w:ind w:firstLineChars="0" w:firstLine="0"/>
    </w:pPr>
    <w:rPr>
      <w:bCs/>
      <w:sz w:val="24"/>
      <w:szCs w:val="24"/>
      <w:u w:color="C00000"/>
    </w:rPr>
  </w:style>
  <w:style w:type="character" w:customStyle="1" w:styleId="-WNT0">
    <w:name w:val="项目符号-WNT 字符"/>
    <w:link w:val="-WNT"/>
    <w:autoRedefine/>
    <w:qFormat/>
    <w:rPr>
      <w:rFonts w:ascii="Times New Roman" w:eastAsia="宋体" w:hAnsi="Times New Roman" w:cs="Times New Roman"/>
      <w:b/>
      <w:bCs/>
      <w:kern w:val="2"/>
      <w:sz w:val="24"/>
      <w:szCs w:val="24"/>
      <w:u w:color="C00000"/>
    </w:rPr>
  </w:style>
  <w:style w:type="paragraph" w:customStyle="1" w:styleId="-WNT1">
    <w:name w:val="图例说明-WNT"/>
    <w:basedOn w:val="af9"/>
    <w:link w:val="-WNT2"/>
    <w:autoRedefine/>
    <w:qFormat/>
    <w:pPr>
      <w:tabs>
        <w:tab w:val="clear" w:pos="28"/>
        <w:tab w:val="clear" w:pos="1620"/>
        <w:tab w:val="left" w:pos="0"/>
        <w:tab w:val="left" w:pos="992"/>
        <w:tab w:val="left" w:pos="1152"/>
      </w:tabs>
      <w:spacing w:line="360" w:lineRule="auto"/>
      <w:ind w:firstLine="200"/>
      <w:jc w:val="center"/>
    </w:pPr>
    <w:rPr>
      <w:rFonts w:ascii="宋体" w:hAnsi="宋体"/>
      <w:b w:val="0"/>
      <w:u w:color="C00000"/>
    </w:rPr>
  </w:style>
  <w:style w:type="character" w:customStyle="1" w:styleId="-WNT2">
    <w:name w:val="图例说明-WNT 字符"/>
    <w:link w:val="-WNT1"/>
    <w:autoRedefine/>
    <w:qFormat/>
    <w:rPr>
      <w:rFonts w:ascii="宋体" w:eastAsia="宋体" w:hAnsi="宋体" w:cs="Times New Roman"/>
      <w:kern w:val="2"/>
      <w:sz w:val="21"/>
      <w:szCs w:val="21"/>
      <w:u w:color="C00000"/>
    </w:rPr>
  </w:style>
  <w:style w:type="paragraph" w:customStyle="1" w:styleId="Style182">
    <w:name w:val="_Style 182"/>
    <w:basedOn w:val="af5"/>
    <w:next w:val="af"/>
    <w:link w:val="afffffd"/>
    <w:autoRedefine/>
    <w:uiPriority w:val="99"/>
    <w:qFormat/>
    <w:pPr>
      <w:tabs>
        <w:tab w:val="left" w:pos="0"/>
        <w:tab w:val="left" w:pos="992"/>
        <w:tab w:val="left" w:pos="1152"/>
      </w:tabs>
      <w:spacing w:line="240" w:lineRule="auto"/>
      <w:ind w:firstLine="420"/>
    </w:pPr>
    <w:rPr>
      <w:kern w:val="0"/>
      <w:sz w:val="20"/>
      <w:lang w:val="zh-CN"/>
    </w:rPr>
  </w:style>
  <w:style w:type="character" w:customStyle="1" w:styleId="afffffd">
    <w:name w:val="列表段落 字符"/>
    <w:link w:val="Style182"/>
    <w:autoRedefine/>
    <w:uiPriority w:val="99"/>
    <w:qFormat/>
    <w:rPr>
      <w:rFonts w:ascii="Times New Roman" w:eastAsia="宋体" w:hAnsi="Times New Roman" w:cs="Times New Roman"/>
      <w:szCs w:val="24"/>
      <w:lang w:val="zh-CN"/>
    </w:rPr>
  </w:style>
  <w:style w:type="character" w:customStyle="1" w:styleId="afffffe">
    <w:name w:val="正文文本首行缩进 字符"/>
    <w:autoRedefine/>
    <w:qFormat/>
    <w:rPr>
      <w:kern w:val="2"/>
      <w:sz w:val="21"/>
    </w:rPr>
  </w:style>
  <w:style w:type="paragraph" w:customStyle="1" w:styleId="affffff">
    <w:name w:val="表格内容"/>
    <w:basedOn w:val="af5"/>
    <w:autoRedefine/>
    <w:qFormat/>
    <w:pPr>
      <w:tabs>
        <w:tab w:val="left" w:pos="0"/>
        <w:tab w:val="left" w:pos="992"/>
        <w:tab w:val="left" w:pos="1152"/>
      </w:tabs>
      <w:spacing w:line="240" w:lineRule="atLeast"/>
      <w:ind w:firstLineChars="0" w:firstLine="0"/>
    </w:pPr>
    <w:rPr>
      <w:rFonts w:eastAsia="仿宋"/>
      <w:kern w:val="0"/>
      <w:sz w:val="21"/>
    </w:rPr>
  </w:style>
  <w:style w:type="paragraph" w:customStyle="1" w:styleId="affffff0">
    <w:name w:val="落款"/>
    <w:basedOn w:val="aff3"/>
    <w:next w:val="af5"/>
    <w:autoRedefine/>
    <w:qFormat/>
    <w:pPr>
      <w:spacing w:before="93" w:after="187"/>
    </w:pPr>
    <w:rPr>
      <w:sz w:val="36"/>
    </w:rPr>
  </w:style>
  <w:style w:type="paragraph" w:customStyle="1" w:styleId="affffff1">
    <w:name w:val="正文页眉"/>
    <w:basedOn w:val="afff2"/>
    <w:autoRedefine/>
    <w:qFormat/>
    <w:pPr>
      <w:tabs>
        <w:tab w:val="clear" w:pos="4153"/>
        <w:tab w:val="clear" w:pos="8306"/>
      </w:tabs>
      <w:spacing w:before="72" w:after="144" w:line="240" w:lineRule="auto"/>
      <w:ind w:firstLineChars="0" w:firstLine="0"/>
    </w:pPr>
    <w:rPr>
      <w:rFonts w:eastAsia="仿宋"/>
      <w:lang w:val="en-US"/>
    </w:rPr>
  </w:style>
  <w:style w:type="paragraph" w:customStyle="1" w:styleId="affffff2">
    <w:name w:val="正文页角"/>
    <w:basedOn w:val="afff"/>
    <w:autoRedefine/>
    <w:qFormat/>
    <w:pPr>
      <w:pBdr>
        <w:top w:val="single" w:sz="6" w:space="1" w:color="auto"/>
      </w:pBdr>
      <w:tabs>
        <w:tab w:val="clear" w:pos="4153"/>
        <w:tab w:val="clear" w:pos="8306"/>
      </w:tabs>
      <w:spacing w:before="72" w:after="144" w:line="240" w:lineRule="auto"/>
      <w:ind w:firstLineChars="0" w:firstLine="0"/>
    </w:pPr>
    <w:rPr>
      <w:rFonts w:eastAsia="仿宋"/>
    </w:rPr>
  </w:style>
  <w:style w:type="character" w:customStyle="1" w:styleId="ourfont21">
    <w:name w:val="ourfont21"/>
    <w:autoRedefine/>
    <w:qFormat/>
    <w:rPr>
      <w:sz w:val="18"/>
      <w:szCs w:val="18"/>
    </w:rPr>
  </w:style>
  <w:style w:type="paragraph" w:customStyle="1" w:styleId="affffff3">
    <w:name w:val="段落"/>
    <w:basedOn w:val="af5"/>
    <w:autoRedefine/>
    <w:qFormat/>
    <w:pPr>
      <w:tabs>
        <w:tab w:val="left" w:pos="0"/>
        <w:tab w:val="left" w:pos="992"/>
        <w:tab w:val="left" w:pos="1152"/>
      </w:tabs>
      <w:spacing w:before="120" w:after="120" w:line="0" w:lineRule="atLeast"/>
      <w:ind w:firstLineChars="0" w:firstLine="567"/>
    </w:pPr>
    <w:rPr>
      <w:rFonts w:eastAsia="仿宋"/>
      <w:sz w:val="28"/>
      <w:szCs w:val="20"/>
    </w:rPr>
  </w:style>
  <w:style w:type="paragraph" w:customStyle="1" w:styleId="1b">
    <w:name w:val="正文1"/>
    <w:basedOn w:val="af5"/>
    <w:autoRedefine/>
    <w:qFormat/>
    <w:pPr>
      <w:widowControl/>
      <w:tabs>
        <w:tab w:val="left" w:pos="0"/>
        <w:tab w:val="left" w:pos="992"/>
        <w:tab w:val="left" w:pos="1152"/>
      </w:tabs>
      <w:topLinePunct/>
      <w:spacing w:beforeLines="50" w:before="156" w:afterLines="50" w:after="156" w:line="300" w:lineRule="auto"/>
      <w:ind w:left="420" w:firstLineChars="0" w:firstLine="0"/>
    </w:pPr>
    <w:rPr>
      <w:rFonts w:eastAsia="仿宋"/>
      <w:sz w:val="21"/>
    </w:rPr>
  </w:style>
  <w:style w:type="paragraph" w:customStyle="1" w:styleId="72">
    <w:name w:val="7"/>
    <w:basedOn w:val="af5"/>
    <w:next w:val="aff6"/>
    <w:autoRedefine/>
    <w:qFormat/>
    <w:pPr>
      <w:tabs>
        <w:tab w:val="left" w:pos="0"/>
        <w:tab w:val="left" w:pos="992"/>
        <w:tab w:val="left" w:pos="1152"/>
      </w:tabs>
      <w:spacing w:line="360" w:lineRule="auto"/>
      <w:ind w:firstLineChars="0" w:firstLine="567"/>
    </w:pPr>
    <w:rPr>
      <w:rFonts w:ascii="Abadi MT Condensed Light" w:eastAsia="仿宋_GB2312" w:hAnsi="Abadi MT Condensed Light"/>
      <w:color w:val="000000"/>
      <w:szCs w:val="20"/>
    </w:rPr>
  </w:style>
  <w:style w:type="paragraph" w:customStyle="1" w:styleId="2f0">
    <w:name w:val="项目符号2"/>
    <w:basedOn w:val="af5"/>
    <w:autoRedefine/>
    <w:qFormat/>
    <w:pPr>
      <w:tabs>
        <w:tab w:val="left" w:pos="0"/>
        <w:tab w:val="left" w:pos="992"/>
        <w:tab w:val="left" w:pos="1152"/>
      </w:tabs>
      <w:adjustRightInd w:val="0"/>
      <w:spacing w:line="360" w:lineRule="auto"/>
      <w:ind w:firstLineChars="0" w:firstLine="0"/>
      <w:textAlignment w:val="baseline"/>
    </w:pPr>
    <w:rPr>
      <w:rFonts w:eastAsia="仿宋"/>
      <w:kern w:val="24"/>
      <w:szCs w:val="20"/>
    </w:rPr>
  </w:style>
  <w:style w:type="paragraph" w:customStyle="1" w:styleId="63">
    <w:name w:val="6"/>
    <w:basedOn w:val="af5"/>
    <w:next w:val="34"/>
    <w:autoRedefine/>
    <w:qFormat/>
    <w:pPr>
      <w:tabs>
        <w:tab w:val="left" w:pos="0"/>
        <w:tab w:val="left" w:pos="992"/>
        <w:tab w:val="left" w:pos="1152"/>
      </w:tabs>
      <w:spacing w:line="360" w:lineRule="auto"/>
    </w:pPr>
    <w:rPr>
      <w:rFonts w:eastAsia="仿宋"/>
    </w:rPr>
  </w:style>
  <w:style w:type="character" w:customStyle="1" w:styleId="content1">
    <w:name w:val="content1"/>
    <w:autoRedefine/>
    <w:qFormat/>
    <w:rPr>
      <w:sz w:val="16"/>
      <w:szCs w:val="16"/>
    </w:rPr>
  </w:style>
  <w:style w:type="character" w:customStyle="1" w:styleId="txt">
    <w:name w:val="txt"/>
    <w:autoRedefine/>
    <w:qFormat/>
  </w:style>
  <w:style w:type="paragraph" w:customStyle="1" w:styleId="CharChar1CharCharCharCharCharCharCharCharCharCharCharCharCharCharChar">
    <w:name w:val="Char Char1 Char Char Char Char Char Char Char Char Char Char Char Char Char Char Char"/>
    <w:basedOn w:val="af5"/>
    <w:autoRedefine/>
    <w:qFormat/>
    <w:pPr>
      <w:widowControl/>
      <w:tabs>
        <w:tab w:val="left" w:pos="0"/>
        <w:tab w:val="left" w:pos="992"/>
        <w:tab w:val="left" w:pos="1152"/>
      </w:tabs>
      <w:spacing w:after="160" w:line="240" w:lineRule="exact"/>
      <w:ind w:firstLineChars="0" w:firstLine="0"/>
      <w:jc w:val="left"/>
    </w:pPr>
    <w:rPr>
      <w:rFonts w:ascii="Verdana" w:eastAsia="仿宋" w:hAnsi="Verdana"/>
      <w:kern w:val="0"/>
      <w:sz w:val="20"/>
      <w:szCs w:val="20"/>
      <w:lang w:eastAsia="en-US"/>
    </w:rPr>
  </w:style>
  <w:style w:type="character" w:customStyle="1" w:styleId="Char12">
    <w:name w:val="正文缩进 Char1"/>
    <w:autoRedefine/>
    <w:qFormat/>
    <w:rPr>
      <w:rFonts w:eastAsia="宋体"/>
      <w:kern w:val="2"/>
      <w:sz w:val="24"/>
      <w:szCs w:val="24"/>
      <w:lang w:val="en-US" w:eastAsia="zh-CN" w:bidi="ar-SA"/>
    </w:rPr>
  </w:style>
  <w:style w:type="paragraph" w:customStyle="1" w:styleId="211">
    <w:name w:val="2级－1."/>
    <w:basedOn w:val="10"/>
    <w:autoRedefine/>
    <w:qFormat/>
    <w:pPr>
      <w:keepNext w:val="0"/>
      <w:pageBreakBefore/>
      <w:numPr>
        <w:numId w:val="0"/>
      </w:numPr>
      <w:tabs>
        <w:tab w:val="left" w:pos="0"/>
      </w:tabs>
      <w:spacing w:beforeLines="30" w:before="93" w:afterLines="50" w:after="156" w:line="360" w:lineRule="auto"/>
      <w:contextualSpacing w:val="0"/>
      <w:jc w:val="left"/>
    </w:pPr>
    <w:rPr>
      <w:rFonts w:eastAsia="黑体"/>
      <w:kern w:val="0"/>
      <w:sz w:val="32"/>
    </w:rPr>
  </w:style>
  <w:style w:type="paragraph" w:customStyle="1" w:styleId="Blockquote">
    <w:name w:val="Blockquote"/>
    <w:basedOn w:val="af5"/>
    <w:autoRedefine/>
    <w:qFormat/>
    <w:pPr>
      <w:tabs>
        <w:tab w:val="left" w:pos="0"/>
        <w:tab w:val="left" w:pos="992"/>
        <w:tab w:val="left" w:pos="1152"/>
      </w:tabs>
      <w:autoSpaceDE w:val="0"/>
      <w:autoSpaceDN w:val="0"/>
      <w:adjustRightInd w:val="0"/>
      <w:spacing w:before="100" w:after="100" w:line="240" w:lineRule="auto"/>
      <w:ind w:left="360" w:right="360" w:firstLineChars="0" w:firstLine="0"/>
      <w:jc w:val="left"/>
      <w:textAlignment w:val="baseline"/>
    </w:pPr>
    <w:rPr>
      <w:rFonts w:eastAsia="仿宋"/>
      <w:kern w:val="0"/>
      <w:szCs w:val="20"/>
    </w:rPr>
  </w:style>
  <w:style w:type="paragraph" w:customStyle="1" w:styleId="CharCharCharChar">
    <w:name w:val="Char Char Char Char"/>
    <w:basedOn w:val="af5"/>
    <w:autoRedefine/>
    <w:qFormat/>
    <w:pPr>
      <w:tabs>
        <w:tab w:val="left" w:pos="0"/>
        <w:tab w:val="left" w:pos="992"/>
        <w:tab w:val="left" w:pos="1152"/>
      </w:tabs>
      <w:spacing w:line="240" w:lineRule="auto"/>
      <w:ind w:leftChars="100" w:left="210" w:rightChars="100" w:right="100" w:firstLineChars="0" w:firstLine="0"/>
    </w:pPr>
    <w:rPr>
      <w:rFonts w:ascii="Tahoma" w:eastAsia="仿宋" w:hAnsi="Tahoma"/>
      <w:szCs w:val="20"/>
    </w:rPr>
  </w:style>
  <w:style w:type="paragraph" w:customStyle="1" w:styleId="CM45">
    <w:name w:val="CM45"/>
    <w:basedOn w:val="Default"/>
    <w:next w:val="Default"/>
    <w:autoRedefine/>
    <w:qFormat/>
    <w:pPr>
      <w:spacing w:after="158"/>
    </w:pPr>
    <w:rPr>
      <w:rFonts w:ascii="Times New Roman" w:eastAsia="宋体" w:cs="Times New Roman"/>
      <w:color w:val="auto"/>
    </w:rPr>
  </w:style>
  <w:style w:type="paragraph" w:customStyle="1" w:styleId="CM24">
    <w:name w:val="CM24"/>
    <w:basedOn w:val="Default"/>
    <w:next w:val="Default"/>
    <w:autoRedefine/>
    <w:qFormat/>
    <w:pPr>
      <w:spacing w:line="360" w:lineRule="atLeast"/>
    </w:pPr>
    <w:rPr>
      <w:rFonts w:ascii="Times New Roman" w:eastAsia="宋体" w:cs="Times New Roman"/>
      <w:color w:val="auto"/>
    </w:rPr>
  </w:style>
  <w:style w:type="character" w:customStyle="1" w:styleId="Char13">
    <w:name w:val="正文首行缩进 Char1"/>
    <w:autoRedefine/>
    <w:qFormat/>
    <w:rPr>
      <w:rFonts w:eastAsia="华文仿宋"/>
      <w:kern w:val="2"/>
      <w:sz w:val="24"/>
      <w:szCs w:val="24"/>
    </w:rPr>
  </w:style>
  <w:style w:type="paragraph" w:customStyle="1" w:styleId="affffff4">
    <w:name w:val="报告正文"/>
    <w:basedOn w:val="af5"/>
    <w:autoRedefine/>
    <w:qFormat/>
    <w:pPr>
      <w:tabs>
        <w:tab w:val="left" w:pos="0"/>
        <w:tab w:val="left" w:pos="992"/>
        <w:tab w:val="left" w:pos="1152"/>
      </w:tabs>
      <w:spacing w:line="360" w:lineRule="auto"/>
    </w:pPr>
    <w:rPr>
      <w:rFonts w:eastAsia="华文中宋" w:cs="宋体"/>
      <w:bCs/>
      <w:color w:val="3A3A3A"/>
      <w:kern w:val="0"/>
    </w:rPr>
  </w:style>
  <w:style w:type="paragraph" w:customStyle="1" w:styleId="a8">
    <w:name w:val="一级标题"/>
    <w:basedOn w:val="10"/>
    <w:next w:val="affffff4"/>
    <w:autoRedefine/>
    <w:qFormat/>
    <w:pPr>
      <w:numPr>
        <w:numId w:val="11"/>
      </w:numPr>
      <w:tabs>
        <w:tab w:val="left" w:pos="0"/>
      </w:tabs>
      <w:spacing w:line="480" w:lineRule="auto"/>
      <w:contextualSpacing w:val="0"/>
      <w:jc w:val="center"/>
    </w:pPr>
    <w:rPr>
      <w:rFonts w:eastAsia="华文中宋"/>
      <w:sz w:val="30"/>
      <w:lang w:val="zh-CN"/>
    </w:rPr>
  </w:style>
  <w:style w:type="paragraph" w:customStyle="1" w:styleId="affffff5">
    <w:name w:val="二级标题"/>
    <w:basedOn w:val="2"/>
    <w:next w:val="affffff4"/>
    <w:autoRedefine/>
    <w:qFormat/>
    <w:pPr>
      <w:numPr>
        <w:ilvl w:val="0"/>
        <w:numId w:val="0"/>
      </w:numPr>
      <w:tabs>
        <w:tab w:val="left" w:pos="0"/>
        <w:tab w:val="left" w:pos="360"/>
        <w:tab w:val="left" w:pos="576"/>
      </w:tabs>
      <w:snapToGrid/>
      <w:spacing w:line="480" w:lineRule="auto"/>
      <w:jc w:val="left"/>
    </w:pPr>
    <w:rPr>
      <w:rFonts w:eastAsia="华文中宋"/>
      <w:kern w:val="0"/>
      <w:sz w:val="28"/>
      <w:lang w:val="zh-CN"/>
    </w:rPr>
  </w:style>
  <w:style w:type="paragraph" w:customStyle="1" w:styleId="affffff6">
    <w:name w:val="三级标题"/>
    <w:basedOn w:val="3"/>
    <w:next w:val="affffff4"/>
    <w:autoRedefine/>
    <w:qFormat/>
    <w:pPr>
      <w:numPr>
        <w:ilvl w:val="0"/>
        <w:numId w:val="0"/>
      </w:numPr>
      <w:tabs>
        <w:tab w:val="left" w:pos="738"/>
        <w:tab w:val="left" w:pos="1359"/>
        <w:tab w:val="left" w:pos="1430"/>
      </w:tabs>
      <w:spacing w:line="415" w:lineRule="auto"/>
      <w:ind w:left="639"/>
      <w:jc w:val="left"/>
    </w:pPr>
    <w:rPr>
      <w:rFonts w:ascii="Calibri" w:eastAsia="华文中宋" w:hAnsi="Calibri"/>
    </w:rPr>
  </w:style>
  <w:style w:type="paragraph" w:customStyle="1" w:styleId="affffff7">
    <w:name w:val="四级标题"/>
    <w:basedOn w:val="4"/>
    <w:next w:val="affffff4"/>
    <w:autoRedefine/>
    <w:qFormat/>
    <w:pPr>
      <w:numPr>
        <w:ilvl w:val="0"/>
        <w:numId w:val="0"/>
      </w:numPr>
      <w:tabs>
        <w:tab w:val="left" w:pos="567"/>
        <w:tab w:val="left" w:pos="864"/>
      </w:tabs>
      <w:adjustRightInd/>
      <w:snapToGrid/>
      <w:spacing w:line="377" w:lineRule="auto"/>
      <w:jc w:val="left"/>
    </w:pPr>
    <w:rPr>
      <w:rFonts w:ascii="Cambria" w:eastAsia="华文中宋" w:hAnsi="Cambria"/>
    </w:rPr>
  </w:style>
  <w:style w:type="paragraph" w:styleId="affffff8">
    <w:name w:val="No Spacing"/>
    <w:link w:val="affffff9"/>
    <w:autoRedefine/>
    <w:uiPriority w:val="1"/>
    <w:qFormat/>
    <w:rPr>
      <w:rFonts w:ascii="Calibri" w:hAnsi="Calibri"/>
      <w:sz w:val="22"/>
      <w:szCs w:val="22"/>
    </w:rPr>
  </w:style>
  <w:style w:type="character" w:customStyle="1" w:styleId="affffff9">
    <w:name w:val="无间隔 字符"/>
    <w:link w:val="affffff8"/>
    <w:autoRedefine/>
    <w:uiPriority w:val="1"/>
    <w:qFormat/>
    <w:rPr>
      <w:rFonts w:ascii="Calibri" w:eastAsia="宋体" w:hAnsi="Calibri" w:cs="Times New Roman"/>
      <w:sz w:val="22"/>
      <w:szCs w:val="22"/>
    </w:rPr>
  </w:style>
  <w:style w:type="paragraph" w:customStyle="1" w:styleId="affffffa">
    <w:name w:val="变更与声明内容（绿盟科技）"/>
    <w:basedOn w:val="af5"/>
    <w:autoRedefine/>
    <w:qFormat/>
    <w:pPr>
      <w:widowControl/>
      <w:tabs>
        <w:tab w:val="left" w:pos="0"/>
        <w:tab w:val="left" w:pos="992"/>
        <w:tab w:val="left" w:pos="1152"/>
      </w:tabs>
      <w:spacing w:line="300" w:lineRule="auto"/>
      <w:ind w:leftChars="50" w:left="50" w:rightChars="50" w:right="50" w:firstLineChars="0" w:firstLine="0"/>
      <w:jc w:val="left"/>
    </w:pPr>
    <w:rPr>
      <w:rFonts w:ascii="Arial" w:hAnsi="Arial"/>
      <w:kern w:val="0"/>
      <w:sz w:val="18"/>
      <w:szCs w:val="21"/>
    </w:rPr>
  </w:style>
  <w:style w:type="paragraph" w:customStyle="1" w:styleId="1c">
    <w:name w:val="标题 1（威努特）"/>
    <w:basedOn w:val="10"/>
    <w:next w:val="af5"/>
    <w:link w:val="1Char"/>
    <w:autoRedefine/>
    <w:qFormat/>
    <w:pPr>
      <w:numPr>
        <w:numId w:val="0"/>
      </w:numPr>
      <w:pBdr>
        <w:bottom w:val="single" w:sz="48" w:space="1" w:color="auto"/>
      </w:pBdr>
      <w:tabs>
        <w:tab w:val="left" w:pos="0"/>
      </w:tabs>
      <w:topLinePunct/>
      <w:spacing w:before="240" w:after="240" w:line="240" w:lineRule="auto"/>
      <w:ind w:left="-1004" w:hanging="907"/>
      <w:contextualSpacing w:val="0"/>
      <w:jc w:val="left"/>
    </w:pPr>
    <w:rPr>
      <w:rFonts w:ascii="Arial" w:eastAsia="黑体" w:hAnsi="Arial"/>
      <w:sz w:val="44"/>
    </w:rPr>
  </w:style>
  <w:style w:type="character" w:customStyle="1" w:styleId="1Char">
    <w:name w:val="标题 1（威努特） Char"/>
    <w:link w:val="1c"/>
    <w:autoRedefine/>
    <w:qFormat/>
    <w:rPr>
      <w:rFonts w:ascii="Arial" w:eastAsia="黑体" w:hAnsi="Arial" w:cs="Times New Roman"/>
      <w:b/>
      <w:bCs/>
      <w:kern w:val="44"/>
      <w:sz w:val="44"/>
      <w:szCs w:val="44"/>
    </w:rPr>
  </w:style>
  <w:style w:type="character" w:customStyle="1" w:styleId="Char14">
    <w:name w:val="列出段落 Char1"/>
    <w:autoRedefine/>
    <w:qFormat/>
    <w:locked/>
    <w:rPr>
      <w:rFonts w:ascii="Calibri" w:hAnsi="Calibri" w:cs="Times New Roman"/>
    </w:rPr>
  </w:style>
  <w:style w:type="paragraph" w:customStyle="1" w:styleId="1d">
    <w:name w:val="列出段落1"/>
    <w:basedOn w:val="af5"/>
    <w:autoRedefine/>
    <w:uiPriority w:val="34"/>
    <w:qFormat/>
    <w:pPr>
      <w:tabs>
        <w:tab w:val="left" w:pos="0"/>
        <w:tab w:val="left" w:pos="992"/>
        <w:tab w:val="left" w:pos="1152"/>
      </w:tabs>
      <w:spacing w:line="360" w:lineRule="auto"/>
      <w:ind w:firstLine="420"/>
    </w:pPr>
    <w:rPr>
      <w:rFonts w:ascii="Calibri" w:hAnsi="Calibri" w:cs="Calibri"/>
      <w:sz w:val="21"/>
      <w:szCs w:val="21"/>
    </w:rPr>
  </w:style>
  <w:style w:type="paragraph" w:customStyle="1" w:styleId="110">
    <w:name w:val="标题 11"/>
    <w:basedOn w:val="af5"/>
    <w:next w:val="af5"/>
    <w:autoRedefine/>
    <w:qFormat/>
    <w:pPr>
      <w:keepNext/>
      <w:keepLines/>
      <w:pageBreakBefore/>
      <w:numPr>
        <w:ilvl w:val="3"/>
        <w:numId w:val="12"/>
      </w:numPr>
      <w:spacing w:before="120" w:after="120" w:line="480" w:lineRule="auto"/>
      <w:ind w:left="3823" w:firstLineChars="0" w:firstLine="0"/>
      <w:jc w:val="center"/>
      <w:outlineLvl w:val="0"/>
    </w:pPr>
    <w:rPr>
      <w:b/>
      <w:bCs/>
      <w:kern w:val="44"/>
      <w:sz w:val="44"/>
      <w:szCs w:val="44"/>
    </w:rPr>
  </w:style>
  <w:style w:type="paragraph" w:customStyle="1" w:styleId="210">
    <w:name w:val="标题 21"/>
    <w:basedOn w:val="af5"/>
    <w:next w:val="afffa"/>
    <w:autoRedefine/>
    <w:qFormat/>
    <w:pPr>
      <w:keepNext/>
      <w:keepLines/>
      <w:numPr>
        <w:ilvl w:val="4"/>
        <w:numId w:val="12"/>
      </w:numPr>
      <w:spacing w:line="600" w:lineRule="auto"/>
      <w:ind w:left="-480" w:firstLineChars="0" w:firstLine="0"/>
      <w:outlineLvl w:val="1"/>
    </w:pPr>
    <w:rPr>
      <w:rFonts w:ascii="Calibri Light" w:hAnsi="Calibri Light"/>
      <w:b/>
      <w:bCs/>
      <w:sz w:val="32"/>
      <w:szCs w:val="32"/>
    </w:rPr>
  </w:style>
  <w:style w:type="paragraph" w:customStyle="1" w:styleId="31">
    <w:name w:val="标题 31"/>
    <w:basedOn w:val="af5"/>
    <w:next w:val="af5"/>
    <w:autoRedefine/>
    <w:qFormat/>
    <w:pPr>
      <w:keepNext/>
      <w:keepLines/>
      <w:widowControl/>
      <w:numPr>
        <w:ilvl w:val="2"/>
        <w:numId w:val="12"/>
      </w:numPr>
      <w:spacing w:line="480" w:lineRule="auto"/>
      <w:ind w:firstLineChars="0" w:firstLine="0"/>
      <w:jc w:val="left"/>
      <w:outlineLvl w:val="2"/>
    </w:pPr>
    <w:rPr>
      <w:b/>
      <w:bCs/>
      <w:sz w:val="32"/>
      <w:szCs w:val="32"/>
    </w:rPr>
  </w:style>
  <w:style w:type="paragraph" w:customStyle="1" w:styleId="61">
    <w:name w:val="标题 61"/>
    <w:basedOn w:val="af5"/>
    <w:next w:val="af5"/>
    <w:autoRedefine/>
    <w:qFormat/>
    <w:pPr>
      <w:keepNext/>
      <w:keepLines/>
      <w:widowControl/>
      <w:numPr>
        <w:ilvl w:val="5"/>
        <w:numId w:val="12"/>
      </w:numPr>
      <w:spacing w:line="480" w:lineRule="auto"/>
      <w:ind w:firstLineChars="0" w:firstLine="0"/>
      <w:jc w:val="left"/>
      <w:outlineLvl w:val="5"/>
    </w:pPr>
    <w:rPr>
      <w:rFonts w:ascii="Arial" w:eastAsia="黑体" w:hAnsi="Arial"/>
      <w:b/>
      <w:kern w:val="0"/>
      <w:szCs w:val="20"/>
    </w:rPr>
  </w:style>
  <w:style w:type="paragraph" w:customStyle="1" w:styleId="71">
    <w:name w:val="标题 71"/>
    <w:basedOn w:val="af5"/>
    <w:next w:val="af5"/>
    <w:autoRedefine/>
    <w:qFormat/>
    <w:pPr>
      <w:keepNext/>
      <w:keepLines/>
      <w:widowControl/>
      <w:numPr>
        <w:ilvl w:val="6"/>
        <w:numId w:val="12"/>
      </w:numPr>
      <w:spacing w:line="360" w:lineRule="auto"/>
      <w:ind w:left="420" w:firstLineChars="0" w:hanging="420"/>
      <w:jc w:val="left"/>
      <w:outlineLvl w:val="6"/>
    </w:pPr>
    <w:rPr>
      <w:b/>
      <w:kern w:val="0"/>
      <w:szCs w:val="20"/>
    </w:rPr>
  </w:style>
  <w:style w:type="paragraph" w:customStyle="1" w:styleId="affffffb">
    <w:name w:val="正文（威努特技术有限公司）"/>
    <w:link w:val="Char7"/>
    <w:autoRedefine/>
    <w:uiPriority w:val="99"/>
    <w:qFormat/>
    <w:pPr>
      <w:spacing w:line="300" w:lineRule="auto"/>
    </w:pPr>
    <w:rPr>
      <w:rFonts w:ascii="Arial" w:hAnsi="Arial"/>
      <w:sz w:val="21"/>
      <w:szCs w:val="21"/>
    </w:rPr>
  </w:style>
  <w:style w:type="character" w:customStyle="1" w:styleId="Char7">
    <w:name w:val="正文（威努特技术有限公司） Char"/>
    <w:link w:val="affffffb"/>
    <w:autoRedefine/>
    <w:uiPriority w:val="99"/>
    <w:qFormat/>
    <w:rPr>
      <w:rFonts w:ascii="Arial" w:eastAsia="宋体" w:hAnsi="Arial" w:cs="Times New Roman"/>
      <w:sz w:val="21"/>
      <w:szCs w:val="21"/>
    </w:rPr>
  </w:style>
  <w:style w:type="paragraph" w:customStyle="1" w:styleId="1e">
    <w:name w:val="标题 1（威努特技术有限公司）"/>
    <w:basedOn w:val="10"/>
    <w:next w:val="affffffb"/>
    <w:autoRedefine/>
    <w:qFormat/>
    <w:pPr>
      <w:widowControl/>
      <w:numPr>
        <w:numId w:val="0"/>
      </w:numPr>
      <w:pBdr>
        <w:bottom w:val="single" w:sz="48" w:space="1" w:color="auto"/>
      </w:pBdr>
      <w:tabs>
        <w:tab w:val="left" w:pos="0"/>
      </w:tabs>
      <w:spacing w:before="600" w:after="330" w:line="576" w:lineRule="auto"/>
      <w:ind w:leftChars="400" w:left="400" w:hangingChars="200" w:hanging="200"/>
      <w:contextualSpacing w:val="0"/>
      <w:jc w:val="left"/>
    </w:pPr>
    <w:rPr>
      <w:rFonts w:ascii="Arial" w:eastAsia="黑体" w:hAnsi="Arial"/>
      <w:sz w:val="44"/>
    </w:rPr>
  </w:style>
  <w:style w:type="paragraph" w:customStyle="1" w:styleId="50">
    <w:name w:val="标题 5（有编号）（威努特技术有限公司）"/>
    <w:basedOn w:val="af5"/>
    <w:next w:val="affffffb"/>
    <w:autoRedefine/>
    <w:qFormat/>
    <w:pPr>
      <w:keepNext/>
      <w:keepLines/>
      <w:numPr>
        <w:ilvl w:val="4"/>
        <w:numId w:val="13"/>
      </w:numPr>
      <w:tabs>
        <w:tab w:val="left" w:pos="0"/>
        <w:tab w:val="left" w:pos="992"/>
        <w:tab w:val="left" w:pos="1152"/>
      </w:tabs>
      <w:spacing w:before="280" w:after="156" w:line="377" w:lineRule="auto"/>
      <w:ind w:firstLineChars="0" w:firstLine="0"/>
      <w:jc w:val="left"/>
      <w:outlineLvl w:val="4"/>
    </w:pPr>
    <w:rPr>
      <w:rFonts w:ascii="Arial" w:eastAsia="黑体" w:hAnsi="Arial"/>
      <w:b/>
      <w:kern w:val="0"/>
      <w:szCs w:val="28"/>
    </w:rPr>
  </w:style>
  <w:style w:type="paragraph" w:customStyle="1" w:styleId="60">
    <w:name w:val="标题 6（有编号）（威努特技术有限公司）"/>
    <w:basedOn w:val="af5"/>
    <w:next w:val="affffffb"/>
    <w:autoRedefine/>
    <w:qFormat/>
    <w:pPr>
      <w:keepNext/>
      <w:keepLines/>
      <w:numPr>
        <w:ilvl w:val="5"/>
        <w:numId w:val="13"/>
      </w:numPr>
      <w:tabs>
        <w:tab w:val="left" w:pos="360"/>
      </w:tabs>
      <w:spacing w:before="240" w:after="64" w:line="319" w:lineRule="auto"/>
      <w:ind w:left="0" w:firstLineChars="0" w:firstLine="0"/>
      <w:jc w:val="left"/>
      <w:outlineLvl w:val="5"/>
    </w:pPr>
    <w:rPr>
      <w:rFonts w:ascii="Arial" w:eastAsia="黑体" w:hAnsi="Arial"/>
      <w:b/>
      <w:kern w:val="0"/>
      <w:sz w:val="21"/>
    </w:rPr>
  </w:style>
  <w:style w:type="paragraph" w:customStyle="1" w:styleId="a2">
    <w:name w:val="插图标注（威努特技术有限公司）"/>
    <w:next w:val="affffffb"/>
    <w:autoRedefine/>
    <w:qFormat/>
    <w:pPr>
      <w:numPr>
        <w:ilvl w:val="6"/>
        <w:numId w:val="13"/>
      </w:numPr>
      <w:spacing w:after="156"/>
      <w:jc w:val="center"/>
    </w:pPr>
    <w:rPr>
      <w:rFonts w:ascii="Arial" w:hAnsi="Arial" w:cs="Arial"/>
      <w:sz w:val="21"/>
      <w:szCs w:val="21"/>
    </w:rPr>
  </w:style>
  <w:style w:type="paragraph" w:customStyle="1" w:styleId="a3">
    <w:name w:val="表格标注（威努特技术有限公司）"/>
    <w:basedOn w:val="a2"/>
    <w:next w:val="affffffb"/>
    <w:autoRedefine/>
    <w:qFormat/>
    <w:pPr>
      <w:numPr>
        <w:ilvl w:val="7"/>
      </w:numPr>
    </w:pPr>
  </w:style>
  <w:style w:type="paragraph" w:customStyle="1" w:styleId="2156">
    <w:name w:val="样式 段落缩进2 小四 + 段前: 15.6 磅"/>
    <w:basedOn w:val="af5"/>
    <w:autoRedefine/>
    <w:qFormat/>
    <w:pPr>
      <w:tabs>
        <w:tab w:val="left" w:pos="0"/>
        <w:tab w:val="left" w:pos="992"/>
        <w:tab w:val="left" w:pos="1152"/>
      </w:tabs>
      <w:spacing w:before="312" w:line="360" w:lineRule="auto"/>
    </w:pPr>
    <w:rPr>
      <w:rFonts w:ascii="宋体" w:hAnsi="宋体"/>
      <w:szCs w:val="20"/>
    </w:rPr>
  </w:style>
  <w:style w:type="paragraph" w:customStyle="1" w:styleId="21">
    <w:name w:val="标题 2（威努特）"/>
    <w:basedOn w:val="2"/>
    <w:next w:val="af5"/>
    <w:autoRedefine/>
    <w:qFormat/>
    <w:pPr>
      <w:numPr>
        <w:ilvl w:val="0"/>
        <w:numId w:val="14"/>
      </w:numPr>
      <w:tabs>
        <w:tab w:val="left" w:pos="0"/>
        <w:tab w:val="left" w:pos="432"/>
        <w:tab w:val="left" w:pos="576"/>
      </w:tabs>
      <w:snapToGrid/>
      <w:spacing w:before="260" w:after="260" w:line="415" w:lineRule="auto"/>
      <w:jc w:val="left"/>
    </w:pPr>
    <w:rPr>
      <w:rFonts w:ascii="Arial" w:eastAsia="黑体" w:hAnsi="Arial"/>
      <w:bCs w:val="0"/>
      <w:sz w:val="30"/>
    </w:rPr>
  </w:style>
  <w:style w:type="paragraph" w:customStyle="1" w:styleId="37">
    <w:name w:val="标题 3（威努特）"/>
    <w:basedOn w:val="3"/>
    <w:next w:val="af5"/>
    <w:autoRedefine/>
    <w:qFormat/>
    <w:pPr>
      <w:numPr>
        <w:ilvl w:val="0"/>
        <w:numId w:val="0"/>
      </w:numPr>
      <w:tabs>
        <w:tab w:val="left" w:pos="960"/>
        <w:tab w:val="left" w:pos="1430"/>
      </w:tabs>
      <w:spacing w:before="120" w:after="120" w:line="360" w:lineRule="auto"/>
      <w:jc w:val="left"/>
    </w:pPr>
    <w:rPr>
      <w:rFonts w:ascii="Arial" w:eastAsia="黑体" w:hAnsi="Arial"/>
      <w:bCs w:val="0"/>
      <w:kern w:val="0"/>
      <w:sz w:val="28"/>
      <w:szCs w:val="30"/>
      <w:lang w:val="en-US"/>
    </w:rPr>
  </w:style>
  <w:style w:type="paragraph" w:customStyle="1" w:styleId="42">
    <w:name w:val="标题 4（威努特）"/>
    <w:basedOn w:val="4"/>
    <w:next w:val="af5"/>
    <w:autoRedefine/>
    <w:qFormat/>
    <w:pPr>
      <w:widowControl/>
      <w:numPr>
        <w:ilvl w:val="0"/>
        <w:numId w:val="0"/>
      </w:numPr>
      <w:tabs>
        <w:tab w:val="left" w:pos="864"/>
      </w:tabs>
      <w:adjustRightInd/>
      <w:snapToGrid/>
      <w:spacing w:before="280" w:after="156" w:line="376" w:lineRule="auto"/>
      <w:jc w:val="left"/>
    </w:pPr>
    <w:rPr>
      <w:rFonts w:ascii="Arial" w:eastAsia="黑体" w:hAnsi="Arial"/>
      <w:bCs w:val="0"/>
      <w:kern w:val="0"/>
    </w:rPr>
  </w:style>
  <w:style w:type="paragraph" w:customStyle="1" w:styleId="52">
    <w:name w:val="标题 5（有编号）（绿盟科技）"/>
    <w:basedOn w:val="af5"/>
    <w:next w:val="af5"/>
    <w:autoRedefine/>
    <w:qFormat/>
    <w:pPr>
      <w:keepNext/>
      <w:keepLines/>
      <w:tabs>
        <w:tab w:val="left" w:pos="0"/>
        <w:tab w:val="left" w:pos="992"/>
        <w:tab w:val="left" w:pos="1152"/>
      </w:tabs>
      <w:spacing w:before="280" w:after="156" w:line="377" w:lineRule="auto"/>
      <w:ind w:left="1134" w:firstLineChars="0" w:hanging="1134"/>
      <w:jc w:val="left"/>
      <w:outlineLvl w:val="4"/>
    </w:pPr>
    <w:rPr>
      <w:rFonts w:ascii="Arial" w:eastAsia="黑体" w:hAnsi="Arial"/>
      <w:b/>
      <w:kern w:val="0"/>
      <w:szCs w:val="28"/>
    </w:rPr>
  </w:style>
  <w:style w:type="paragraph" w:customStyle="1" w:styleId="64">
    <w:name w:val="标题 6（有编号）（绿盟科技）"/>
    <w:basedOn w:val="af5"/>
    <w:next w:val="af5"/>
    <w:autoRedefine/>
    <w:qFormat/>
    <w:pPr>
      <w:keepNext/>
      <w:keepLines/>
      <w:tabs>
        <w:tab w:val="left" w:pos="0"/>
        <w:tab w:val="left" w:pos="992"/>
        <w:tab w:val="left" w:pos="1152"/>
      </w:tabs>
      <w:spacing w:before="240" w:after="64" w:line="319" w:lineRule="auto"/>
      <w:ind w:left="1247" w:firstLineChars="0" w:hanging="1247"/>
      <w:jc w:val="left"/>
      <w:outlineLvl w:val="5"/>
    </w:pPr>
    <w:rPr>
      <w:rFonts w:ascii="Arial" w:eastAsia="黑体" w:hAnsi="Arial"/>
      <w:b/>
      <w:kern w:val="0"/>
      <w:sz w:val="21"/>
    </w:rPr>
  </w:style>
  <w:style w:type="paragraph" w:customStyle="1" w:styleId="affffffc">
    <w:name w:val="插图标注（绿盟科技）"/>
    <w:next w:val="af5"/>
    <w:autoRedefine/>
    <w:qFormat/>
    <w:pPr>
      <w:spacing w:after="156"/>
      <w:jc w:val="center"/>
    </w:pPr>
    <w:rPr>
      <w:rFonts w:ascii="Arial" w:hAnsi="Arial" w:cs="Arial"/>
      <w:sz w:val="21"/>
      <w:szCs w:val="21"/>
    </w:rPr>
  </w:style>
  <w:style w:type="paragraph" w:customStyle="1" w:styleId="affffffd">
    <w:name w:val="表格标注（绿盟科技）"/>
    <w:basedOn w:val="affffffc"/>
    <w:next w:val="af5"/>
    <w:autoRedefine/>
    <w:qFormat/>
  </w:style>
  <w:style w:type="paragraph" w:customStyle="1" w:styleId="affffffe">
    <w:name w:val="样式(正文)"/>
    <w:basedOn w:val="af5"/>
    <w:autoRedefine/>
    <w:qFormat/>
    <w:pPr>
      <w:tabs>
        <w:tab w:val="left" w:pos="0"/>
        <w:tab w:val="left" w:pos="992"/>
        <w:tab w:val="left" w:pos="1152"/>
      </w:tabs>
      <w:spacing w:line="360" w:lineRule="auto"/>
      <w:jc w:val="left"/>
    </w:pPr>
    <w:rPr>
      <w:rFonts w:ascii="宋体" w:hAnsi="宋体"/>
      <w:sz w:val="21"/>
    </w:rPr>
  </w:style>
  <w:style w:type="paragraph" w:customStyle="1" w:styleId="afffffff">
    <w:name w:val="正文空两格"/>
    <w:basedOn w:val="af5"/>
    <w:link w:val="Char8"/>
    <w:autoRedefine/>
    <w:qFormat/>
    <w:pPr>
      <w:widowControl/>
      <w:tabs>
        <w:tab w:val="left" w:pos="0"/>
        <w:tab w:val="left" w:pos="992"/>
        <w:tab w:val="left" w:pos="1152"/>
      </w:tabs>
      <w:spacing w:before="120" w:after="120" w:line="360" w:lineRule="auto"/>
      <w:jc w:val="left"/>
    </w:pPr>
    <w:rPr>
      <w:sz w:val="21"/>
    </w:rPr>
  </w:style>
  <w:style w:type="character" w:customStyle="1" w:styleId="Char8">
    <w:name w:val="正文空两格 Char"/>
    <w:link w:val="afffffff"/>
    <w:autoRedefine/>
    <w:qFormat/>
    <w:locked/>
    <w:rPr>
      <w:rFonts w:ascii="Times New Roman" w:eastAsia="宋体" w:hAnsi="Times New Roman" w:cs="Times New Roman"/>
      <w:kern w:val="2"/>
      <w:sz w:val="21"/>
      <w:szCs w:val="24"/>
    </w:rPr>
  </w:style>
  <w:style w:type="paragraph" w:customStyle="1" w:styleId="1">
    <w:name w:val="列表编号1"/>
    <w:basedOn w:val="af5"/>
    <w:autoRedefine/>
    <w:qFormat/>
    <w:pPr>
      <w:numPr>
        <w:numId w:val="15"/>
      </w:numPr>
      <w:tabs>
        <w:tab w:val="left" w:pos="0"/>
        <w:tab w:val="left" w:pos="992"/>
        <w:tab w:val="left" w:pos="1152"/>
      </w:tabs>
      <w:spacing w:line="360" w:lineRule="auto"/>
      <w:ind w:firstLineChars="0" w:firstLine="0"/>
      <w:jc w:val="left"/>
    </w:pPr>
    <w:rPr>
      <w:sz w:val="21"/>
    </w:rPr>
  </w:style>
  <w:style w:type="paragraph" w:customStyle="1" w:styleId="2f1">
    <w:name w:val="标题 2（威努特技术有限公司）"/>
    <w:basedOn w:val="2"/>
    <w:next w:val="affffffb"/>
    <w:autoRedefine/>
    <w:qFormat/>
    <w:pPr>
      <w:numPr>
        <w:ilvl w:val="0"/>
        <w:numId w:val="0"/>
      </w:numPr>
      <w:tabs>
        <w:tab w:val="left" w:pos="0"/>
        <w:tab w:val="left" w:pos="576"/>
      </w:tabs>
      <w:snapToGrid/>
      <w:spacing w:before="260" w:after="260" w:line="415" w:lineRule="auto"/>
      <w:ind w:left="794" w:hanging="794"/>
      <w:jc w:val="left"/>
    </w:pPr>
    <w:rPr>
      <w:rFonts w:ascii="Arial" w:eastAsia="黑体" w:hAnsi="Arial"/>
      <w:bCs w:val="0"/>
      <w:sz w:val="30"/>
    </w:rPr>
  </w:style>
  <w:style w:type="paragraph" w:customStyle="1" w:styleId="38">
    <w:name w:val="标题 3（威努特技术有限公司）"/>
    <w:basedOn w:val="3"/>
    <w:next w:val="affffffb"/>
    <w:autoRedefine/>
    <w:qFormat/>
    <w:pPr>
      <w:numPr>
        <w:ilvl w:val="0"/>
        <w:numId w:val="0"/>
      </w:numPr>
      <w:tabs>
        <w:tab w:val="left" w:pos="960"/>
        <w:tab w:val="left" w:pos="1430"/>
      </w:tabs>
      <w:spacing w:before="260" w:after="260" w:line="415" w:lineRule="auto"/>
      <w:ind w:left="907" w:hanging="907"/>
      <w:jc w:val="left"/>
    </w:pPr>
    <w:rPr>
      <w:rFonts w:ascii="Arial" w:eastAsia="黑体" w:hAnsi="Arial"/>
      <w:bCs w:val="0"/>
      <w:kern w:val="0"/>
      <w:sz w:val="28"/>
      <w:szCs w:val="30"/>
      <w:lang w:val="en-US"/>
    </w:rPr>
  </w:style>
  <w:style w:type="paragraph" w:customStyle="1" w:styleId="43">
    <w:name w:val="标题 4（威努特技术有限公司）"/>
    <w:basedOn w:val="4"/>
    <w:next w:val="affffffb"/>
    <w:autoRedefine/>
    <w:qFormat/>
    <w:pPr>
      <w:widowControl/>
      <w:numPr>
        <w:ilvl w:val="0"/>
        <w:numId w:val="0"/>
      </w:numPr>
      <w:tabs>
        <w:tab w:val="left" w:pos="864"/>
      </w:tabs>
      <w:adjustRightInd/>
      <w:snapToGrid/>
      <w:spacing w:before="280" w:after="156" w:line="376" w:lineRule="auto"/>
      <w:ind w:left="1021" w:hanging="1021"/>
      <w:jc w:val="left"/>
    </w:pPr>
    <w:rPr>
      <w:rFonts w:ascii="Arial" w:eastAsia="黑体" w:hAnsi="Arial"/>
      <w:bCs w:val="0"/>
      <w:kern w:val="0"/>
    </w:rPr>
  </w:style>
  <w:style w:type="paragraph" w:styleId="afffffff0">
    <w:name w:val="Quote"/>
    <w:basedOn w:val="af5"/>
    <w:next w:val="af5"/>
    <w:link w:val="afffffff1"/>
    <w:autoRedefine/>
    <w:uiPriority w:val="29"/>
    <w:qFormat/>
    <w:pPr>
      <w:tabs>
        <w:tab w:val="left" w:pos="0"/>
        <w:tab w:val="left" w:pos="992"/>
        <w:tab w:val="left" w:pos="1152"/>
      </w:tabs>
      <w:spacing w:before="200" w:after="160" w:line="360" w:lineRule="auto"/>
      <w:ind w:left="864" w:right="864" w:firstLineChars="0" w:firstLine="0"/>
      <w:jc w:val="center"/>
    </w:pPr>
    <w:rPr>
      <w:rFonts w:ascii="宋体" w:hAnsi="宋体"/>
      <w:i/>
      <w:iCs/>
      <w:color w:val="404040"/>
      <w:szCs w:val="22"/>
    </w:rPr>
  </w:style>
  <w:style w:type="character" w:customStyle="1" w:styleId="afffffff1">
    <w:name w:val="引用 字符"/>
    <w:basedOn w:val="af6"/>
    <w:link w:val="afffffff0"/>
    <w:autoRedefine/>
    <w:uiPriority w:val="29"/>
    <w:qFormat/>
    <w:rPr>
      <w:rFonts w:ascii="宋体" w:eastAsia="宋体" w:hAnsi="宋体" w:cs="Times New Roman"/>
      <w:i/>
      <w:iCs/>
      <w:color w:val="404040"/>
      <w:kern w:val="2"/>
      <w:sz w:val="24"/>
      <w:szCs w:val="22"/>
    </w:rPr>
  </w:style>
  <w:style w:type="paragraph" w:customStyle="1" w:styleId="afffffff2">
    <w:name w:val="a正文"/>
    <w:autoRedefine/>
    <w:qFormat/>
    <w:pPr>
      <w:spacing w:beforeLines="50" w:before="156" w:line="300" w:lineRule="auto"/>
      <w:ind w:firstLineChars="200" w:firstLine="420"/>
    </w:pPr>
    <w:rPr>
      <w:kern w:val="2"/>
      <w:sz w:val="21"/>
    </w:rPr>
  </w:style>
  <w:style w:type="paragraph" w:customStyle="1" w:styleId="afffffff3">
    <w:name w:val="附录二级标题"/>
    <w:basedOn w:val="af5"/>
    <w:next w:val="af5"/>
    <w:link w:val="afffffff4"/>
    <w:autoRedefine/>
    <w:qFormat/>
    <w:pPr>
      <w:tabs>
        <w:tab w:val="left" w:pos="0"/>
        <w:tab w:val="left" w:pos="992"/>
        <w:tab w:val="left" w:pos="1152"/>
      </w:tabs>
      <w:spacing w:line="360" w:lineRule="auto"/>
      <w:ind w:firstLineChars="0" w:firstLine="0"/>
      <w:outlineLvl w:val="1"/>
    </w:pPr>
    <w:rPr>
      <w:rFonts w:ascii="等线" w:eastAsia="黑体" w:hAnsi="等线"/>
      <w:b/>
      <w:sz w:val="28"/>
      <w:szCs w:val="21"/>
    </w:rPr>
  </w:style>
  <w:style w:type="character" w:customStyle="1" w:styleId="afffffff4">
    <w:name w:val="附录二级标题 字符"/>
    <w:link w:val="afffffff3"/>
    <w:autoRedefine/>
    <w:qFormat/>
    <w:rPr>
      <w:rFonts w:ascii="等线" w:eastAsia="黑体" w:hAnsi="等线" w:cs="Times New Roman"/>
      <w:b/>
      <w:kern w:val="2"/>
      <w:sz w:val="28"/>
      <w:szCs w:val="21"/>
    </w:rPr>
  </w:style>
  <w:style w:type="paragraph" w:customStyle="1" w:styleId="afffffff5">
    <w:name w:val="附录三级标题"/>
    <w:basedOn w:val="af5"/>
    <w:next w:val="af5"/>
    <w:link w:val="afffffff6"/>
    <w:autoRedefine/>
    <w:qFormat/>
    <w:pPr>
      <w:tabs>
        <w:tab w:val="left" w:pos="0"/>
        <w:tab w:val="left" w:pos="992"/>
        <w:tab w:val="left" w:pos="1152"/>
      </w:tabs>
      <w:spacing w:line="360" w:lineRule="auto"/>
      <w:ind w:left="1134" w:firstLineChars="0" w:hanging="567"/>
      <w:outlineLvl w:val="2"/>
    </w:pPr>
    <w:rPr>
      <w:rFonts w:ascii="等线" w:eastAsia="黑体" w:hAnsi="等线"/>
      <w:b/>
      <w:sz w:val="28"/>
      <w:szCs w:val="21"/>
    </w:rPr>
  </w:style>
  <w:style w:type="character" w:customStyle="1" w:styleId="afffffff6">
    <w:name w:val="附录三级标题 字符"/>
    <w:link w:val="afffffff5"/>
    <w:autoRedefine/>
    <w:qFormat/>
    <w:rPr>
      <w:rFonts w:ascii="等线" w:eastAsia="黑体" w:hAnsi="等线" w:cs="Times New Roman"/>
      <w:b/>
      <w:kern w:val="2"/>
      <w:sz w:val="28"/>
      <w:szCs w:val="21"/>
    </w:rPr>
  </w:style>
  <w:style w:type="paragraph" w:customStyle="1" w:styleId="afffffff7">
    <w:name w:val="附录四级标题"/>
    <w:basedOn w:val="af5"/>
    <w:next w:val="af5"/>
    <w:link w:val="afffffff8"/>
    <w:autoRedefine/>
    <w:qFormat/>
    <w:pPr>
      <w:tabs>
        <w:tab w:val="left" w:pos="0"/>
        <w:tab w:val="left" w:pos="992"/>
        <w:tab w:val="left" w:pos="1152"/>
      </w:tabs>
      <w:spacing w:line="360" w:lineRule="auto"/>
      <w:ind w:left="1984" w:firstLineChars="0" w:hanging="708"/>
      <w:outlineLvl w:val="3"/>
    </w:pPr>
    <w:rPr>
      <w:rFonts w:ascii="等线" w:eastAsia="黑体" w:hAnsi="等线"/>
      <w:b/>
      <w:sz w:val="28"/>
      <w:szCs w:val="21"/>
    </w:rPr>
  </w:style>
  <w:style w:type="character" w:customStyle="1" w:styleId="afffffff8">
    <w:name w:val="附录四级标题 字符"/>
    <w:link w:val="afffffff7"/>
    <w:autoRedefine/>
    <w:qFormat/>
    <w:rPr>
      <w:rFonts w:ascii="等线" w:eastAsia="黑体" w:hAnsi="等线" w:cs="Times New Roman"/>
      <w:b/>
      <w:kern w:val="2"/>
      <w:sz w:val="28"/>
      <w:szCs w:val="21"/>
    </w:rPr>
  </w:style>
  <w:style w:type="paragraph" w:customStyle="1" w:styleId="afffffff9">
    <w:name w:val="附录一级标题"/>
    <w:basedOn w:val="af5"/>
    <w:next w:val="af5"/>
    <w:link w:val="afffffffa"/>
    <w:autoRedefine/>
    <w:qFormat/>
    <w:pPr>
      <w:tabs>
        <w:tab w:val="left" w:pos="1276"/>
      </w:tabs>
      <w:spacing w:line="360" w:lineRule="auto"/>
      <w:ind w:left="425" w:firstLineChars="0" w:hanging="425"/>
      <w:jc w:val="left"/>
      <w:outlineLvl w:val="0"/>
    </w:pPr>
    <w:rPr>
      <w:rFonts w:ascii="等线" w:eastAsia="黑体" w:hAnsi="等线"/>
      <w:b/>
      <w:sz w:val="32"/>
      <w:szCs w:val="21"/>
    </w:rPr>
  </w:style>
  <w:style w:type="character" w:customStyle="1" w:styleId="afffffffa">
    <w:name w:val="附录一级标题 字符"/>
    <w:link w:val="afffffff9"/>
    <w:autoRedefine/>
    <w:qFormat/>
    <w:rPr>
      <w:rFonts w:ascii="等线" w:eastAsia="黑体" w:hAnsi="等线" w:cs="Times New Roman"/>
      <w:b/>
      <w:kern w:val="2"/>
      <w:sz w:val="32"/>
      <w:szCs w:val="21"/>
    </w:rPr>
  </w:style>
  <w:style w:type="paragraph" w:customStyle="1" w:styleId="300">
    <w:name w:val="样式30"/>
    <w:basedOn w:val="6"/>
    <w:autoRedefine/>
    <w:qFormat/>
    <w:pPr>
      <w:numPr>
        <w:ilvl w:val="0"/>
        <w:numId w:val="0"/>
      </w:numPr>
      <w:tabs>
        <w:tab w:val="left" w:pos="567"/>
        <w:tab w:val="left" w:pos="1152"/>
      </w:tabs>
      <w:spacing w:before="240" w:after="64"/>
      <w:jc w:val="left"/>
    </w:pPr>
    <w:rPr>
      <w:rFonts w:ascii="微软雅黑" w:eastAsia="微软雅黑" w:hAnsi="微软雅黑" w:cs="Times New Roman"/>
      <w:b/>
      <w:lang w:val="zh-CN"/>
    </w:rPr>
  </w:style>
  <w:style w:type="character" w:customStyle="1" w:styleId="2f2">
    <w:name w:val="未处理的提及2"/>
    <w:autoRedefine/>
    <w:uiPriority w:val="99"/>
    <w:unhideWhenUsed/>
    <w:qFormat/>
    <w:rPr>
      <w:color w:val="605E5C"/>
      <w:shd w:val="clear" w:color="auto" w:fill="E1DFDD"/>
    </w:rPr>
  </w:style>
  <w:style w:type="paragraph" w:customStyle="1" w:styleId="afffffffb">
    <w:name w:val="准正文样式"/>
    <w:basedOn w:val="af9"/>
    <w:link w:val="afffffffc"/>
    <w:autoRedefine/>
    <w:qFormat/>
    <w:pPr>
      <w:tabs>
        <w:tab w:val="clear" w:pos="28"/>
        <w:tab w:val="clear" w:pos="1620"/>
        <w:tab w:val="left" w:pos="0"/>
        <w:tab w:val="left" w:pos="992"/>
        <w:tab w:val="left" w:pos="1152"/>
      </w:tabs>
      <w:spacing w:line="360" w:lineRule="auto"/>
      <w:ind w:firstLine="480"/>
    </w:pPr>
    <w:rPr>
      <w:rFonts w:ascii="宋体" w:hAnsi="宋体"/>
      <w:b w:val="0"/>
      <w:sz w:val="24"/>
      <w:szCs w:val="22"/>
      <w:u w:color="C00000"/>
    </w:rPr>
  </w:style>
  <w:style w:type="character" w:customStyle="1" w:styleId="afffffffc">
    <w:name w:val="准正文样式 字符"/>
    <w:link w:val="afffffffb"/>
    <w:autoRedefine/>
    <w:qFormat/>
    <w:rPr>
      <w:rFonts w:ascii="宋体" w:eastAsia="宋体" w:hAnsi="宋体" w:cs="Times New Roman"/>
      <w:kern w:val="2"/>
      <w:sz w:val="24"/>
      <w:szCs w:val="22"/>
      <w:u w:color="C00000"/>
    </w:rPr>
  </w:style>
  <w:style w:type="paragraph" w:customStyle="1" w:styleId="afffffffd">
    <w:name w:val="图形居中样式"/>
    <w:basedOn w:val="af5"/>
    <w:link w:val="afffffffe"/>
    <w:autoRedefine/>
    <w:qFormat/>
    <w:pPr>
      <w:tabs>
        <w:tab w:val="left" w:pos="0"/>
        <w:tab w:val="left" w:pos="992"/>
        <w:tab w:val="left" w:pos="1152"/>
      </w:tabs>
      <w:spacing w:line="360" w:lineRule="auto"/>
      <w:ind w:firstLineChars="0" w:firstLine="0"/>
      <w:jc w:val="center"/>
    </w:pPr>
    <w:rPr>
      <w:rFonts w:ascii="宋体" w:hAnsi="宋体"/>
      <w:szCs w:val="22"/>
    </w:rPr>
  </w:style>
  <w:style w:type="character" w:customStyle="1" w:styleId="afffffffe">
    <w:name w:val="图形居中样式 字符"/>
    <w:link w:val="afffffffd"/>
    <w:autoRedefine/>
    <w:qFormat/>
    <w:rPr>
      <w:rFonts w:ascii="宋体" w:eastAsia="宋体" w:hAnsi="宋体" w:cs="Times New Roman"/>
      <w:kern w:val="2"/>
      <w:sz w:val="24"/>
      <w:szCs w:val="22"/>
    </w:rPr>
  </w:style>
  <w:style w:type="character" w:customStyle="1" w:styleId="39">
    <w:name w:val="未处理的提及3"/>
    <w:autoRedefine/>
    <w:uiPriority w:val="99"/>
    <w:unhideWhenUsed/>
    <w:qFormat/>
    <w:rPr>
      <w:color w:val="605E5C"/>
      <w:shd w:val="clear" w:color="auto" w:fill="E1DFDD"/>
    </w:rPr>
  </w:style>
  <w:style w:type="paragraph" w:customStyle="1" w:styleId="2f3">
    <w:name w:val="主标题2"/>
    <w:basedOn w:val="af5"/>
    <w:autoRedefine/>
    <w:qFormat/>
    <w:pPr>
      <w:tabs>
        <w:tab w:val="left" w:pos="0"/>
        <w:tab w:val="left" w:pos="992"/>
        <w:tab w:val="left" w:pos="1152"/>
      </w:tabs>
      <w:spacing w:before="100" w:beforeAutospacing="1" w:after="100" w:afterAutospacing="1" w:line="600" w:lineRule="auto"/>
      <w:ind w:firstLineChars="0" w:firstLine="0"/>
      <w:outlineLvl w:val="1"/>
    </w:pPr>
    <w:rPr>
      <w:b/>
      <w:sz w:val="32"/>
      <w:szCs w:val="32"/>
    </w:rPr>
  </w:style>
  <w:style w:type="paragraph" w:customStyle="1" w:styleId="affffffff">
    <w:name w:val="主正文"/>
    <w:basedOn w:val="af5"/>
    <w:autoRedefine/>
    <w:qFormat/>
    <w:pPr>
      <w:tabs>
        <w:tab w:val="left" w:pos="0"/>
        <w:tab w:val="left" w:pos="992"/>
        <w:tab w:val="left" w:pos="1152"/>
      </w:tabs>
      <w:spacing w:before="100" w:beforeAutospacing="1" w:afterLines="50" w:line="360" w:lineRule="auto"/>
    </w:pPr>
  </w:style>
  <w:style w:type="paragraph" w:customStyle="1" w:styleId="ListParagraph1">
    <w:name w:val="List Paragraph1"/>
    <w:basedOn w:val="af5"/>
    <w:autoRedefine/>
    <w:qFormat/>
    <w:pPr>
      <w:tabs>
        <w:tab w:val="left" w:pos="0"/>
        <w:tab w:val="left" w:pos="992"/>
        <w:tab w:val="left" w:pos="1152"/>
      </w:tabs>
      <w:spacing w:line="240" w:lineRule="auto"/>
      <w:ind w:firstLine="420"/>
    </w:pPr>
    <w:rPr>
      <w:sz w:val="21"/>
      <w:szCs w:val="21"/>
    </w:rPr>
  </w:style>
  <w:style w:type="character" w:customStyle="1" w:styleId="44">
    <w:name w:val="未处理的提及4"/>
    <w:autoRedefine/>
    <w:uiPriority w:val="99"/>
    <w:unhideWhenUsed/>
    <w:qFormat/>
    <w:rPr>
      <w:color w:val="605E5C"/>
      <w:shd w:val="clear" w:color="auto" w:fill="E1DFDD"/>
    </w:rPr>
  </w:style>
  <w:style w:type="paragraph" w:customStyle="1" w:styleId="2f4">
    <w:name w:val="列出段落2"/>
    <w:basedOn w:val="af5"/>
    <w:autoRedefine/>
    <w:qFormat/>
    <w:pPr>
      <w:tabs>
        <w:tab w:val="left" w:pos="0"/>
        <w:tab w:val="left" w:pos="992"/>
        <w:tab w:val="left" w:pos="1152"/>
      </w:tabs>
      <w:spacing w:line="240" w:lineRule="auto"/>
      <w:ind w:firstLine="420"/>
    </w:pPr>
    <w:rPr>
      <w:kern w:val="0"/>
      <w:sz w:val="20"/>
      <w:szCs w:val="20"/>
    </w:rPr>
  </w:style>
  <w:style w:type="character" w:customStyle="1" w:styleId="font21">
    <w:name w:val="font21"/>
    <w:autoRedefine/>
    <w:qFormat/>
    <w:rPr>
      <w:rFonts w:ascii="Calibri" w:hAnsi="Calibri" w:cs="Calibri" w:hint="default"/>
      <w:color w:val="000000"/>
      <w:sz w:val="22"/>
      <w:szCs w:val="22"/>
      <w:u w:val="none"/>
    </w:rPr>
  </w:style>
  <w:style w:type="character" w:customStyle="1" w:styleId="font11">
    <w:name w:val="font11"/>
    <w:autoRedefine/>
    <w:qFormat/>
    <w:rPr>
      <w:rFonts w:ascii="宋体" w:eastAsia="宋体" w:hAnsi="宋体" w:hint="eastAsia"/>
      <w:color w:val="000000"/>
      <w:sz w:val="22"/>
      <w:szCs w:val="22"/>
      <w:u w:val="none"/>
    </w:rPr>
  </w:style>
  <w:style w:type="paragraph" w:customStyle="1" w:styleId="2f5">
    <w:name w:val="正文2"/>
    <w:autoRedefine/>
    <w:qFormat/>
    <w:pPr>
      <w:jc w:val="both"/>
    </w:pPr>
    <w:rPr>
      <w:kern w:val="2"/>
      <w:sz w:val="21"/>
      <w:szCs w:val="21"/>
    </w:rPr>
  </w:style>
  <w:style w:type="character" w:customStyle="1" w:styleId="150">
    <w:name w:val="15"/>
    <w:autoRedefine/>
    <w:qFormat/>
    <w:rPr>
      <w:rFonts w:ascii="Times New Roman" w:hAnsi="Times New Roman" w:cs="Times New Roman" w:hint="default"/>
      <w:sz w:val="21"/>
      <w:szCs w:val="21"/>
    </w:rPr>
  </w:style>
  <w:style w:type="paragraph" w:customStyle="1" w:styleId="-WNT3">
    <w:name w:val="表头-WNT"/>
    <w:basedOn w:val="af9"/>
    <w:link w:val="-WNT4"/>
    <w:autoRedefine/>
    <w:qFormat/>
    <w:pPr>
      <w:tabs>
        <w:tab w:val="clear" w:pos="28"/>
        <w:tab w:val="clear" w:pos="1620"/>
        <w:tab w:val="left" w:pos="0"/>
        <w:tab w:val="left" w:pos="992"/>
        <w:tab w:val="left" w:pos="1152"/>
      </w:tabs>
      <w:spacing w:line="360" w:lineRule="auto"/>
      <w:ind w:firstLine="422"/>
      <w:jc w:val="center"/>
    </w:pPr>
    <w:rPr>
      <w:rFonts w:ascii="宋体" w:hAnsi="宋体"/>
      <w:bCs/>
      <w:u w:color="C00000"/>
    </w:rPr>
  </w:style>
  <w:style w:type="character" w:customStyle="1" w:styleId="-WNT4">
    <w:name w:val="表头-WNT 字符"/>
    <w:link w:val="-WNT3"/>
    <w:autoRedefine/>
    <w:qFormat/>
    <w:rPr>
      <w:rFonts w:ascii="宋体" w:eastAsia="宋体" w:hAnsi="宋体" w:cs="Times New Roman"/>
      <w:b/>
      <w:bCs/>
      <w:kern w:val="2"/>
      <w:sz w:val="21"/>
      <w:szCs w:val="21"/>
      <w:u w:color="C00000"/>
    </w:rPr>
  </w:style>
  <w:style w:type="paragraph" w:customStyle="1" w:styleId="affffffff0">
    <w:name w:val="文档标题"/>
    <w:basedOn w:val="1c"/>
    <w:link w:val="affffffff1"/>
    <w:autoRedefine/>
    <w:qFormat/>
    <w:pPr>
      <w:spacing w:before="163" w:after="163"/>
      <w:ind w:left="0" w:firstLine="0"/>
      <w:jc w:val="center"/>
    </w:pPr>
    <w:rPr>
      <w:rFonts w:ascii="黑体" w:hAnsi="黑体"/>
    </w:rPr>
  </w:style>
  <w:style w:type="character" w:customStyle="1" w:styleId="affffffff1">
    <w:name w:val="文档标题 字符"/>
    <w:link w:val="affffffff0"/>
    <w:autoRedefine/>
    <w:qFormat/>
    <w:rPr>
      <w:rFonts w:ascii="黑体" w:eastAsia="黑体" w:hAnsi="黑体" w:cs="Times New Roman"/>
      <w:b/>
      <w:bCs/>
      <w:kern w:val="44"/>
      <w:sz w:val="44"/>
      <w:szCs w:val="44"/>
    </w:rPr>
  </w:style>
  <w:style w:type="character" w:customStyle="1" w:styleId="1f">
    <w:name w:val="列表段落 字符1"/>
    <w:autoRedefine/>
    <w:uiPriority w:val="99"/>
    <w:qFormat/>
    <w:rPr>
      <w:szCs w:val="24"/>
      <w:lang w:val="zh-CN"/>
    </w:rPr>
  </w:style>
  <w:style w:type="paragraph" w:customStyle="1" w:styleId="a1">
    <w:name w:val="正文列表"/>
    <w:basedOn w:val="af5"/>
    <w:autoRedefine/>
    <w:qFormat/>
    <w:pPr>
      <w:widowControl/>
      <w:numPr>
        <w:numId w:val="16"/>
      </w:numPr>
      <w:spacing w:after="4" w:line="360" w:lineRule="auto"/>
      <w:ind w:firstLineChars="0" w:firstLine="420"/>
      <w:jc w:val="left"/>
    </w:pPr>
    <w:rPr>
      <w:rFonts w:ascii="宋体" w:hAnsi="宋体" w:cs="宋体"/>
      <w:sz w:val="21"/>
    </w:rPr>
  </w:style>
  <w:style w:type="paragraph" w:customStyle="1" w:styleId="affffffff2">
    <w:name w:val="黑点列表"/>
    <w:basedOn w:val="a1"/>
    <w:link w:val="Char9"/>
    <w:autoRedefine/>
    <w:qFormat/>
    <w:pPr>
      <w:spacing w:after="0" w:line="400" w:lineRule="exact"/>
    </w:pPr>
    <w:rPr>
      <w:rFonts w:ascii="微软雅黑" w:hAnsi="微软雅黑"/>
    </w:rPr>
  </w:style>
  <w:style w:type="character" w:customStyle="1" w:styleId="Char9">
    <w:name w:val="黑点列表 Char"/>
    <w:basedOn w:val="af6"/>
    <w:link w:val="affffffff2"/>
    <w:autoRedefine/>
    <w:qFormat/>
    <w:rPr>
      <w:rFonts w:ascii="微软雅黑" w:eastAsia="宋体" w:hAnsi="微软雅黑" w:cs="宋体"/>
      <w:kern w:val="2"/>
      <w:sz w:val="21"/>
      <w:szCs w:val="24"/>
    </w:rPr>
  </w:style>
  <w:style w:type="paragraph" w:customStyle="1" w:styleId="affffffff3">
    <w:name w:val="正文图片"/>
    <w:basedOn w:val="af9"/>
    <w:autoRedefine/>
    <w:qFormat/>
    <w:pPr>
      <w:tabs>
        <w:tab w:val="clear" w:pos="28"/>
        <w:tab w:val="clear" w:pos="1620"/>
      </w:tabs>
      <w:spacing w:afterLines="50" w:after="120" w:line="360" w:lineRule="auto"/>
      <w:ind w:firstLineChars="0" w:firstLine="0"/>
      <w:jc w:val="center"/>
    </w:pPr>
    <w:rPr>
      <w:b w:val="0"/>
    </w:rPr>
  </w:style>
  <w:style w:type="paragraph" w:customStyle="1" w:styleId="affffffff4">
    <w:name w:val="图表标题"/>
    <w:basedOn w:val="afb"/>
    <w:link w:val="Chara"/>
    <w:autoRedefine/>
    <w:qFormat/>
    <w:pPr>
      <w:widowControl/>
      <w:spacing w:line="400" w:lineRule="exact"/>
      <w:ind w:firstLineChars="0" w:firstLine="0"/>
      <w:jc w:val="center"/>
    </w:pPr>
    <w:rPr>
      <w:rFonts w:ascii="Calibri Light" w:eastAsia="宋体" w:hAnsi="Calibri Light" w:cs="Arial"/>
      <w:b/>
      <w:sz w:val="18"/>
    </w:rPr>
  </w:style>
  <w:style w:type="character" w:customStyle="1" w:styleId="Chara">
    <w:name w:val="图表标题 Char"/>
    <w:basedOn w:val="afc"/>
    <w:link w:val="affffffff4"/>
    <w:autoRedefine/>
    <w:qFormat/>
    <w:rPr>
      <w:rFonts w:ascii="Calibri Light" w:eastAsia="宋体" w:hAnsi="Calibri Light" w:cs="Arial"/>
      <w:b/>
      <w:kern w:val="2"/>
      <w:sz w:val="18"/>
    </w:rPr>
  </w:style>
  <w:style w:type="paragraph" w:customStyle="1" w:styleId="af1">
    <w:name w:val="标题_一级"/>
    <w:autoRedefine/>
    <w:qFormat/>
    <w:pPr>
      <w:numPr>
        <w:numId w:val="17"/>
      </w:numPr>
      <w:spacing w:beforeLines="100" w:before="100" w:afterLines="100" w:after="100" w:line="400" w:lineRule="exact"/>
      <w:outlineLvl w:val="0"/>
    </w:pPr>
    <w:rPr>
      <w:rFonts w:ascii="仿宋" w:hAnsi="仿宋" w:cstheme="minorBidi"/>
      <w:kern w:val="2"/>
      <w:sz w:val="32"/>
      <w:szCs w:val="24"/>
    </w:rPr>
  </w:style>
  <w:style w:type="paragraph" w:customStyle="1" w:styleId="af2">
    <w:name w:val="标题_二级"/>
    <w:autoRedefine/>
    <w:qFormat/>
    <w:pPr>
      <w:numPr>
        <w:ilvl w:val="1"/>
        <w:numId w:val="17"/>
      </w:numPr>
      <w:adjustRightInd w:val="0"/>
      <w:spacing w:beforeLines="100" w:before="100" w:afterLines="100" w:after="100" w:line="400" w:lineRule="exact"/>
      <w:textAlignment w:val="baseline"/>
      <w:outlineLvl w:val="1"/>
    </w:pPr>
    <w:rPr>
      <w:rFonts w:ascii="仿宋_GB2312" w:cs="宋体"/>
      <w:position w:val="-6"/>
      <w:sz w:val="30"/>
    </w:rPr>
  </w:style>
  <w:style w:type="paragraph" w:customStyle="1" w:styleId="af3">
    <w:name w:val="标题_三级"/>
    <w:link w:val="Charb"/>
    <w:autoRedefine/>
    <w:qFormat/>
    <w:pPr>
      <w:numPr>
        <w:ilvl w:val="2"/>
        <w:numId w:val="17"/>
      </w:numPr>
      <w:spacing w:beforeLines="100" w:before="100" w:afterLines="100" w:after="100" w:line="400" w:lineRule="exact"/>
      <w:outlineLvl w:val="2"/>
    </w:pPr>
    <w:rPr>
      <w:rFonts w:ascii="微软雅黑" w:eastAsiaTheme="minorEastAsia" w:hAnsi="微软雅黑"/>
      <w:bCs/>
      <w:kern w:val="2"/>
      <w:sz w:val="28"/>
      <w:szCs w:val="32"/>
    </w:rPr>
  </w:style>
  <w:style w:type="character" w:customStyle="1" w:styleId="Charb">
    <w:name w:val="标题_三级 Char"/>
    <w:basedOn w:val="af6"/>
    <w:link w:val="af3"/>
    <w:autoRedefine/>
    <w:qFormat/>
    <w:rPr>
      <w:rFonts w:ascii="微软雅黑" w:hAnsi="微软雅黑" w:cs="Times New Roman"/>
      <w:bCs/>
      <w:kern w:val="2"/>
      <w:sz w:val="28"/>
      <w:szCs w:val="32"/>
    </w:rPr>
  </w:style>
  <w:style w:type="paragraph" w:customStyle="1" w:styleId="af4">
    <w:name w:val="标题_四级"/>
    <w:autoRedefine/>
    <w:qFormat/>
    <w:pPr>
      <w:numPr>
        <w:ilvl w:val="3"/>
        <w:numId w:val="17"/>
      </w:numPr>
      <w:spacing w:beforeLines="100" w:before="100" w:afterLines="100" w:after="100" w:line="400" w:lineRule="exact"/>
      <w:outlineLvl w:val="3"/>
    </w:pPr>
    <w:rPr>
      <w:rFonts w:ascii="微软雅黑" w:hAnsi="微软雅黑"/>
      <w:kern w:val="2"/>
      <w:sz w:val="24"/>
      <w:szCs w:val="24"/>
    </w:rPr>
  </w:style>
  <w:style w:type="character" w:customStyle="1" w:styleId="12-E3-CharChar">
    <w:name w:val="12-E3-正文 Char Char"/>
    <w:link w:val="12-E3-"/>
    <w:autoRedefine/>
    <w:qFormat/>
    <w:locked/>
    <w:rPr>
      <w:rFonts w:ascii="仿宋_GB2312" w:eastAsia="仿宋_GB2312"/>
      <w:sz w:val="24"/>
      <w:szCs w:val="24"/>
    </w:rPr>
  </w:style>
  <w:style w:type="paragraph" w:customStyle="1" w:styleId="12-E3-">
    <w:name w:val="12-E3-正文"/>
    <w:basedOn w:val="af5"/>
    <w:link w:val="12-E3-CharChar"/>
    <w:autoRedefine/>
    <w:qFormat/>
    <w:pPr>
      <w:spacing w:line="360" w:lineRule="auto"/>
      <w:ind w:firstLineChars="0" w:firstLine="420"/>
    </w:pPr>
    <w:rPr>
      <w:rFonts w:ascii="仿宋_GB2312" w:eastAsia="仿宋_GB2312" w:hAnsiTheme="minorHAnsi" w:cstheme="minorBidi"/>
      <w:kern w:val="0"/>
    </w:rPr>
  </w:style>
  <w:style w:type="paragraph" w:customStyle="1" w:styleId="73">
    <w:name w:val="样式7"/>
    <w:basedOn w:val="af5"/>
    <w:link w:val="7Char"/>
    <w:autoRedefine/>
    <w:qFormat/>
    <w:pPr>
      <w:ind w:firstLineChars="0" w:firstLine="0"/>
    </w:pPr>
    <w:rPr>
      <w:rFonts w:ascii="宋体" w:hAnsi="宋体"/>
      <w:color w:val="4F81BD"/>
      <w:sz w:val="21"/>
      <w:lang w:val="zh-CN"/>
    </w:rPr>
  </w:style>
  <w:style w:type="character" w:customStyle="1" w:styleId="7Char">
    <w:name w:val="样式7 Char"/>
    <w:link w:val="73"/>
    <w:autoRedefine/>
    <w:qFormat/>
    <w:rPr>
      <w:rFonts w:ascii="宋体" w:eastAsia="宋体" w:hAnsi="宋体" w:cs="Times New Roman"/>
      <w:color w:val="4F81BD"/>
      <w:kern w:val="2"/>
      <w:sz w:val="21"/>
      <w:szCs w:val="24"/>
      <w:lang w:val="zh-CN"/>
    </w:rPr>
  </w:style>
  <w:style w:type="paragraph" w:customStyle="1" w:styleId="45">
    <w:name w:val="标题4"/>
    <w:basedOn w:val="36"/>
    <w:autoRedefine/>
    <w:qFormat/>
    <w:pPr>
      <w:adjustRightInd/>
      <w:snapToGrid/>
      <w:spacing w:line="480" w:lineRule="exact"/>
      <w:outlineLvl w:val="3"/>
    </w:pPr>
    <w:rPr>
      <w:rFonts w:ascii="宋体" w:hAnsi="宋体" w:cs="Times New Roman"/>
      <w:b/>
      <w:kern w:val="2"/>
    </w:rPr>
  </w:style>
  <w:style w:type="character" w:customStyle="1" w:styleId="710">
    <w:name w:val="标题 7 字符1"/>
    <w:autoRedefine/>
    <w:uiPriority w:val="9"/>
    <w:qFormat/>
    <w:rPr>
      <w:rFonts w:ascii="Times New Roman" w:eastAsia="宋体" w:hAnsi="Times New Roman" w:cs="Times New Roman"/>
      <w:bCs/>
      <w:sz w:val="24"/>
      <w:szCs w:val="24"/>
    </w:rPr>
  </w:style>
  <w:style w:type="character" w:customStyle="1" w:styleId="2f6">
    <w:name w:val="正文文本 字符2"/>
    <w:autoRedefine/>
    <w:uiPriority w:val="99"/>
    <w:qFormat/>
    <w:rPr>
      <w:rFonts w:ascii="Times New Roman" w:eastAsia="宋体" w:hAnsi="Times New Roman" w:cs="Times New Roman"/>
      <w:sz w:val="24"/>
      <w:szCs w:val="24"/>
    </w:rPr>
  </w:style>
  <w:style w:type="character" w:customStyle="1" w:styleId="1f0">
    <w:name w:val="页脚 字符1"/>
    <w:autoRedefine/>
    <w:uiPriority w:val="99"/>
    <w:qFormat/>
    <w:rPr>
      <w:rFonts w:ascii="Times New Roman" w:eastAsia="宋体" w:hAnsi="Times New Roman" w:cs="Times New Roman"/>
      <w:sz w:val="18"/>
      <w:szCs w:val="18"/>
    </w:rPr>
  </w:style>
  <w:style w:type="character" w:customStyle="1" w:styleId="1f1">
    <w:name w:val="页眉 字符1"/>
    <w:autoRedefine/>
    <w:uiPriority w:val="99"/>
    <w:qFormat/>
    <w:rPr>
      <w:rFonts w:ascii="Times New Roman" w:eastAsia="宋体" w:hAnsi="Times New Roman" w:cs="Times New Roman"/>
      <w:sz w:val="18"/>
      <w:szCs w:val="18"/>
    </w:rPr>
  </w:style>
  <w:style w:type="paragraph" w:customStyle="1" w:styleId="-">
    <w:name w:val="页脚-"/>
    <w:basedOn w:val="af5"/>
    <w:autoRedefine/>
    <w:qFormat/>
    <w:pPr>
      <w:tabs>
        <w:tab w:val="center" w:pos="4153"/>
        <w:tab w:val="right" w:pos="8306"/>
      </w:tabs>
      <w:snapToGrid w:val="0"/>
      <w:spacing w:line="240" w:lineRule="auto"/>
      <w:ind w:firstLineChars="0" w:firstLine="0"/>
      <w:jc w:val="center"/>
    </w:pPr>
    <w:rPr>
      <w:sz w:val="21"/>
      <w:szCs w:val="21"/>
    </w:rPr>
  </w:style>
  <w:style w:type="paragraph" w:customStyle="1" w:styleId="affffffff5">
    <w:name w:val="图"/>
    <w:basedOn w:val="aff3"/>
    <w:link w:val="affffffff6"/>
    <w:autoRedefine/>
    <w:qFormat/>
    <w:pPr>
      <w:keepNext/>
      <w:widowControl/>
      <w:tabs>
        <w:tab w:val="clear" w:pos="0"/>
        <w:tab w:val="clear" w:pos="992"/>
        <w:tab w:val="clear" w:pos="1152"/>
      </w:tabs>
      <w:spacing w:line="480" w:lineRule="atLeast"/>
      <w:outlineLvl w:val="4"/>
    </w:pPr>
    <w:rPr>
      <w:rFonts w:eastAsia="宋体" w:cs="Times New Roman"/>
      <w:b w:val="0"/>
      <w:sz w:val="18"/>
    </w:rPr>
  </w:style>
  <w:style w:type="character" w:customStyle="1" w:styleId="affffffff6">
    <w:name w:val="图 字符"/>
    <w:link w:val="affffffff5"/>
    <w:autoRedefine/>
    <w:qFormat/>
    <w:rPr>
      <w:rFonts w:ascii="Times New Roman" w:eastAsia="宋体" w:hAnsi="Times New Roman" w:cs="Times New Roman"/>
      <w:bCs/>
      <w:kern w:val="2"/>
      <w:sz w:val="18"/>
      <w:szCs w:val="32"/>
    </w:rPr>
  </w:style>
  <w:style w:type="paragraph" w:customStyle="1" w:styleId="affffffff7">
    <w:name w:val="表"/>
    <w:basedOn w:val="affffffff5"/>
    <w:link w:val="affffffff8"/>
    <w:autoRedefine/>
    <w:qFormat/>
  </w:style>
  <w:style w:type="character" w:customStyle="1" w:styleId="affffffff8">
    <w:name w:val="表 字符"/>
    <w:link w:val="affffffff7"/>
    <w:autoRedefine/>
    <w:qFormat/>
    <w:rPr>
      <w:rFonts w:ascii="Times New Roman" w:eastAsia="宋体" w:hAnsi="Times New Roman" w:cs="Times New Roman"/>
      <w:bCs/>
      <w:kern w:val="2"/>
      <w:sz w:val="18"/>
      <w:szCs w:val="32"/>
    </w:rPr>
  </w:style>
  <w:style w:type="paragraph" w:customStyle="1" w:styleId="affffffff9">
    <w:name w:val="表格正文"/>
    <w:basedOn w:val="af5"/>
    <w:link w:val="affffffffa"/>
    <w:autoRedefine/>
    <w:qFormat/>
    <w:pPr>
      <w:spacing w:line="240" w:lineRule="auto"/>
      <w:ind w:firstLineChars="0" w:firstLine="0"/>
      <w:jc w:val="center"/>
    </w:pPr>
    <w:rPr>
      <w:sz w:val="21"/>
      <w:szCs w:val="36"/>
    </w:rPr>
  </w:style>
  <w:style w:type="character" w:customStyle="1" w:styleId="affffffffa">
    <w:name w:val="表格正文 字符"/>
    <w:link w:val="affffffff9"/>
    <w:autoRedefine/>
    <w:qFormat/>
    <w:rPr>
      <w:rFonts w:ascii="Times New Roman" w:eastAsia="宋体" w:hAnsi="Times New Roman" w:cs="Times New Roman"/>
      <w:kern w:val="2"/>
      <w:sz w:val="21"/>
      <w:szCs w:val="36"/>
    </w:rPr>
  </w:style>
  <w:style w:type="character" w:customStyle="1" w:styleId="Charc">
    <w:name w:val="页脚 Char"/>
    <w:autoRedefine/>
    <w:uiPriority w:val="99"/>
    <w:qFormat/>
    <w:rPr>
      <w:rFonts w:eastAsia="宋体"/>
      <w:kern w:val="2"/>
      <w:sz w:val="18"/>
      <w:szCs w:val="18"/>
      <w:lang w:val="en-US" w:eastAsia="zh-CN" w:bidi="ar-SA"/>
    </w:rPr>
  </w:style>
  <w:style w:type="character" w:customStyle="1" w:styleId="Chard">
    <w:name w:val="页眉 Char"/>
    <w:autoRedefine/>
    <w:qFormat/>
    <w:rPr>
      <w:kern w:val="2"/>
      <w:sz w:val="18"/>
      <w:szCs w:val="18"/>
    </w:rPr>
  </w:style>
  <w:style w:type="character" w:customStyle="1" w:styleId="1f2">
    <w:name w:val="书籍标题1"/>
    <w:autoRedefine/>
    <w:uiPriority w:val="33"/>
    <w:qFormat/>
    <w:rPr>
      <w:b/>
      <w:bCs/>
      <w:i/>
      <w:iCs/>
      <w:spacing w:val="5"/>
    </w:rPr>
  </w:style>
  <w:style w:type="paragraph" w:customStyle="1" w:styleId="111">
    <w:name w:val="列表段落11"/>
    <w:basedOn w:val="af5"/>
    <w:autoRedefine/>
    <w:uiPriority w:val="34"/>
    <w:qFormat/>
    <w:pPr>
      <w:widowControl/>
      <w:ind w:left="900" w:firstLineChars="0" w:firstLine="0"/>
      <w:contextualSpacing/>
      <w:jc w:val="left"/>
    </w:pPr>
    <w:rPr>
      <w:lang w:bidi="en-US"/>
    </w:rPr>
  </w:style>
  <w:style w:type="paragraph" w:customStyle="1" w:styleId="40">
    <w:name w:val="样式4"/>
    <w:basedOn w:val="4"/>
    <w:link w:val="4Char0"/>
    <w:autoRedefine/>
    <w:qFormat/>
    <w:pPr>
      <w:numPr>
        <w:ilvl w:val="2"/>
        <w:numId w:val="18"/>
      </w:numPr>
      <w:tabs>
        <w:tab w:val="left" w:pos="432"/>
        <w:tab w:val="left" w:pos="864"/>
        <w:tab w:val="left" w:pos="1430"/>
      </w:tabs>
      <w:adjustRightInd/>
      <w:snapToGrid/>
      <w:spacing w:before="260" w:after="260" w:line="415" w:lineRule="auto"/>
    </w:pPr>
    <w:rPr>
      <w:rFonts w:ascii="等线 Light" w:eastAsia="等线 Light" w:hAnsi="等线 Light"/>
      <w:szCs w:val="32"/>
    </w:rPr>
  </w:style>
  <w:style w:type="character" w:customStyle="1" w:styleId="4Char0">
    <w:name w:val="样式4 Char"/>
    <w:link w:val="40"/>
    <w:autoRedefine/>
    <w:qFormat/>
    <w:rPr>
      <w:rFonts w:ascii="等线 Light" w:eastAsia="等线 Light" w:hAnsi="等线 Light" w:cs="Times New Roman"/>
      <w:b/>
      <w:bCs/>
      <w:kern w:val="2"/>
      <w:sz w:val="24"/>
      <w:szCs w:val="32"/>
    </w:rPr>
  </w:style>
  <w:style w:type="paragraph" w:customStyle="1" w:styleId="2f7">
    <w:name w:val="列表段落2"/>
    <w:basedOn w:val="af5"/>
    <w:autoRedefine/>
    <w:uiPriority w:val="34"/>
    <w:qFormat/>
    <w:pPr>
      <w:spacing w:line="240" w:lineRule="auto"/>
      <w:ind w:firstLine="420"/>
    </w:pPr>
    <w:rPr>
      <w:sz w:val="28"/>
      <w:szCs w:val="20"/>
    </w:rPr>
  </w:style>
  <w:style w:type="character" w:customStyle="1" w:styleId="1f3">
    <w:name w:val="正文文本 字符1"/>
    <w:autoRedefine/>
    <w:uiPriority w:val="99"/>
    <w:qFormat/>
    <w:rPr>
      <w:rFonts w:ascii="Times New Roman" w:eastAsia="宋体" w:hAnsi="Times New Roman" w:cs="Times New Roman"/>
      <w:sz w:val="24"/>
      <w:szCs w:val="24"/>
    </w:rPr>
  </w:style>
  <w:style w:type="paragraph" w:customStyle="1" w:styleId="2f8">
    <w:name w:val="标题2"/>
    <w:basedOn w:val="10"/>
    <w:next w:val="10"/>
    <w:autoRedefine/>
    <w:qFormat/>
    <w:pPr>
      <w:keepNext w:val="0"/>
      <w:keepLines w:val="0"/>
      <w:numPr>
        <w:numId w:val="0"/>
      </w:numPr>
      <w:tabs>
        <w:tab w:val="left" w:pos="0"/>
      </w:tabs>
      <w:adjustRightInd w:val="0"/>
      <w:snapToGrid w:val="0"/>
      <w:contextualSpacing w:val="0"/>
      <w:jc w:val="left"/>
    </w:pPr>
  </w:style>
  <w:style w:type="paragraph" w:customStyle="1" w:styleId="ql-indent-2">
    <w:name w:val="ql-indent-2"/>
    <w:basedOn w:val="af5"/>
    <w:autoRedefine/>
    <w:qFormat/>
    <w:pPr>
      <w:widowControl/>
      <w:spacing w:before="100" w:beforeAutospacing="1" w:after="100" w:afterAutospacing="1" w:line="240" w:lineRule="auto"/>
      <w:ind w:firstLineChars="0" w:firstLine="0"/>
      <w:jc w:val="left"/>
    </w:pPr>
    <w:rPr>
      <w:rFonts w:ascii="宋体" w:hAnsi="宋体" w:cs="宋体"/>
      <w:kern w:val="0"/>
    </w:rPr>
  </w:style>
  <w:style w:type="character" w:customStyle="1" w:styleId="CharCharCharCharCharCharChar1CharCharCharCharCharChar">
    <w:name w:val="文档正文 Char Char Char Char Char Char Char1 Char Char Char Char Char Char"/>
    <w:link w:val="CharCharCharCharCharCharChar1CharCharCharCharChar"/>
    <w:autoRedefine/>
    <w:qFormat/>
    <w:locked/>
    <w:rPr>
      <w:rFonts w:ascii="Arial" w:hAnsi="Arial" w:cs="Arial"/>
      <w:sz w:val="24"/>
      <w:szCs w:val="24"/>
    </w:rPr>
  </w:style>
  <w:style w:type="paragraph" w:customStyle="1" w:styleId="CharCharCharCharCharCharChar1CharCharCharCharChar">
    <w:name w:val="文档正文 Char Char Char Char Char Char Char1 Char Char Char Char Char"/>
    <w:basedOn w:val="af5"/>
    <w:link w:val="CharCharCharCharCharCharChar1CharCharCharCharCharChar"/>
    <w:autoRedefine/>
    <w:qFormat/>
    <w:pPr>
      <w:adjustRightInd w:val="0"/>
      <w:ind w:firstLine="567"/>
    </w:pPr>
    <w:rPr>
      <w:rFonts w:ascii="Arial" w:eastAsiaTheme="minorEastAsia" w:hAnsi="Arial" w:cs="Arial"/>
      <w:kern w:val="0"/>
    </w:rPr>
  </w:style>
  <w:style w:type="paragraph" w:customStyle="1" w:styleId="100">
    <w:name w:val="样式10"/>
    <w:basedOn w:val="af5"/>
    <w:autoRedefine/>
    <w:qFormat/>
    <w:pPr>
      <w:tabs>
        <w:tab w:val="left" w:pos="426"/>
      </w:tabs>
      <w:ind w:firstLineChars="0" w:firstLine="0"/>
      <w:outlineLvl w:val="4"/>
    </w:pPr>
    <w:rPr>
      <w:rFonts w:ascii="宋体"/>
    </w:rPr>
  </w:style>
  <w:style w:type="paragraph" w:customStyle="1" w:styleId="2f9">
    <w:name w:val="样式 正文首行缩进 + 宋体 五号 首行缩进:  2 字符 行距: 单倍行距"/>
    <w:basedOn w:val="afffa"/>
    <w:autoRedefine/>
    <w:qFormat/>
    <w:pPr>
      <w:autoSpaceDN w:val="0"/>
      <w:spacing w:before="97" w:line="480" w:lineRule="atLeast"/>
      <w:ind w:firstLine="480"/>
    </w:pPr>
    <w:rPr>
      <w:rFonts w:ascii="宋体" w:hAnsi="宋体" w:cs="宋体"/>
    </w:rPr>
  </w:style>
  <w:style w:type="paragraph" w:customStyle="1" w:styleId="affffffffb">
    <w:name w:val="正文 首行缩进"/>
    <w:basedOn w:val="af5"/>
    <w:autoRedefine/>
    <w:qFormat/>
    <w:rPr>
      <w:rFonts w:cs="宋体"/>
      <w:sz w:val="21"/>
      <w:szCs w:val="20"/>
    </w:rPr>
  </w:style>
  <w:style w:type="character" w:customStyle="1" w:styleId="font112">
    <w:name w:val="font112"/>
    <w:autoRedefine/>
    <w:qFormat/>
    <w:rPr>
      <w:rFonts w:ascii="宋体" w:eastAsia="宋体" w:hAnsi="宋体" w:cs="宋体" w:hint="eastAsia"/>
      <w:color w:val="000000"/>
      <w:sz w:val="21"/>
      <w:szCs w:val="21"/>
      <w:u w:val="none"/>
    </w:rPr>
  </w:style>
  <w:style w:type="character" w:customStyle="1" w:styleId="font81">
    <w:name w:val="font81"/>
    <w:autoRedefine/>
    <w:qFormat/>
    <w:rPr>
      <w:rFonts w:ascii="宋体" w:eastAsia="宋体" w:hAnsi="宋体" w:cs="宋体" w:hint="eastAsia"/>
      <w:b/>
      <w:color w:val="000000"/>
      <w:sz w:val="21"/>
      <w:szCs w:val="21"/>
      <w:u w:val="none"/>
    </w:rPr>
  </w:style>
  <w:style w:type="paragraph" w:customStyle="1" w:styleId="00">
    <w:name w:val="样式 首行缩进:  0 字符"/>
    <w:basedOn w:val="af5"/>
    <w:autoRedefine/>
    <w:qFormat/>
    <w:pPr>
      <w:spacing w:line="240" w:lineRule="auto"/>
    </w:pPr>
    <w:rPr>
      <w:rFonts w:ascii="Calibri" w:hAnsi="Calibri" w:cs="宋体"/>
      <w:sz w:val="21"/>
    </w:rPr>
  </w:style>
  <w:style w:type="paragraph" w:customStyle="1" w:styleId="WPSOffice1">
    <w:name w:val="WPSOffice手动目录 1"/>
    <w:autoRedefine/>
    <w:qFormat/>
    <w:rPr>
      <w:rFonts w:ascii="Calibri" w:hAnsi="Calibri"/>
    </w:rPr>
  </w:style>
  <w:style w:type="paragraph" w:customStyle="1" w:styleId="WPSOffice2">
    <w:name w:val="WPSOffice手动目录 2"/>
    <w:autoRedefine/>
    <w:qFormat/>
    <w:pPr>
      <w:ind w:leftChars="200" w:left="200"/>
    </w:pPr>
    <w:rPr>
      <w:rFonts w:ascii="Calibri" w:hAnsi="Calibri"/>
    </w:rPr>
  </w:style>
  <w:style w:type="paragraph" w:customStyle="1" w:styleId="WPSOffice3">
    <w:name w:val="WPSOffice手动目录 3"/>
    <w:autoRedefine/>
    <w:qFormat/>
    <w:pPr>
      <w:ind w:leftChars="400" w:left="400"/>
    </w:pPr>
    <w:rPr>
      <w:rFonts w:ascii="Calibri" w:hAnsi="Calibri"/>
    </w:rPr>
  </w:style>
  <w:style w:type="character" w:customStyle="1" w:styleId="font41">
    <w:name w:val="font41"/>
    <w:autoRedefine/>
    <w:qFormat/>
    <w:rPr>
      <w:rFonts w:ascii="Times New Roman" w:hAnsi="Times New Roman" w:cs="Times New Roman" w:hint="default"/>
      <w:color w:val="000000"/>
      <w:sz w:val="21"/>
      <w:szCs w:val="21"/>
      <w:u w:val="none"/>
    </w:rPr>
  </w:style>
  <w:style w:type="character" w:customStyle="1" w:styleId="font71">
    <w:name w:val="font71"/>
    <w:autoRedefine/>
    <w:qFormat/>
    <w:rPr>
      <w:rFonts w:ascii="宋体" w:eastAsia="宋体" w:hAnsi="宋体" w:cs="宋体" w:hint="eastAsia"/>
      <w:color w:val="000000"/>
      <w:sz w:val="21"/>
      <w:szCs w:val="21"/>
      <w:u w:val="none"/>
    </w:rPr>
  </w:style>
  <w:style w:type="character" w:customStyle="1" w:styleId="font91">
    <w:name w:val="font91"/>
    <w:autoRedefine/>
    <w:qFormat/>
    <w:rPr>
      <w:rFonts w:ascii="宋体" w:eastAsia="宋体" w:hAnsi="宋体" w:cs="宋体" w:hint="eastAsia"/>
      <w:b/>
      <w:bCs/>
      <w:color w:val="000000"/>
      <w:sz w:val="21"/>
      <w:szCs w:val="21"/>
      <w:u w:val="none"/>
    </w:rPr>
  </w:style>
  <w:style w:type="paragraph" w:customStyle="1" w:styleId="affffffffc">
    <w:name w:val="本文正文"/>
    <w:basedOn w:val="af5"/>
    <w:autoRedefine/>
    <w:qFormat/>
    <w:rPr>
      <w:rFonts w:ascii="宋体" w:hAnsi="宋体"/>
      <w:sz w:val="21"/>
    </w:rPr>
  </w:style>
  <w:style w:type="character" w:customStyle="1" w:styleId="font31">
    <w:name w:val="font31"/>
    <w:autoRedefine/>
    <w:qFormat/>
    <w:rPr>
      <w:rFonts w:ascii="宋体" w:eastAsia="宋体" w:hAnsi="宋体" w:cs="宋体" w:hint="eastAsia"/>
      <w:color w:val="000000"/>
      <w:sz w:val="21"/>
      <w:szCs w:val="21"/>
      <w:u w:val="none"/>
    </w:rPr>
  </w:style>
  <w:style w:type="character" w:customStyle="1" w:styleId="font61">
    <w:name w:val="font61"/>
    <w:autoRedefine/>
    <w:qFormat/>
    <w:rPr>
      <w:rFonts w:ascii="Times New Roman" w:hAnsi="Times New Roman" w:cs="Times New Roman" w:hint="default"/>
      <w:color w:val="000000"/>
      <w:sz w:val="21"/>
      <w:szCs w:val="21"/>
      <w:u w:val="none"/>
    </w:rPr>
  </w:style>
  <w:style w:type="character" w:styleId="affffffffd">
    <w:name w:val="Placeholder Text"/>
    <w:basedOn w:val="af6"/>
    <w:autoRedefine/>
    <w:uiPriority w:val="99"/>
    <w:unhideWhenUsed/>
    <w:qFormat/>
    <w:rPr>
      <w:color w:val="808080"/>
    </w:rPr>
  </w:style>
  <w:style w:type="character" w:customStyle="1" w:styleId="Chare">
    <w:name w:val="表格正文 Char"/>
    <w:autoRedefine/>
    <w:qFormat/>
    <w:rPr>
      <w:rFonts w:ascii="Times New Roman" w:eastAsia="宋体" w:hAnsi="Times New Roman" w:cs="Times New Roman"/>
      <w:kern w:val="0"/>
      <w:szCs w:val="24"/>
    </w:rPr>
  </w:style>
  <w:style w:type="paragraph" w:customStyle="1" w:styleId="3a">
    <w:name w:val="3级"/>
    <w:basedOn w:val="3"/>
    <w:autoRedefine/>
    <w:qFormat/>
    <w:pPr>
      <w:keepNext w:val="0"/>
      <w:keepLines w:val="0"/>
      <w:numPr>
        <w:ilvl w:val="0"/>
        <w:numId w:val="0"/>
      </w:numPr>
      <w:tabs>
        <w:tab w:val="left" w:pos="1430"/>
      </w:tabs>
      <w:spacing w:before="120" w:after="120" w:line="360" w:lineRule="auto"/>
      <w:ind w:firstLineChars="200" w:firstLine="200"/>
    </w:pPr>
    <w:rPr>
      <w:rFonts w:ascii="黑体" w:eastAsia="黑体" w:hAnsi="宋体"/>
      <w:b w:val="0"/>
      <w:bCs w:val="0"/>
      <w:sz w:val="30"/>
      <w:szCs w:val="30"/>
      <w:lang w:val="en-US"/>
    </w:rPr>
  </w:style>
  <w:style w:type="paragraph" w:customStyle="1" w:styleId="a0">
    <w:name w:val="图名"/>
    <w:basedOn w:val="af5"/>
    <w:next w:val="af5"/>
    <w:autoRedefine/>
    <w:qFormat/>
    <w:pPr>
      <w:numPr>
        <w:numId w:val="19"/>
      </w:numPr>
      <w:spacing w:line="300" w:lineRule="auto"/>
      <w:ind w:firstLineChars="0"/>
      <w:jc w:val="center"/>
    </w:pPr>
    <w:rPr>
      <w:rFonts w:ascii="黑体" w:hAnsi="黑体"/>
      <w:b/>
      <w:sz w:val="20"/>
      <w:szCs w:val="21"/>
    </w:rPr>
  </w:style>
  <w:style w:type="paragraph" w:customStyle="1" w:styleId="a">
    <w:name w:val="表名"/>
    <w:basedOn w:val="af5"/>
    <w:autoRedefine/>
    <w:qFormat/>
    <w:pPr>
      <w:numPr>
        <w:numId w:val="20"/>
      </w:numPr>
      <w:tabs>
        <w:tab w:val="clear" w:pos="420"/>
        <w:tab w:val="left" w:pos="397"/>
      </w:tabs>
      <w:spacing w:before="100" w:after="100" w:line="240" w:lineRule="auto"/>
      <w:ind w:left="0" w:firstLineChars="0" w:firstLine="0"/>
      <w:jc w:val="center"/>
    </w:pPr>
    <w:rPr>
      <w:rFonts w:ascii="Arial" w:hAnsi="Arial" w:hint="eastAsia"/>
      <w:b/>
      <w:sz w:val="20"/>
    </w:rPr>
  </w:style>
  <w:style w:type="paragraph" w:customStyle="1" w:styleId="affffffffe">
    <w:name w:val="表中字"/>
    <w:basedOn w:val="af5"/>
    <w:autoRedefine/>
    <w:qFormat/>
    <w:pPr>
      <w:spacing w:line="240" w:lineRule="auto"/>
      <w:ind w:firstLineChars="0" w:firstLine="0"/>
      <w:jc w:val="center"/>
    </w:pPr>
    <w:rPr>
      <w:szCs w:val="21"/>
    </w:rPr>
  </w:style>
  <w:style w:type="paragraph" w:customStyle="1" w:styleId="0505">
    <w:name w:val="样式 正文首行缩进 + 段前: 0.5 行 段后: 0.5 行"/>
    <w:basedOn w:val="1f4"/>
    <w:autoRedefine/>
    <w:qFormat/>
    <w:pPr>
      <w:spacing w:after="156"/>
    </w:pPr>
    <w:rPr>
      <w:sz w:val="24"/>
    </w:rPr>
  </w:style>
  <w:style w:type="paragraph" w:customStyle="1" w:styleId="1f4">
    <w:name w:val="正文首行缩进1"/>
    <w:basedOn w:val="aff2"/>
    <w:autoRedefine/>
    <w:qFormat/>
    <w:pPr>
      <w:ind w:firstLine="420"/>
    </w:pPr>
    <w:rPr>
      <w:sz w:val="21"/>
    </w:rPr>
  </w:style>
  <w:style w:type="paragraph" w:customStyle="1" w:styleId="afffffffff">
    <w:name w:val="*正文"/>
    <w:basedOn w:val="af5"/>
    <w:autoRedefine/>
    <w:qFormat/>
    <w:rPr>
      <w:rFonts w:ascii="Calibri" w:hAnsi="Calibri"/>
      <w:szCs w:val="28"/>
    </w:rPr>
  </w:style>
  <w:style w:type="paragraph" w:customStyle="1" w:styleId="2fa">
    <w:name w:val="修订2"/>
    <w:hidden/>
    <w:uiPriority w:val="99"/>
    <w:unhideWhenUsed/>
    <w:qFormat/>
    <w:rPr>
      <w:kern w:val="2"/>
      <w:sz w:val="24"/>
      <w:szCs w:val="24"/>
    </w:rPr>
  </w:style>
  <w:style w:type="character" w:customStyle="1" w:styleId="1f5">
    <w:name w:val="批注文字 字符1"/>
    <w:basedOn w:val="af6"/>
    <w:qFormat/>
    <w:rPr>
      <w:rFonts w:ascii="Calibri" w:eastAsia="宋体" w:hAnsi="Calibri" w:cs="Times New Roman" w:hint="default"/>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813E6-F4FC-49EC-9128-BABFAF24761F}">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22</Pages>
  <Words>13068</Words>
  <Characters>3924</Characters>
  <Application>Microsoft Office Word</Application>
  <DocSecurity>0</DocSecurity>
  <Lines>170</Lines>
  <Paragraphs>404</Paragraphs>
  <ScaleCrop>false</ScaleCrop>
  <Company>HP Inc.</Company>
  <LinksUpToDate>false</LinksUpToDate>
  <CharactersWithSpaces>16588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 仕恳</dc:creator>
  <cp:lastModifiedBy>嘉颖 李</cp:lastModifiedBy>
  <cp:revision>214</cp:revision>
  <cp:lastPrinted>2022-03-30T08:59:00Z</cp:lastPrinted>
  <dcterms:created xsi:type="dcterms:W3CDTF">2023-10-30T03:46:00Z</dcterms:created>
  <dcterms:modified xsi:type="dcterms:W3CDTF">2025-05-12T09:13:00Z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FCAE02EEB5794B70A5CDD260BF1E6BF4_13</vt:lpwstr>
  </property>
</Properties>
</file>