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line="489" w:lineRule="exact"/>
        <w:ind w:right="-20" w:firstLine="240" w:firstLineChars="100"/>
        <w:jc w:val="center"/>
        <w:rPr>
          <w:rFonts w:ascii="方正小标宋_GBK" w:hAnsi="方正小标宋_GBK" w:eastAsia="方正小标宋_GBK" w:cs="方正小标宋_GBK"/>
          <w:kern w:val="0"/>
          <w:sz w:val="52"/>
          <w:szCs w:val="52"/>
        </w:rPr>
      </w:pPr>
      <w:bookmarkStart w:id="0" w:name="_Toc233640518"/>
      <w:bookmarkStart w:id="1" w:name="_Toc477855134"/>
      <w:r>
        <w:rPr>
          <w:rFonts w:hint="eastAsia" w:ascii="宋体" w:hAnsi="宋体" w:cs="宋体"/>
          <w:highlight w:val="none"/>
        </w:rPr>
        <w:drawing>
          <wp:anchor distT="0" distB="0" distL="114300" distR="114300" simplePos="0" relativeHeight="251659264" behindDoc="1" locked="0" layoutInCell="1" allowOverlap="1">
            <wp:simplePos x="0" y="0"/>
            <wp:positionH relativeFrom="column">
              <wp:posOffset>-1150620</wp:posOffset>
            </wp:positionH>
            <wp:positionV relativeFrom="paragraph">
              <wp:posOffset>-891540</wp:posOffset>
            </wp:positionV>
            <wp:extent cx="7873365" cy="2851785"/>
            <wp:effectExtent l="0" t="0" r="5715" b="13335"/>
            <wp:wrapNone/>
            <wp:docPr id="1"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模板-3"/>
                    <pic:cNvPicPr>
                      <a:picLocks noChangeAspect="1"/>
                    </pic:cNvPicPr>
                  </pic:nvPicPr>
                  <pic:blipFill>
                    <a:blip r:embed="rId14"/>
                    <a:stretch>
                      <a:fillRect/>
                    </a:stretch>
                  </pic:blipFill>
                  <pic:spPr>
                    <a:xfrm>
                      <a:off x="0" y="0"/>
                      <a:ext cx="7873365" cy="2851785"/>
                    </a:xfrm>
                    <a:prstGeom prst="rect">
                      <a:avLst/>
                    </a:prstGeom>
                    <a:noFill/>
                    <a:ln>
                      <a:noFill/>
                    </a:ln>
                  </pic:spPr>
                </pic:pic>
              </a:graphicData>
            </a:graphic>
          </wp:anchor>
        </w:drawing>
      </w:r>
    </w:p>
    <w:p>
      <w:pPr>
        <w:autoSpaceDE w:val="0"/>
        <w:autoSpaceDN w:val="0"/>
        <w:adjustRightInd w:val="0"/>
        <w:spacing w:line="489" w:lineRule="exact"/>
        <w:ind w:right="-20" w:firstLine="520" w:firstLineChars="100"/>
        <w:jc w:val="center"/>
        <w:rPr>
          <w:rFonts w:ascii="方正小标宋_GBK" w:hAnsi="方正小标宋_GBK" w:eastAsia="方正小标宋_GBK" w:cs="方正小标宋_GBK"/>
          <w:kern w:val="0"/>
          <w:sz w:val="52"/>
          <w:szCs w:val="52"/>
        </w:rPr>
      </w:pPr>
    </w:p>
    <w:p>
      <w:pPr>
        <w:autoSpaceDE w:val="0"/>
        <w:autoSpaceDN w:val="0"/>
        <w:adjustRightInd w:val="0"/>
        <w:spacing w:line="489" w:lineRule="exact"/>
        <w:ind w:right="-20" w:firstLine="520" w:firstLineChars="100"/>
        <w:jc w:val="center"/>
        <w:rPr>
          <w:rFonts w:ascii="方正小标宋_GBK" w:hAnsi="方正小标宋_GBK" w:eastAsia="方正小标宋_GBK" w:cs="方正小标宋_GBK"/>
          <w:kern w:val="0"/>
          <w:sz w:val="52"/>
          <w:szCs w:val="52"/>
        </w:rPr>
      </w:pPr>
    </w:p>
    <w:p>
      <w:pPr>
        <w:autoSpaceDE w:val="0"/>
        <w:autoSpaceDN w:val="0"/>
        <w:adjustRightInd w:val="0"/>
        <w:spacing w:line="489" w:lineRule="exact"/>
        <w:ind w:right="-20" w:firstLine="520" w:firstLineChars="100"/>
        <w:jc w:val="center"/>
        <w:rPr>
          <w:rFonts w:ascii="方正小标宋_GBK" w:hAnsi="方正小标宋_GBK" w:eastAsia="方正小标宋_GBK" w:cs="方正小标宋_GBK"/>
          <w:kern w:val="0"/>
          <w:sz w:val="52"/>
          <w:szCs w:val="52"/>
        </w:rPr>
      </w:pPr>
    </w:p>
    <w:p>
      <w:pPr>
        <w:autoSpaceDE w:val="0"/>
        <w:autoSpaceDN w:val="0"/>
        <w:adjustRightInd w:val="0"/>
        <w:spacing w:line="489" w:lineRule="exact"/>
        <w:ind w:right="-20" w:firstLine="880"/>
        <w:jc w:val="center"/>
        <w:rPr>
          <w:rFonts w:ascii="方正小标宋_GBK" w:hAnsi="方正小标宋_GBK" w:eastAsia="方正小标宋_GBK" w:cs="方正小标宋_GBK"/>
          <w:kern w:val="0"/>
          <w:sz w:val="44"/>
          <w:szCs w:val="44"/>
        </w:rPr>
      </w:pPr>
    </w:p>
    <w:p>
      <w:pPr>
        <w:autoSpaceDE w:val="0"/>
        <w:autoSpaceDN w:val="0"/>
        <w:adjustRightInd w:val="0"/>
        <w:spacing w:line="560" w:lineRule="exact"/>
        <w:ind w:right="-23" w:firstLine="880"/>
        <w:jc w:val="center"/>
        <w:rPr>
          <w:rFonts w:ascii="方正小标宋_GBK" w:hAnsi="方正小标宋_GBK" w:eastAsia="方正小标宋_GBK" w:cs="方正小标宋_GBK"/>
          <w:kern w:val="0"/>
          <w:sz w:val="44"/>
          <w:szCs w:val="44"/>
        </w:rPr>
      </w:pPr>
    </w:p>
    <w:p>
      <w:pPr>
        <w:autoSpaceDE w:val="0"/>
        <w:autoSpaceDN w:val="0"/>
        <w:adjustRightInd w:val="0"/>
        <w:spacing w:line="560" w:lineRule="exact"/>
        <w:ind w:right="-23" w:firstLine="880"/>
        <w:jc w:val="center"/>
        <w:rPr>
          <w:rFonts w:ascii="方正小标宋_GBK" w:hAnsi="方正小标宋_GBK" w:eastAsia="方正小标宋_GBK" w:cs="方正小标宋_GBK"/>
          <w:kern w:val="0"/>
          <w:sz w:val="44"/>
          <w:szCs w:val="44"/>
        </w:rPr>
      </w:pPr>
    </w:p>
    <w:p>
      <w:pPr>
        <w:autoSpaceDE w:val="0"/>
        <w:autoSpaceDN w:val="0"/>
        <w:adjustRightInd w:val="0"/>
        <w:spacing w:line="560" w:lineRule="exact"/>
        <w:ind w:right="-23" w:firstLine="880"/>
        <w:jc w:val="center"/>
        <w:rPr>
          <w:rFonts w:ascii="方正小标宋_GBK" w:hAnsi="方正小标宋_GBK" w:eastAsia="方正小标宋_GBK" w:cs="方正小标宋_GBK"/>
          <w:kern w:val="0"/>
          <w:sz w:val="44"/>
          <w:szCs w:val="44"/>
        </w:rPr>
      </w:pPr>
    </w:p>
    <w:p>
      <w:pPr>
        <w:autoSpaceDE w:val="0"/>
        <w:autoSpaceDN w:val="0"/>
        <w:adjustRightInd w:val="0"/>
        <w:spacing w:line="560" w:lineRule="exact"/>
        <w:ind w:right="-23" w:firstLine="880"/>
        <w:jc w:val="center"/>
        <w:rPr>
          <w:rFonts w:ascii="方正小标宋_GBK" w:hAnsi="方正小标宋_GBK" w:eastAsia="方正小标宋_GBK" w:cs="方正小标宋_GBK"/>
          <w:kern w:val="0"/>
          <w:sz w:val="44"/>
          <w:szCs w:val="44"/>
        </w:rPr>
      </w:pPr>
    </w:p>
    <w:p>
      <w:pPr>
        <w:spacing w:line="360" w:lineRule="auto"/>
        <w:ind w:firstLine="0" w:firstLineChars="0"/>
        <w:jc w:val="center"/>
        <w:rPr>
          <w:rFonts w:hint="eastAsia" w:eastAsia="微软雅黑"/>
          <w:sz w:val="44"/>
          <w:szCs w:val="44"/>
        </w:rPr>
      </w:pPr>
      <w:r>
        <w:rPr>
          <w:rFonts w:hint="eastAsia" w:eastAsia="微软雅黑"/>
          <w:sz w:val="44"/>
          <w:szCs w:val="44"/>
        </w:rPr>
        <w:t>2025年南方电网人工智能科技有限公司客户服务平台（电力交易平台）安全众测服务</w:t>
      </w:r>
    </w:p>
    <w:p>
      <w:pPr>
        <w:spacing w:line="360" w:lineRule="auto"/>
        <w:ind w:firstLine="0" w:firstLineChars="0"/>
        <w:jc w:val="center"/>
        <w:rPr>
          <w:rFonts w:ascii="方正小标宋_GBK" w:hAnsi="方正小标宋_GBK" w:eastAsia="方正小标宋_GBK" w:cs="方正小标宋_GBK"/>
          <w:kern w:val="0"/>
          <w:sz w:val="56"/>
          <w:szCs w:val="56"/>
        </w:rPr>
      </w:pPr>
      <w:r>
        <w:rPr>
          <w:rFonts w:hint="eastAsia" w:eastAsia="微软雅黑"/>
          <w:sz w:val="44"/>
          <w:szCs w:val="44"/>
        </w:rPr>
        <w:t>技术规范书</w:t>
      </w:r>
    </w:p>
    <w:p>
      <w:pPr>
        <w:autoSpaceDE w:val="0"/>
        <w:autoSpaceDN w:val="0"/>
        <w:adjustRightInd w:val="0"/>
        <w:spacing w:line="560" w:lineRule="exact"/>
        <w:ind w:right="-23" w:firstLine="520" w:firstLineChars="100"/>
        <w:jc w:val="center"/>
        <w:rPr>
          <w:rFonts w:ascii="方正小标宋_GBK" w:hAnsi="方正小标宋_GBK" w:eastAsia="方正小标宋_GBK" w:cs="方正小标宋_GBK"/>
          <w:kern w:val="0"/>
          <w:sz w:val="52"/>
          <w:szCs w:val="52"/>
        </w:rPr>
      </w:pPr>
    </w:p>
    <w:p>
      <w:pPr>
        <w:autoSpaceDE w:val="0"/>
        <w:autoSpaceDN w:val="0"/>
        <w:adjustRightInd w:val="0"/>
        <w:spacing w:line="560" w:lineRule="exact"/>
        <w:ind w:right="-23" w:firstLine="520" w:firstLineChars="100"/>
        <w:jc w:val="center"/>
        <w:rPr>
          <w:rFonts w:ascii="方正小标宋_GBK" w:hAnsi="方正小标宋_GBK" w:eastAsia="方正小标宋_GBK" w:cs="方正小标宋_GBK"/>
          <w:kern w:val="0"/>
          <w:sz w:val="52"/>
          <w:szCs w:val="52"/>
        </w:rPr>
      </w:pPr>
    </w:p>
    <w:p>
      <w:pPr>
        <w:autoSpaceDE w:val="0"/>
        <w:autoSpaceDN w:val="0"/>
        <w:adjustRightInd w:val="0"/>
        <w:spacing w:line="560" w:lineRule="exact"/>
        <w:ind w:right="-23" w:firstLine="520" w:firstLineChars="100"/>
        <w:jc w:val="center"/>
        <w:rPr>
          <w:rFonts w:ascii="方正小标宋_GBK" w:hAnsi="方正小标宋_GBK" w:eastAsia="方正小标宋_GBK" w:cs="方正小标宋_GBK"/>
          <w:kern w:val="0"/>
          <w:sz w:val="52"/>
          <w:szCs w:val="52"/>
        </w:rPr>
      </w:pPr>
    </w:p>
    <w:p>
      <w:pPr>
        <w:autoSpaceDE w:val="0"/>
        <w:autoSpaceDN w:val="0"/>
        <w:adjustRightInd w:val="0"/>
        <w:spacing w:line="560" w:lineRule="exact"/>
        <w:ind w:right="-23" w:firstLine="0" w:firstLineChars="0"/>
        <w:jc w:val="center"/>
        <w:rPr>
          <w:rFonts w:ascii="黑体" w:hAnsi="黑体" w:eastAsia="黑体"/>
          <w:b/>
          <w:sz w:val="36"/>
        </w:rPr>
      </w:pPr>
    </w:p>
    <w:p>
      <w:pPr>
        <w:autoSpaceDE w:val="0"/>
        <w:autoSpaceDN w:val="0"/>
        <w:adjustRightInd w:val="0"/>
        <w:spacing w:line="560" w:lineRule="exact"/>
        <w:ind w:right="-23" w:firstLine="0" w:firstLineChars="0"/>
        <w:jc w:val="center"/>
        <w:rPr>
          <w:rFonts w:hint="eastAsia" w:ascii="黑体" w:hAnsi="黑体" w:eastAsia="黑体"/>
          <w:bCs/>
          <w:sz w:val="36"/>
          <w:lang w:val="en-US" w:eastAsia="zh-CN"/>
        </w:rPr>
      </w:pPr>
    </w:p>
    <w:p>
      <w:pPr>
        <w:autoSpaceDE w:val="0"/>
        <w:autoSpaceDN w:val="0"/>
        <w:adjustRightInd w:val="0"/>
        <w:spacing w:line="560" w:lineRule="exact"/>
        <w:ind w:right="-23" w:firstLine="0" w:firstLineChars="0"/>
        <w:jc w:val="center"/>
        <w:rPr>
          <w:rFonts w:hint="eastAsia" w:ascii="黑体" w:hAnsi="黑体" w:eastAsia="黑体"/>
          <w:bCs/>
          <w:sz w:val="36"/>
          <w:lang w:val="en-US" w:eastAsia="zh-CN"/>
        </w:rPr>
      </w:pPr>
    </w:p>
    <w:p>
      <w:pPr>
        <w:autoSpaceDE w:val="0"/>
        <w:autoSpaceDN w:val="0"/>
        <w:adjustRightInd w:val="0"/>
        <w:spacing w:line="560" w:lineRule="exact"/>
        <w:ind w:right="-23" w:firstLine="0" w:firstLineChars="0"/>
        <w:jc w:val="center"/>
        <w:rPr>
          <w:rFonts w:ascii="方正小标宋_GBK" w:hAnsi="方正小标宋_GBK" w:eastAsia="方正小标宋_GBK" w:cs="方正小标宋_GBK"/>
          <w:bCs/>
          <w:kern w:val="0"/>
          <w:sz w:val="36"/>
          <w:szCs w:val="36"/>
        </w:rPr>
      </w:pPr>
      <w:r>
        <w:rPr>
          <w:rFonts w:hint="eastAsia" w:ascii="黑体" w:hAnsi="黑体" w:eastAsia="黑体"/>
          <w:bCs/>
          <w:sz w:val="36"/>
          <w:lang w:val="en-US" w:eastAsia="zh-CN"/>
        </w:rPr>
        <w:t>南方电网人工智能科技有限</w:t>
      </w:r>
      <w:r>
        <w:rPr>
          <w:rFonts w:hint="eastAsia" w:ascii="黑体" w:hAnsi="黑体" w:eastAsia="黑体"/>
          <w:bCs/>
          <w:sz w:val="36"/>
        </w:rPr>
        <w:t>公司</w:t>
      </w:r>
    </w:p>
    <w:p>
      <w:pPr>
        <w:autoSpaceDE w:val="0"/>
        <w:autoSpaceDN w:val="0"/>
        <w:adjustRightInd w:val="0"/>
        <w:spacing w:line="560" w:lineRule="exact"/>
        <w:ind w:right="-23" w:firstLine="0" w:firstLineChars="0"/>
        <w:jc w:val="center"/>
        <w:rPr>
          <w:rFonts w:ascii="黑体" w:hAnsi="黑体" w:eastAsia="黑体" w:cs="黑体"/>
          <w:bCs/>
          <w:kern w:val="0"/>
          <w:sz w:val="52"/>
          <w:szCs w:val="52"/>
        </w:rPr>
      </w:pPr>
      <w:r>
        <w:rPr>
          <w:rFonts w:hint="eastAsia" w:ascii="黑体" w:hAnsi="黑体" w:eastAsia="黑体" w:cs="黑体"/>
          <w:bCs/>
          <w:kern w:val="0"/>
          <w:sz w:val="36"/>
          <w:szCs w:val="36"/>
        </w:rPr>
        <w:t>202</w:t>
      </w:r>
      <w:r>
        <w:rPr>
          <w:rFonts w:ascii="黑体" w:hAnsi="黑体" w:eastAsia="黑体" w:cs="黑体"/>
          <w:bCs/>
          <w:kern w:val="0"/>
          <w:sz w:val="36"/>
          <w:szCs w:val="36"/>
        </w:rPr>
        <w:t>5</w:t>
      </w:r>
      <w:r>
        <w:rPr>
          <w:rFonts w:hint="eastAsia" w:ascii="黑体" w:hAnsi="黑体" w:eastAsia="黑体" w:cs="黑体"/>
          <w:bCs/>
          <w:kern w:val="0"/>
          <w:sz w:val="36"/>
          <w:szCs w:val="36"/>
        </w:rPr>
        <w:t>年</w:t>
      </w:r>
      <w:r>
        <w:rPr>
          <w:rFonts w:hint="eastAsia" w:ascii="黑体" w:hAnsi="黑体" w:eastAsia="黑体" w:cs="黑体"/>
          <w:bCs/>
          <w:kern w:val="0"/>
          <w:sz w:val="36"/>
          <w:szCs w:val="36"/>
          <w:lang w:val="en-US" w:eastAsia="zh-CN"/>
        </w:rPr>
        <w:t>8</w:t>
      </w:r>
      <w:r>
        <w:rPr>
          <w:rFonts w:hint="eastAsia" w:ascii="黑体" w:hAnsi="黑体" w:eastAsia="黑体" w:cs="黑体"/>
          <w:bCs/>
          <w:kern w:val="0"/>
          <w:sz w:val="36"/>
          <w:szCs w:val="36"/>
        </w:rPr>
        <w:t>月</w:t>
      </w:r>
    </w:p>
    <w:p>
      <w:pPr>
        <w:ind w:firstLine="723"/>
        <w:jc w:val="center"/>
        <w:rPr>
          <w:rFonts w:ascii="黑体" w:hAnsi="黑体" w:eastAsia="黑体"/>
          <w:b/>
          <w:sz w:val="36"/>
          <w:szCs w:val="36"/>
        </w:rPr>
        <w:sectPr>
          <w:headerReference r:id="rId7" w:type="first"/>
          <w:footerReference r:id="rId10" w:type="first"/>
          <w:headerReference r:id="rId5" w:type="default"/>
          <w:footerReference r:id="rId8" w:type="default"/>
          <w:headerReference r:id="rId6" w:type="even"/>
          <w:footerReference r:id="rId9" w:type="even"/>
          <w:pgSz w:w="11906" w:h="16838"/>
          <w:pgMar w:top="1440" w:right="1162" w:bottom="1440" w:left="1797" w:header="851" w:footer="992" w:gutter="0"/>
          <w:pgNumType w:start="1"/>
          <w:cols w:space="720" w:num="1"/>
          <w:docGrid w:type="lines" w:linePitch="312" w:charSpace="0"/>
        </w:sectPr>
      </w:pPr>
    </w:p>
    <w:sdt>
      <w:sdtPr>
        <w:rPr>
          <w:rFonts w:ascii="宋体" w:hAnsi="宋体"/>
          <w:b/>
          <w:bCs/>
          <w:sz w:val="36"/>
          <w:szCs w:val="44"/>
        </w:rPr>
        <w:id w:val="147473034"/>
        <w15:color w:val="DBDBDB"/>
        <w:docPartObj>
          <w:docPartGallery w:val="Table of Contents"/>
          <w:docPartUnique/>
        </w:docPartObj>
      </w:sdtPr>
      <w:sdtEndPr>
        <w:rPr>
          <w:rFonts w:ascii="宋体" w:hAnsi="宋体"/>
          <w:b/>
          <w:bCs/>
          <w:sz w:val="36"/>
          <w:szCs w:val="44"/>
        </w:rPr>
      </w:sdtEndPr>
      <w:sdtContent>
        <w:p>
          <w:pPr>
            <w:spacing w:line="240" w:lineRule="auto"/>
            <w:ind w:firstLine="0" w:firstLineChars="0"/>
            <w:jc w:val="center"/>
            <w:rPr>
              <w:b/>
              <w:bCs/>
              <w:sz w:val="44"/>
              <w:szCs w:val="44"/>
            </w:rPr>
          </w:pPr>
          <w:r>
            <w:rPr>
              <w:rFonts w:ascii="宋体" w:hAnsi="宋体"/>
              <w:b/>
              <w:bCs/>
              <w:sz w:val="36"/>
              <w:szCs w:val="44"/>
            </w:rPr>
            <w:t>目录</w:t>
          </w:r>
        </w:p>
        <w:p>
          <w:pPr>
            <w:pStyle w:val="12"/>
            <w:tabs>
              <w:tab w:val="right" w:leader="dot" w:pos="8947"/>
            </w:tabs>
          </w:pPr>
          <w:r>
            <w:rPr>
              <w:rFonts w:asciiTheme="minorHAnsi" w:hAnsiTheme="minorHAnsi" w:eastAsiaTheme="minorEastAsia" w:cstheme="minorBidi"/>
              <w:kern w:val="0"/>
              <w:sz w:val="20"/>
              <w:szCs w:val="20"/>
            </w:rPr>
            <w:fldChar w:fldCharType="begin"/>
          </w:r>
          <w:r>
            <w:instrText xml:space="preserve">TOC \o "1-2" \h \u </w:instrText>
          </w:r>
          <w:r>
            <w:rPr>
              <w:rFonts w:asciiTheme="minorHAnsi" w:hAnsiTheme="minorHAnsi" w:eastAsiaTheme="minorEastAsia" w:cstheme="minorBidi"/>
              <w:kern w:val="0"/>
              <w:sz w:val="20"/>
              <w:szCs w:val="20"/>
            </w:rPr>
            <w:fldChar w:fldCharType="separate"/>
          </w:r>
          <w:r>
            <w:rPr>
              <w:rFonts w:asciiTheme="minorHAnsi" w:hAnsiTheme="minorHAnsi" w:eastAsiaTheme="minorEastAsia" w:cstheme="minorBidi"/>
              <w:kern w:val="0"/>
              <w:szCs w:val="20"/>
            </w:rPr>
            <w:fldChar w:fldCharType="begin"/>
          </w:r>
          <w:r>
            <w:rPr>
              <w:rFonts w:asciiTheme="minorHAnsi" w:hAnsiTheme="minorHAnsi" w:eastAsiaTheme="minorEastAsia" w:cstheme="minorBidi"/>
              <w:kern w:val="0"/>
              <w:szCs w:val="20"/>
            </w:rPr>
            <w:instrText xml:space="preserve"> HYPERLINK \l _Toc8395 </w:instrText>
          </w:r>
          <w:r>
            <w:rPr>
              <w:rFonts w:asciiTheme="minorHAnsi" w:hAnsiTheme="minorHAnsi" w:eastAsiaTheme="minorEastAsia" w:cstheme="minorBidi"/>
              <w:kern w:val="0"/>
              <w:szCs w:val="20"/>
            </w:rPr>
            <w:fldChar w:fldCharType="separate"/>
          </w:r>
          <w:r>
            <w:rPr>
              <w:rFonts w:hint="eastAsia"/>
            </w:rPr>
            <w:t>1 总则</w:t>
          </w:r>
          <w:r>
            <w:tab/>
          </w:r>
          <w:r>
            <w:fldChar w:fldCharType="begin"/>
          </w:r>
          <w:r>
            <w:instrText xml:space="preserve"> PAGEREF _Toc8395 \h </w:instrText>
          </w:r>
          <w:r>
            <w:fldChar w:fldCharType="separate"/>
          </w:r>
          <w:r>
            <w:t>1</w:t>
          </w:r>
          <w:r>
            <w:fldChar w:fldCharType="end"/>
          </w:r>
          <w:r>
            <w:rPr>
              <w:rFonts w:asciiTheme="minorHAnsi" w:hAnsiTheme="minorHAnsi" w:eastAsiaTheme="minorEastAsia" w:cstheme="minorBidi"/>
              <w:kern w:val="0"/>
              <w:szCs w:val="20"/>
            </w:rPr>
            <w:fldChar w:fldCharType="end"/>
          </w:r>
        </w:p>
        <w:p>
          <w:pPr>
            <w:pStyle w:val="13"/>
            <w:tabs>
              <w:tab w:val="right" w:leader="dot" w:pos="8947"/>
            </w:tabs>
          </w:pPr>
          <w:r>
            <w:fldChar w:fldCharType="begin"/>
          </w:r>
          <w:r>
            <w:instrText xml:space="preserve"> HYPERLINK \l _Toc22888 </w:instrText>
          </w:r>
          <w:r>
            <w:fldChar w:fldCharType="separate"/>
          </w:r>
          <w:r>
            <w:rPr>
              <w:rFonts w:hint="eastAsia"/>
              <w:lang w:val="sv-SE"/>
            </w:rPr>
            <w:t xml:space="preserve">1.1 </w:t>
          </w:r>
          <w:r>
            <w:rPr>
              <w:rFonts w:hint="eastAsia"/>
            </w:rPr>
            <w:t>概述</w:t>
          </w:r>
          <w:r>
            <w:tab/>
          </w:r>
          <w:r>
            <w:fldChar w:fldCharType="begin"/>
          </w:r>
          <w:r>
            <w:instrText xml:space="preserve"> PAGEREF _Toc22888 \h </w:instrText>
          </w:r>
          <w:r>
            <w:fldChar w:fldCharType="separate"/>
          </w:r>
          <w:r>
            <w:t>1</w:t>
          </w:r>
          <w:r>
            <w:fldChar w:fldCharType="end"/>
          </w:r>
          <w:r>
            <w:fldChar w:fldCharType="end"/>
          </w:r>
        </w:p>
        <w:p>
          <w:pPr>
            <w:pStyle w:val="13"/>
            <w:tabs>
              <w:tab w:val="right" w:leader="dot" w:pos="8947"/>
            </w:tabs>
          </w:pPr>
          <w:r>
            <w:fldChar w:fldCharType="begin"/>
          </w:r>
          <w:r>
            <w:instrText xml:space="preserve"> HYPERLINK \l _Toc17173 </w:instrText>
          </w:r>
          <w:r>
            <w:fldChar w:fldCharType="separate"/>
          </w:r>
          <w:r>
            <w:rPr>
              <w:rFonts w:hint="eastAsia"/>
              <w:lang w:val="sv-SE"/>
            </w:rPr>
            <w:t xml:space="preserve">1.2 </w:t>
          </w:r>
          <w:r>
            <w:rPr>
              <w:rFonts w:hint="eastAsia"/>
            </w:rPr>
            <w:t>定义</w:t>
          </w:r>
          <w:r>
            <w:tab/>
          </w:r>
          <w:r>
            <w:fldChar w:fldCharType="begin"/>
          </w:r>
          <w:r>
            <w:instrText xml:space="preserve"> PAGEREF _Toc17173 \h </w:instrText>
          </w:r>
          <w:r>
            <w:fldChar w:fldCharType="separate"/>
          </w:r>
          <w:r>
            <w:t>1</w:t>
          </w:r>
          <w:r>
            <w:fldChar w:fldCharType="end"/>
          </w:r>
          <w:r>
            <w:fldChar w:fldCharType="end"/>
          </w:r>
        </w:p>
        <w:p>
          <w:pPr>
            <w:pStyle w:val="13"/>
            <w:tabs>
              <w:tab w:val="right" w:leader="dot" w:pos="8947"/>
            </w:tabs>
          </w:pPr>
          <w:r>
            <w:fldChar w:fldCharType="begin"/>
          </w:r>
          <w:r>
            <w:instrText xml:space="preserve"> HYPERLINK \l _Toc10037 </w:instrText>
          </w:r>
          <w:r>
            <w:fldChar w:fldCharType="separate"/>
          </w:r>
          <w:r>
            <w:rPr>
              <w:rFonts w:hint="eastAsia"/>
              <w:lang w:val="sv-SE"/>
            </w:rPr>
            <w:t xml:space="preserve">1.3 </w:t>
          </w:r>
          <w:r>
            <w:rPr>
              <w:rFonts w:hint="eastAsia"/>
            </w:rPr>
            <w:t>★采购及项目范围</w:t>
          </w:r>
          <w:r>
            <w:tab/>
          </w:r>
          <w:r>
            <w:fldChar w:fldCharType="begin"/>
          </w:r>
          <w:r>
            <w:instrText xml:space="preserve"> PAGEREF _Toc10037 \h </w:instrText>
          </w:r>
          <w:r>
            <w:fldChar w:fldCharType="separate"/>
          </w:r>
          <w:r>
            <w:t>1</w:t>
          </w:r>
          <w:r>
            <w:fldChar w:fldCharType="end"/>
          </w:r>
          <w:r>
            <w:fldChar w:fldCharType="end"/>
          </w:r>
        </w:p>
        <w:p>
          <w:pPr>
            <w:pStyle w:val="13"/>
            <w:tabs>
              <w:tab w:val="right" w:leader="dot" w:pos="8947"/>
            </w:tabs>
          </w:pPr>
          <w:r>
            <w:fldChar w:fldCharType="begin"/>
          </w:r>
          <w:r>
            <w:instrText xml:space="preserve"> HYPERLINK \l _Toc17489 </w:instrText>
          </w:r>
          <w:r>
            <w:fldChar w:fldCharType="separate"/>
          </w:r>
          <w:r>
            <w:rPr>
              <w:rFonts w:hint="eastAsia"/>
              <w:lang w:val="sv-SE"/>
            </w:rPr>
            <w:t xml:space="preserve">1.4 </w:t>
          </w:r>
          <w:r>
            <w:rPr>
              <w:rFonts w:hint="eastAsia"/>
            </w:rPr>
            <w:t>依据标准及规范</w:t>
          </w:r>
          <w:r>
            <w:tab/>
          </w:r>
          <w:r>
            <w:fldChar w:fldCharType="begin"/>
          </w:r>
          <w:r>
            <w:instrText xml:space="preserve"> PAGEREF _Toc17489 \h </w:instrText>
          </w:r>
          <w:r>
            <w:fldChar w:fldCharType="separate"/>
          </w:r>
          <w:r>
            <w:t>1</w:t>
          </w:r>
          <w:r>
            <w:fldChar w:fldCharType="end"/>
          </w:r>
          <w:r>
            <w:fldChar w:fldCharType="end"/>
          </w:r>
        </w:p>
        <w:p>
          <w:pPr>
            <w:pStyle w:val="12"/>
            <w:tabs>
              <w:tab w:val="right" w:leader="dot" w:pos="8947"/>
            </w:tabs>
          </w:pPr>
          <w:r>
            <w:fldChar w:fldCharType="begin"/>
          </w:r>
          <w:r>
            <w:instrText xml:space="preserve"> HYPERLINK \l _Toc18872 </w:instrText>
          </w:r>
          <w:r>
            <w:fldChar w:fldCharType="separate"/>
          </w:r>
          <w:r>
            <w:rPr>
              <w:rFonts w:hint="eastAsia"/>
            </w:rPr>
            <w:t>2 技术要求</w:t>
          </w:r>
          <w:r>
            <w:tab/>
          </w:r>
          <w:r>
            <w:fldChar w:fldCharType="begin"/>
          </w:r>
          <w:r>
            <w:instrText xml:space="preserve"> PAGEREF _Toc18872 \h </w:instrText>
          </w:r>
          <w:r>
            <w:fldChar w:fldCharType="separate"/>
          </w:r>
          <w:r>
            <w:t>2</w:t>
          </w:r>
          <w:r>
            <w:fldChar w:fldCharType="end"/>
          </w:r>
          <w:r>
            <w:fldChar w:fldCharType="end"/>
          </w:r>
        </w:p>
        <w:p>
          <w:pPr>
            <w:pStyle w:val="13"/>
            <w:tabs>
              <w:tab w:val="right" w:leader="dot" w:pos="8947"/>
            </w:tabs>
          </w:pPr>
          <w:r>
            <w:fldChar w:fldCharType="begin"/>
          </w:r>
          <w:r>
            <w:instrText xml:space="preserve"> HYPERLINK \l _Toc14276 </w:instrText>
          </w:r>
          <w:r>
            <w:fldChar w:fldCharType="separate"/>
          </w:r>
          <w:r>
            <w:rPr>
              <w:rFonts w:hint="eastAsia"/>
              <w:lang w:val="sv-SE"/>
            </w:rPr>
            <w:t xml:space="preserve">2.1 </w:t>
          </w:r>
          <w:r>
            <w:rPr>
              <w:rFonts w:hint="eastAsia"/>
            </w:rPr>
            <w:t>★测试要求</w:t>
          </w:r>
          <w:r>
            <w:tab/>
          </w:r>
          <w:r>
            <w:fldChar w:fldCharType="begin"/>
          </w:r>
          <w:r>
            <w:instrText xml:space="preserve"> PAGEREF _Toc14276 \h </w:instrText>
          </w:r>
          <w:r>
            <w:fldChar w:fldCharType="separate"/>
          </w:r>
          <w:r>
            <w:t>2</w:t>
          </w:r>
          <w:r>
            <w:fldChar w:fldCharType="end"/>
          </w:r>
          <w:r>
            <w:fldChar w:fldCharType="end"/>
          </w:r>
        </w:p>
        <w:p>
          <w:pPr>
            <w:pStyle w:val="13"/>
            <w:tabs>
              <w:tab w:val="right" w:leader="dot" w:pos="8947"/>
            </w:tabs>
          </w:pPr>
          <w:r>
            <w:fldChar w:fldCharType="begin"/>
          </w:r>
          <w:r>
            <w:instrText xml:space="preserve"> HYPERLINK \l _Toc30092 </w:instrText>
          </w:r>
          <w:r>
            <w:fldChar w:fldCharType="separate"/>
          </w:r>
          <w:r>
            <w:rPr>
              <w:rFonts w:hint="eastAsia"/>
              <w:lang w:val="sv-SE"/>
            </w:rPr>
            <w:t xml:space="preserve">2.2 </w:t>
          </w:r>
          <w:r>
            <w:rPr>
              <w:rFonts w:hint="eastAsia"/>
            </w:rPr>
            <w:t>文档要求</w:t>
          </w:r>
          <w:r>
            <w:tab/>
          </w:r>
          <w:r>
            <w:fldChar w:fldCharType="begin"/>
          </w:r>
          <w:r>
            <w:instrText xml:space="preserve"> PAGEREF _Toc30092 \h </w:instrText>
          </w:r>
          <w:r>
            <w:fldChar w:fldCharType="separate"/>
          </w:r>
          <w:r>
            <w:t>3</w:t>
          </w:r>
          <w:r>
            <w:fldChar w:fldCharType="end"/>
          </w:r>
          <w:r>
            <w:fldChar w:fldCharType="end"/>
          </w:r>
        </w:p>
        <w:p>
          <w:pPr>
            <w:pStyle w:val="13"/>
            <w:tabs>
              <w:tab w:val="right" w:leader="dot" w:pos="8947"/>
            </w:tabs>
          </w:pPr>
          <w:r>
            <w:fldChar w:fldCharType="begin"/>
          </w:r>
          <w:r>
            <w:instrText xml:space="preserve"> HYPERLINK \l _Toc23643 </w:instrText>
          </w:r>
          <w:r>
            <w:fldChar w:fldCharType="separate"/>
          </w:r>
          <w:r>
            <w:rPr>
              <w:rFonts w:hint="eastAsia"/>
              <w:lang w:val="sv-SE"/>
            </w:rPr>
            <w:t xml:space="preserve">2.3 </w:t>
          </w:r>
          <w:r>
            <w:rPr>
              <w:rFonts w:hint="eastAsia"/>
            </w:rPr>
            <w:t>技术服务要求</w:t>
          </w:r>
          <w:r>
            <w:tab/>
          </w:r>
          <w:r>
            <w:fldChar w:fldCharType="begin"/>
          </w:r>
          <w:r>
            <w:instrText xml:space="preserve"> PAGEREF _Toc23643 \h </w:instrText>
          </w:r>
          <w:r>
            <w:fldChar w:fldCharType="separate"/>
          </w:r>
          <w:r>
            <w:t>4</w:t>
          </w:r>
          <w:r>
            <w:fldChar w:fldCharType="end"/>
          </w:r>
          <w:r>
            <w:fldChar w:fldCharType="end"/>
          </w:r>
        </w:p>
        <w:p>
          <w:pPr>
            <w:pStyle w:val="13"/>
            <w:tabs>
              <w:tab w:val="right" w:leader="dot" w:pos="8947"/>
            </w:tabs>
          </w:pPr>
          <w:r>
            <w:fldChar w:fldCharType="begin"/>
          </w:r>
          <w:r>
            <w:instrText xml:space="preserve"> HYPERLINK \l _Toc24486 </w:instrText>
          </w:r>
          <w:r>
            <w:fldChar w:fldCharType="separate"/>
          </w:r>
          <w:r>
            <w:rPr>
              <w:rFonts w:hint="eastAsia"/>
              <w:lang w:val="sv-SE"/>
            </w:rPr>
            <w:t xml:space="preserve">2.4 </w:t>
          </w:r>
          <w:r>
            <w:rPr>
              <w:rFonts w:hint="eastAsia"/>
            </w:rPr>
            <w:t>★测试团队要求</w:t>
          </w:r>
          <w:r>
            <w:tab/>
          </w:r>
          <w:r>
            <w:fldChar w:fldCharType="begin"/>
          </w:r>
          <w:r>
            <w:instrText xml:space="preserve"> PAGEREF _Toc24486 \h </w:instrText>
          </w:r>
          <w:r>
            <w:fldChar w:fldCharType="separate"/>
          </w:r>
          <w:r>
            <w:t>4</w:t>
          </w:r>
          <w:r>
            <w:fldChar w:fldCharType="end"/>
          </w:r>
          <w:r>
            <w:fldChar w:fldCharType="end"/>
          </w:r>
        </w:p>
        <w:p>
          <w:pPr>
            <w:pStyle w:val="13"/>
            <w:tabs>
              <w:tab w:val="right" w:leader="dot" w:pos="8947"/>
            </w:tabs>
          </w:pPr>
          <w:r>
            <w:fldChar w:fldCharType="begin"/>
          </w:r>
          <w:r>
            <w:instrText xml:space="preserve"> HYPERLINK \l _Toc9745 </w:instrText>
          </w:r>
          <w:r>
            <w:fldChar w:fldCharType="separate"/>
          </w:r>
          <w:r>
            <w:rPr>
              <w:rFonts w:hint="eastAsia"/>
              <w:lang w:val="sv-SE"/>
            </w:rPr>
            <w:t xml:space="preserve">2.5 </w:t>
          </w:r>
          <w:r>
            <w:rPr>
              <w:rFonts w:hint="eastAsia"/>
            </w:rPr>
            <w:t>成果交付要求</w:t>
          </w:r>
          <w:r>
            <w:tab/>
          </w:r>
          <w:r>
            <w:fldChar w:fldCharType="begin"/>
          </w:r>
          <w:r>
            <w:instrText xml:space="preserve"> PAGEREF _Toc9745 \h </w:instrText>
          </w:r>
          <w:r>
            <w:fldChar w:fldCharType="separate"/>
          </w:r>
          <w:r>
            <w:t>5</w:t>
          </w:r>
          <w:r>
            <w:fldChar w:fldCharType="end"/>
          </w:r>
          <w:r>
            <w:fldChar w:fldCharType="end"/>
          </w:r>
        </w:p>
        <w:p>
          <w:pPr>
            <w:pStyle w:val="13"/>
            <w:tabs>
              <w:tab w:val="right" w:leader="dot" w:pos="8947"/>
            </w:tabs>
          </w:pPr>
          <w:r>
            <w:fldChar w:fldCharType="begin"/>
          </w:r>
          <w:r>
            <w:instrText xml:space="preserve"> HYPERLINK \l _Toc15262 </w:instrText>
          </w:r>
          <w:r>
            <w:fldChar w:fldCharType="separate"/>
          </w:r>
          <w:r>
            <w:rPr>
              <w:rFonts w:hint="eastAsia"/>
              <w:lang w:val="sv-SE"/>
            </w:rPr>
            <w:t xml:space="preserve">2.6 </w:t>
          </w:r>
          <w:r>
            <w:rPr>
              <w:rFonts w:hint="eastAsia"/>
            </w:rPr>
            <w:t>★项目进度要求</w:t>
          </w:r>
          <w:r>
            <w:tab/>
          </w:r>
          <w:r>
            <w:fldChar w:fldCharType="begin"/>
          </w:r>
          <w:r>
            <w:instrText xml:space="preserve"> PAGEREF _Toc15262 \h </w:instrText>
          </w:r>
          <w:r>
            <w:fldChar w:fldCharType="separate"/>
          </w:r>
          <w:r>
            <w:t>6</w:t>
          </w:r>
          <w:r>
            <w:fldChar w:fldCharType="end"/>
          </w:r>
          <w:r>
            <w:fldChar w:fldCharType="end"/>
          </w:r>
        </w:p>
        <w:p>
          <w:pPr>
            <w:pStyle w:val="13"/>
            <w:tabs>
              <w:tab w:val="right" w:leader="dot" w:pos="8947"/>
            </w:tabs>
          </w:pPr>
          <w:r>
            <w:fldChar w:fldCharType="begin"/>
          </w:r>
          <w:r>
            <w:instrText xml:space="preserve"> HYPERLINK \l _Toc29559 </w:instrText>
          </w:r>
          <w:r>
            <w:fldChar w:fldCharType="separate"/>
          </w:r>
          <w:r>
            <w:rPr>
              <w:rFonts w:hint="eastAsia"/>
              <w:lang w:val="sv-SE"/>
            </w:rPr>
            <w:t xml:space="preserve">2.7 </w:t>
          </w:r>
          <w:r>
            <w:rPr>
              <w:rFonts w:hint="eastAsia"/>
            </w:rPr>
            <w:t>研究组织计划及保障措施</w:t>
          </w:r>
          <w:r>
            <w:tab/>
          </w:r>
          <w:r>
            <w:fldChar w:fldCharType="begin"/>
          </w:r>
          <w:r>
            <w:instrText xml:space="preserve"> PAGEREF _Toc29559 \h </w:instrText>
          </w:r>
          <w:r>
            <w:fldChar w:fldCharType="separate"/>
          </w:r>
          <w:r>
            <w:t>6</w:t>
          </w:r>
          <w:r>
            <w:fldChar w:fldCharType="end"/>
          </w:r>
          <w:r>
            <w:fldChar w:fldCharType="end"/>
          </w:r>
        </w:p>
        <w:p>
          <w:pPr>
            <w:pStyle w:val="13"/>
            <w:tabs>
              <w:tab w:val="right" w:leader="dot" w:pos="8947"/>
            </w:tabs>
          </w:pPr>
          <w:r>
            <w:fldChar w:fldCharType="begin"/>
          </w:r>
          <w:r>
            <w:instrText xml:space="preserve"> HYPERLINK \l _Toc2461 </w:instrText>
          </w:r>
          <w:r>
            <w:fldChar w:fldCharType="separate"/>
          </w:r>
          <w:r>
            <w:rPr>
              <w:rFonts w:hint="eastAsia"/>
              <w:lang w:val="sv-SE"/>
            </w:rPr>
            <w:t xml:space="preserve">2.8 </w:t>
          </w:r>
          <w:r>
            <w:rPr>
              <w:rFonts w:hint="eastAsia"/>
            </w:rPr>
            <w:t>成果交付物要求</w:t>
          </w:r>
          <w:r>
            <w:tab/>
          </w:r>
          <w:r>
            <w:fldChar w:fldCharType="begin"/>
          </w:r>
          <w:r>
            <w:instrText xml:space="preserve"> PAGEREF _Toc2461 \h </w:instrText>
          </w:r>
          <w:r>
            <w:fldChar w:fldCharType="separate"/>
          </w:r>
          <w:r>
            <w:t>7</w:t>
          </w:r>
          <w:r>
            <w:fldChar w:fldCharType="end"/>
          </w:r>
          <w:r>
            <w:fldChar w:fldCharType="end"/>
          </w:r>
        </w:p>
        <w:p>
          <w:pPr>
            <w:pStyle w:val="12"/>
            <w:tabs>
              <w:tab w:val="right" w:leader="dot" w:pos="8947"/>
            </w:tabs>
          </w:pPr>
          <w:r>
            <w:fldChar w:fldCharType="begin"/>
          </w:r>
          <w:r>
            <w:instrText xml:space="preserve"> HYPERLINK \l _Toc22667 </w:instrText>
          </w:r>
          <w:r>
            <w:fldChar w:fldCharType="separate"/>
          </w:r>
          <w:r>
            <w:rPr>
              <w:rFonts w:hint="eastAsia" w:ascii="宋体" w:hAnsi="宋体"/>
            </w:rPr>
            <w:t>3 服务质量要求</w:t>
          </w:r>
          <w:r>
            <w:tab/>
          </w:r>
          <w:r>
            <w:fldChar w:fldCharType="begin"/>
          </w:r>
          <w:r>
            <w:instrText xml:space="preserve"> PAGEREF _Toc22667 \h </w:instrText>
          </w:r>
          <w:r>
            <w:fldChar w:fldCharType="separate"/>
          </w:r>
          <w:r>
            <w:t>7</w:t>
          </w:r>
          <w:r>
            <w:fldChar w:fldCharType="end"/>
          </w:r>
          <w:r>
            <w:fldChar w:fldCharType="end"/>
          </w:r>
        </w:p>
        <w:p>
          <w:pPr>
            <w:pStyle w:val="13"/>
            <w:tabs>
              <w:tab w:val="right" w:leader="dot" w:pos="8947"/>
            </w:tabs>
          </w:pPr>
          <w:r>
            <w:fldChar w:fldCharType="begin"/>
          </w:r>
          <w:r>
            <w:instrText xml:space="preserve"> HYPERLINK \l _Toc6224 </w:instrText>
          </w:r>
          <w:r>
            <w:fldChar w:fldCharType="separate"/>
          </w:r>
          <w:r>
            <w:rPr>
              <w:rFonts w:hint="eastAsia"/>
              <w:lang w:val="sv-SE"/>
            </w:rPr>
            <w:t xml:space="preserve">3.1 </w:t>
          </w:r>
          <w:r>
            <w:rPr>
              <w:rFonts w:hint="eastAsia"/>
            </w:rPr>
            <w:t>标准服务要求</w:t>
          </w:r>
          <w:r>
            <w:tab/>
          </w:r>
          <w:r>
            <w:fldChar w:fldCharType="begin"/>
          </w:r>
          <w:r>
            <w:instrText xml:space="preserve"> PAGEREF _Toc6224 \h </w:instrText>
          </w:r>
          <w:r>
            <w:fldChar w:fldCharType="separate"/>
          </w:r>
          <w:r>
            <w:t>7</w:t>
          </w:r>
          <w:r>
            <w:fldChar w:fldCharType="end"/>
          </w:r>
          <w:r>
            <w:fldChar w:fldCharType="end"/>
          </w:r>
        </w:p>
        <w:p>
          <w:pPr>
            <w:pStyle w:val="13"/>
            <w:tabs>
              <w:tab w:val="right" w:leader="dot" w:pos="8947"/>
            </w:tabs>
          </w:pPr>
          <w:r>
            <w:fldChar w:fldCharType="begin"/>
          </w:r>
          <w:r>
            <w:instrText xml:space="preserve"> HYPERLINK \l _Toc28997 </w:instrText>
          </w:r>
          <w:r>
            <w:fldChar w:fldCharType="separate"/>
          </w:r>
          <w:r>
            <w:rPr>
              <w:rFonts w:hint="eastAsia"/>
              <w:lang w:val="sv-SE"/>
            </w:rPr>
            <w:t xml:space="preserve">3.2 </w:t>
          </w:r>
          <w:r>
            <w:rPr>
              <w:rFonts w:hint="eastAsia"/>
            </w:rPr>
            <w:t>验收要求</w:t>
          </w:r>
          <w:r>
            <w:tab/>
          </w:r>
          <w:r>
            <w:fldChar w:fldCharType="begin"/>
          </w:r>
          <w:r>
            <w:instrText xml:space="preserve"> PAGEREF _Toc28997 \h </w:instrText>
          </w:r>
          <w:r>
            <w:fldChar w:fldCharType="separate"/>
          </w:r>
          <w:r>
            <w:t>7</w:t>
          </w:r>
          <w:r>
            <w:fldChar w:fldCharType="end"/>
          </w:r>
          <w:r>
            <w:fldChar w:fldCharType="end"/>
          </w:r>
        </w:p>
        <w:p>
          <w:pPr>
            <w:pStyle w:val="12"/>
            <w:tabs>
              <w:tab w:val="right" w:leader="dot" w:pos="8947"/>
            </w:tabs>
          </w:pPr>
          <w:r>
            <w:fldChar w:fldCharType="begin"/>
          </w:r>
          <w:r>
            <w:instrText xml:space="preserve"> HYPERLINK \l _Toc969 </w:instrText>
          </w:r>
          <w:r>
            <w:fldChar w:fldCharType="separate"/>
          </w:r>
          <w:r>
            <w:rPr>
              <w:rFonts w:hint="eastAsia" w:ascii="宋体" w:hAnsi="宋体"/>
            </w:rPr>
            <w:t>4 供应商应具备的资格要求</w:t>
          </w:r>
          <w:r>
            <w:tab/>
          </w:r>
          <w:r>
            <w:fldChar w:fldCharType="begin"/>
          </w:r>
          <w:r>
            <w:instrText xml:space="preserve"> PAGEREF _Toc969 \h </w:instrText>
          </w:r>
          <w:r>
            <w:fldChar w:fldCharType="separate"/>
          </w:r>
          <w:r>
            <w:t>8</w:t>
          </w:r>
          <w:r>
            <w:fldChar w:fldCharType="end"/>
          </w:r>
          <w:r>
            <w:fldChar w:fldCharType="end"/>
          </w:r>
        </w:p>
        <w:p>
          <w:pPr>
            <w:pStyle w:val="12"/>
            <w:tabs>
              <w:tab w:val="right" w:leader="dot" w:pos="8947"/>
            </w:tabs>
          </w:pPr>
          <w:r>
            <w:fldChar w:fldCharType="begin"/>
          </w:r>
          <w:r>
            <w:instrText xml:space="preserve"> HYPERLINK \l _Toc383 </w:instrText>
          </w:r>
          <w:r>
            <w:fldChar w:fldCharType="separate"/>
          </w:r>
          <w:r>
            <w:rPr>
              <w:rFonts w:hint="eastAsia" w:ascii="宋体" w:hAnsi="宋体"/>
            </w:rPr>
            <w:t>5 成交办法</w:t>
          </w:r>
          <w:r>
            <w:tab/>
          </w:r>
          <w:r>
            <w:fldChar w:fldCharType="begin"/>
          </w:r>
          <w:r>
            <w:instrText xml:space="preserve"> PAGEREF _Toc383 \h </w:instrText>
          </w:r>
          <w:r>
            <w:fldChar w:fldCharType="separate"/>
          </w:r>
          <w:r>
            <w:t>8</w:t>
          </w:r>
          <w:r>
            <w:fldChar w:fldCharType="end"/>
          </w:r>
          <w:r>
            <w:fldChar w:fldCharType="end"/>
          </w:r>
        </w:p>
        <w:p>
          <w:pPr>
            <w:ind w:firstLine="482"/>
          </w:pPr>
          <w:r>
            <w:fldChar w:fldCharType="end"/>
          </w:r>
        </w:p>
      </w:sdtContent>
    </w:sdt>
    <w:p>
      <w:pPr>
        <w:ind w:firstLine="0" w:firstLineChars="0"/>
        <w:jc w:val="center"/>
        <w:outlineLvl w:val="0"/>
        <w:rPr>
          <w:rFonts w:ascii="黑体" w:hAnsi="黑体" w:eastAsia="黑体"/>
          <w:b/>
          <w:sz w:val="36"/>
          <w:szCs w:val="36"/>
        </w:rPr>
        <w:sectPr>
          <w:footerReference r:id="rId11" w:type="default"/>
          <w:pgSz w:w="11906" w:h="16838"/>
          <w:pgMar w:top="1440" w:right="1162" w:bottom="1440" w:left="1797" w:header="851" w:footer="992" w:gutter="0"/>
          <w:pgNumType w:fmt="upperRoman" w:start="1"/>
          <w:cols w:space="720" w:num="1"/>
          <w:docGrid w:type="lines" w:linePitch="312" w:charSpace="0"/>
        </w:sectPr>
      </w:pPr>
      <w:bookmarkStart w:id="2" w:name="_Toc8984"/>
    </w:p>
    <w:bookmarkEnd w:id="2"/>
    <w:p>
      <w:pPr>
        <w:pStyle w:val="4"/>
        <w:spacing w:before="156" w:line="360" w:lineRule="auto"/>
        <w:ind w:left="542" w:hanging="542"/>
      </w:pPr>
      <w:bookmarkStart w:id="3" w:name="_Toc8395"/>
      <w:r>
        <w:rPr>
          <w:rFonts w:hint="eastAsia"/>
        </w:rPr>
        <w:t>总则</w:t>
      </w:r>
      <w:bookmarkEnd w:id="0"/>
      <w:bookmarkEnd w:id="1"/>
      <w:bookmarkEnd w:id="3"/>
    </w:p>
    <w:p>
      <w:pPr>
        <w:pStyle w:val="21"/>
        <w:spacing w:before="156" w:line="360" w:lineRule="auto"/>
      </w:pPr>
      <w:bookmarkStart w:id="4" w:name="_Toc233640519"/>
      <w:bookmarkStart w:id="5" w:name="_Toc22888"/>
      <w:bookmarkStart w:id="6" w:name="_Toc477855135"/>
      <w:r>
        <w:rPr>
          <w:rFonts w:hint="eastAsia"/>
        </w:rPr>
        <w:t>概述</w:t>
      </w:r>
      <w:bookmarkEnd w:id="4"/>
      <w:bookmarkEnd w:id="5"/>
      <w:bookmarkEnd w:id="6"/>
    </w:p>
    <w:p>
      <w:pPr>
        <w:pStyle w:val="8"/>
        <w:spacing w:line="360" w:lineRule="auto"/>
        <w:ind w:firstLine="480"/>
        <w:rPr>
          <w:sz w:val="24"/>
        </w:rPr>
      </w:pPr>
      <w:r>
        <w:rPr>
          <w:rFonts w:hint="eastAsia" w:cs="Times New Roman" w:asciiTheme="minorEastAsia" w:hAnsiTheme="minorEastAsia" w:eastAsiaTheme="minorEastAsia"/>
          <w:kern w:val="2"/>
          <w:sz w:val="24"/>
          <w:szCs w:val="24"/>
          <w:lang w:val="en-US" w:eastAsia="zh-CN" w:bidi="ar-SA"/>
        </w:rPr>
        <w:t>1）</w:t>
      </w:r>
      <w:r>
        <w:rPr>
          <w:rFonts w:hint="eastAsia"/>
          <w:sz w:val="24"/>
        </w:rPr>
        <w:t>本文件适用于2025年南方电网人工智能科技有限公司客户服务平台（电力交易平台）安全众测服务</w:t>
      </w:r>
      <w:r>
        <w:rPr>
          <w:rFonts w:hint="eastAsia"/>
          <w:sz w:val="24"/>
          <w:lang w:eastAsia="zh-CN"/>
        </w:rPr>
        <w:t>采购项目</w:t>
      </w:r>
      <w:r>
        <w:rPr>
          <w:rFonts w:hint="eastAsia"/>
          <w:sz w:val="24"/>
        </w:rPr>
        <w:t xml:space="preserve">，本文件的最终解释权归采购方所有。 </w:t>
      </w:r>
    </w:p>
    <w:p>
      <w:pPr>
        <w:pStyle w:val="8"/>
        <w:spacing w:line="360" w:lineRule="auto"/>
        <w:ind w:firstLine="480"/>
        <w:rPr>
          <w:sz w:val="28"/>
          <w:szCs w:val="28"/>
        </w:rPr>
      </w:pPr>
      <w:r>
        <w:rPr>
          <w:rFonts w:hint="eastAsia" w:cs="Times New Roman" w:asciiTheme="minorEastAsia" w:hAnsiTheme="minorEastAsia" w:eastAsiaTheme="minorEastAsia"/>
          <w:kern w:val="2"/>
          <w:sz w:val="24"/>
          <w:szCs w:val="24"/>
          <w:lang w:val="en-US" w:eastAsia="zh-CN" w:bidi="ar-SA"/>
        </w:rPr>
        <w:t>2）</w:t>
      </w:r>
      <w:r>
        <w:rPr>
          <w:rFonts w:hint="eastAsia"/>
          <w:sz w:val="24"/>
        </w:rPr>
        <w:t xml:space="preserve"> </w:t>
      </w:r>
      <w:r>
        <w:rPr>
          <w:rFonts w:hint="eastAsia"/>
          <w:sz w:val="24"/>
          <w:lang w:eastAsia="zh-CN"/>
        </w:rPr>
        <w:t>报价人</w:t>
      </w:r>
      <w:r>
        <w:rPr>
          <w:rFonts w:hint="eastAsia"/>
          <w:sz w:val="24"/>
        </w:rPr>
        <w:t>应保证所提供的所有资料真实、完整、准确无误，否则采购方将有权</w:t>
      </w:r>
      <w:r>
        <w:rPr>
          <w:rFonts w:hint="eastAsia"/>
          <w:sz w:val="28"/>
          <w:szCs w:val="28"/>
        </w:rPr>
        <w:t>取消</w:t>
      </w:r>
      <w:r>
        <w:rPr>
          <w:rFonts w:hint="eastAsia"/>
          <w:sz w:val="28"/>
          <w:szCs w:val="28"/>
          <w:lang w:eastAsia="zh-CN"/>
        </w:rPr>
        <w:t>报价人</w:t>
      </w:r>
      <w:r>
        <w:rPr>
          <w:rFonts w:hint="eastAsia"/>
          <w:sz w:val="28"/>
          <w:szCs w:val="28"/>
        </w:rPr>
        <w:t>的成交资格，由此产生的一切后果由</w:t>
      </w:r>
      <w:r>
        <w:rPr>
          <w:rFonts w:hint="eastAsia"/>
          <w:sz w:val="28"/>
          <w:szCs w:val="28"/>
          <w:lang w:eastAsia="zh-CN"/>
        </w:rPr>
        <w:t>报价人</w:t>
      </w:r>
      <w:r>
        <w:rPr>
          <w:rFonts w:hint="eastAsia"/>
          <w:sz w:val="28"/>
          <w:szCs w:val="28"/>
        </w:rPr>
        <w:t>承担。</w:t>
      </w:r>
    </w:p>
    <w:p>
      <w:pPr>
        <w:pStyle w:val="21"/>
        <w:spacing w:before="156" w:line="360" w:lineRule="auto"/>
      </w:pPr>
      <w:bookmarkStart w:id="7" w:name="_Toc17173"/>
      <w:bookmarkStart w:id="8" w:name="_Toc477855136"/>
      <w:r>
        <w:rPr>
          <w:rFonts w:hint="eastAsia"/>
        </w:rPr>
        <w:t>定义</w:t>
      </w:r>
      <w:bookmarkEnd w:id="7"/>
      <w:bookmarkEnd w:id="8"/>
    </w:p>
    <w:p>
      <w:pPr>
        <w:pStyle w:val="8"/>
        <w:spacing w:line="360" w:lineRule="auto"/>
        <w:ind w:firstLine="480"/>
        <w:rPr>
          <w:sz w:val="24"/>
          <w:highlight w:val="yellow"/>
        </w:rPr>
      </w:pPr>
      <w:r>
        <w:rPr>
          <w:rFonts w:hint="eastAsia" w:cs="Times New Roman" w:asciiTheme="minorEastAsia" w:hAnsiTheme="minorEastAsia" w:eastAsiaTheme="minorEastAsia"/>
          <w:kern w:val="2"/>
          <w:sz w:val="24"/>
          <w:szCs w:val="24"/>
          <w:lang w:val="en-US" w:eastAsia="zh-CN" w:bidi="ar-SA"/>
        </w:rPr>
        <w:t>1）</w:t>
      </w:r>
      <w:r>
        <w:rPr>
          <w:rFonts w:hint="eastAsia"/>
          <w:sz w:val="24"/>
        </w:rPr>
        <w:t xml:space="preserve"> 采购方：</w:t>
      </w:r>
      <w:r>
        <w:rPr>
          <w:rFonts w:hint="eastAsia"/>
          <w:sz w:val="24"/>
          <w:lang w:val="en-US" w:eastAsia="zh-CN"/>
        </w:rPr>
        <w:t>南方电网人工智能科技有限</w:t>
      </w:r>
      <w:r>
        <w:rPr>
          <w:rFonts w:hint="eastAsia"/>
          <w:sz w:val="24"/>
        </w:rPr>
        <w:t>公司。</w:t>
      </w:r>
    </w:p>
    <w:p>
      <w:pPr>
        <w:pStyle w:val="8"/>
        <w:spacing w:line="360" w:lineRule="auto"/>
        <w:ind w:firstLine="480"/>
        <w:rPr>
          <w:sz w:val="24"/>
        </w:rPr>
      </w:pPr>
      <w:r>
        <w:rPr>
          <w:rFonts w:hint="eastAsia" w:cs="Times New Roman" w:asciiTheme="minorEastAsia" w:hAnsiTheme="minorEastAsia" w:eastAsiaTheme="minorEastAsia"/>
          <w:kern w:val="2"/>
          <w:sz w:val="24"/>
          <w:szCs w:val="24"/>
          <w:lang w:val="en-US" w:eastAsia="zh-CN" w:bidi="ar-SA"/>
        </w:rPr>
        <w:t>2）</w:t>
      </w:r>
      <w:r>
        <w:rPr>
          <w:rFonts w:hint="eastAsia"/>
          <w:sz w:val="24"/>
        </w:rPr>
        <w:t xml:space="preserve"> </w:t>
      </w:r>
      <w:r>
        <w:rPr>
          <w:rFonts w:hint="eastAsia"/>
          <w:sz w:val="24"/>
          <w:lang w:eastAsia="zh-CN"/>
        </w:rPr>
        <w:t>报价人</w:t>
      </w:r>
      <w:r>
        <w:rPr>
          <w:rFonts w:hint="eastAsia"/>
          <w:sz w:val="24"/>
        </w:rPr>
        <w:t xml:space="preserve">：参加本次采购并提交响应文件的供应商。 </w:t>
      </w:r>
    </w:p>
    <w:p>
      <w:pPr>
        <w:pStyle w:val="21"/>
        <w:spacing w:before="156" w:line="360" w:lineRule="auto"/>
      </w:pPr>
      <w:bookmarkStart w:id="9" w:name="_Toc477855137"/>
      <w:bookmarkStart w:id="10" w:name="_Toc10037"/>
      <w:r>
        <w:rPr>
          <w:rFonts w:hint="eastAsia"/>
        </w:rPr>
        <w:t>★采购及项目范围</w:t>
      </w:r>
      <w:bookmarkEnd w:id="9"/>
      <w:bookmarkEnd w:id="10"/>
    </w:p>
    <w:p>
      <w:pPr>
        <w:spacing w:line="360" w:lineRule="auto"/>
        <w:ind w:firstLine="480"/>
      </w:pPr>
      <w:r>
        <w:rPr>
          <w:rFonts w:hint="eastAsia"/>
        </w:rPr>
        <w:t>受测平台/项目</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15"/>
        <w:gridCol w:w="5084"/>
        <w:gridCol w:w="24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15" w:type="dxa"/>
            <w:vAlign w:val="center"/>
          </w:tcPr>
          <w:p>
            <w:pPr>
              <w:pStyle w:val="14"/>
              <w:ind w:firstLine="0" w:firstLineChars="0"/>
              <w:jc w:val="center"/>
            </w:pPr>
            <w:r>
              <w:rPr>
                <w:rFonts w:hint="eastAsia"/>
              </w:rPr>
              <w:t>序号</w:t>
            </w:r>
          </w:p>
        </w:tc>
        <w:tc>
          <w:tcPr>
            <w:tcW w:w="5084" w:type="dxa"/>
            <w:vAlign w:val="center"/>
          </w:tcPr>
          <w:p>
            <w:pPr>
              <w:pStyle w:val="14"/>
              <w:ind w:firstLine="0" w:firstLineChars="0"/>
              <w:jc w:val="center"/>
            </w:pPr>
            <w:r>
              <w:rPr>
                <w:rFonts w:hint="eastAsia"/>
              </w:rPr>
              <w:t>受测平台/项目</w:t>
            </w:r>
          </w:p>
        </w:tc>
        <w:tc>
          <w:tcPr>
            <w:tcW w:w="2464" w:type="dxa"/>
            <w:vAlign w:val="center"/>
          </w:tcPr>
          <w:p>
            <w:pPr>
              <w:pStyle w:val="14"/>
              <w:ind w:firstLine="0" w:firstLineChars="0"/>
              <w:jc w:val="center"/>
            </w:pPr>
            <w:r>
              <w:rPr>
                <w:rFonts w:hint="eastAsia"/>
              </w:rPr>
              <w:t>测试内容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15" w:type="dxa"/>
            <w:vAlign w:val="center"/>
          </w:tcPr>
          <w:p>
            <w:pPr>
              <w:pStyle w:val="14"/>
              <w:ind w:firstLine="0" w:firstLineChars="0"/>
              <w:jc w:val="center"/>
            </w:pPr>
            <w:r>
              <w:rPr>
                <w:rFonts w:hint="eastAsia"/>
              </w:rPr>
              <w:t>1</w:t>
            </w:r>
          </w:p>
        </w:tc>
        <w:tc>
          <w:tcPr>
            <w:tcW w:w="5084" w:type="dxa"/>
            <w:vAlign w:val="center"/>
          </w:tcPr>
          <w:p>
            <w:pPr>
              <w:pStyle w:val="14"/>
              <w:ind w:firstLine="0" w:firstLineChars="0"/>
              <w:jc w:val="center"/>
            </w:pPr>
            <w:r>
              <w:rPr>
                <w:rFonts w:hint="eastAsia"/>
              </w:rPr>
              <w:t>2025年南方电网人工智能科技有限公司客户服务平台（电力交易平台）安全众测服务</w:t>
            </w:r>
          </w:p>
        </w:tc>
        <w:tc>
          <w:tcPr>
            <w:tcW w:w="2464" w:type="dxa"/>
            <w:vAlign w:val="center"/>
          </w:tcPr>
          <w:p>
            <w:pPr>
              <w:pStyle w:val="14"/>
              <w:ind w:firstLine="0" w:firstLineChars="0"/>
              <w:jc w:val="center"/>
              <w:rPr>
                <w:rFonts w:hint="eastAsia" w:eastAsia="宋体"/>
                <w:lang w:eastAsia="zh-CN"/>
              </w:rPr>
            </w:pPr>
            <w:r>
              <w:rPr>
                <w:rFonts w:hint="eastAsia"/>
                <w:lang w:val="en-US" w:eastAsia="zh-CN"/>
              </w:rPr>
              <w:t>安全</w:t>
            </w:r>
          </w:p>
        </w:tc>
      </w:tr>
    </w:tbl>
    <w:p>
      <w:pPr>
        <w:spacing w:line="360" w:lineRule="auto"/>
        <w:ind w:firstLine="480"/>
      </w:pPr>
      <w:r>
        <w:rPr>
          <w:rFonts w:hint="eastAsia"/>
        </w:rPr>
        <w:t>★具体的测试需求，根据测试要求确定，根据采购方的要求，在合同签订之日起</w:t>
      </w:r>
      <w:r>
        <w:rPr>
          <w:rFonts w:hint="eastAsia"/>
          <w:lang w:val="en-US" w:eastAsia="zh-CN"/>
        </w:rPr>
        <w:t>10</w:t>
      </w:r>
      <w:r>
        <w:rPr>
          <w:rFonts w:hint="eastAsia"/>
        </w:rPr>
        <w:t>天内完成测试服务并提供盖章确认的测试报告。</w:t>
      </w:r>
    </w:p>
    <w:p>
      <w:pPr>
        <w:pStyle w:val="21"/>
        <w:spacing w:before="156" w:line="360" w:lineRule="auto"/>
        <w:rPr>
          <w:color w:val="auto"/>
        </w:rPr>
      </w:pPr>
      <w:bookmarkStart w:id="11" w:name="_Toc477855142"/>
      <w:bookmarkStart w:id="12" w:name="_Toc350595858"/>
      <w:bookmarkStart w:id="13" w:name="_Toc17489"/>
      <w:bookmarkStart w:id="14" w:name="_Toc257207492"/>
      <w:r>
        <w:rPr>
          <w:rFonts w:hint="eastAsia"/>
          <w:color w:val="auto"/>
        </w:rPr>
        <w:t>依据标准及规范</w:t>
      </w:r>
      <w:bookmarkEnd w:id="11"/>
      <w:bookmarkEnd w:id="12"/>
      <w:bookmarkEnd w:id="13"/>
      <w:bookmarkEnd w:id="14"/>
    </w:p>
    <w:p>
      <w:pPr>
        <w:spacing w:line="360" w:lineRule="auto"/>
        <w:ind w:firstLine="480"/>
      </w:pPr>
      <w:r>
        <w:rPr>
          <w:rFonts w:hint="eastAsia"/>
        </w:rPr>
        <w:t>除本技术规范书的特殊规定外，报价人所提供的项目成果需按下列标准和规程进行设计和检验。要求所用标准必须是最新版本，如果这些标准有矛盾时，应按最高标准的条款执行或按双方商定的标准执行。如果报价人选用本技术规范书规定以外的标准时，需提交所替换标准相当或优于本技术采购书规定的标准的证明。</w:t>
      </w:r>
    </w:p>
    <w:p>
      <w:pPr>
        <w:spacing w:line="560" w:lineRule="exact"/>
        <w:ind w:firstLine="480"/>
        <w:rPr>
          <w:rFonts w:asciiTheme="minorEastAsia" w:hAnsiTheme="minorEastAsia" w:eastAsiaTheme="minorEastAsia"/>
        </w:rPr>
      </w:pPr>
      <w:r>
        <w:rPr>
          <w:rFonts w:hint="eastAsia" w:asciiTheme="minorEastAsia" w:hAnsiTheme="minorEastAsia" w:eastAsiaTheme="minorEastAsia"/>
        </w:rPr>
        <w:t>1）</w:t>
      </w:r>
      <w:r>
        <w:rPr>
          <w:rFonts w:asciiTheme="minorEastAsia" w:hAnsiTheme="minorEastAsia" w:eastAsiaTheme="minorEastAsia"/>
        </w:rPr>
        <w:t>测试过程中</w:t>
      </w:r>
      <w:r>
        <w:rPr>
          <w:rFonts w:hint="eastAsia" w:asciiTheme="minorEastAsia" w:hAnsiTheme="minorEastAsia" w:eastAsiaTheme="minorEastAsia"/>
          <w:lang w:eastAsia="zh-CN"/>
        </w:rPr>
        <w:t>报价人</w:t>
      </w:r>
      <w:r>
        <w:rPr>
          <w:rFonts w:asciiTheme="minorEastAsia" w:hAnsiTheme="minorEastAsia" w:eastAsiaTheme="minorEastAsia"/>
        </w:rPr>
        <w:t>应严格依据</w:t>
      </w:r>
      <w:r>
        <w:rPr>
          <w:rFonts w:hint="eastAsia" w:asciiTheme="minorEastAsia" w:hAnsiTheme="minorEastAsia" w:eastAsiaTheme="minorEastAsia"/>
        </w:rPr>
        <w:t>国家有关标准进行：</w:t>
      </w:r>
    </w:p>
    <w:p>
      <w:pPr>
        <w:spacing w:line="360" w:lineRule="auto"/>
        <w:ind w:firstLine="655" w:firstLineChars="273"/>
      </w:pPr>
      <w:r>
        <w:rPr>
          <w:rFonts w:hint="eastAsia" w:ascii="宋体" w:hAnsi="宋体"/>
        </w:rPr>
        <w:t>①《GB/T25000.51-2016系统与软件工程 系统与软件质量要求和评价（SQuaRE） 第51部分：就绪可用软件产品（RUSP）的质量要求和测试细则》</w:t>
      </w:r>
    </w:p>
    <w:p>
      <w:pPr>
        <w:spacing w:line="360" w:lineRule="auto"/>
        <w:ind w:firstLine="655" w:firstLineChars="273"/>
      </w:pPr>
      <w:r>
        <w:rPr>
          <w:rFonts w:hint="eastAsia" w:ascii="宋体" w:hAnsi="宋体"/>
        </w:rPr>
        <w:t>②《GB/T 22239-2019 信息安全技术 信息系统安全等级保护基本要求》</w:t>
      </w:r>
    </w:p>
    <w:p>
      <w:pPr>
        <w:spacing w:line="360" w:lineRule="auto"/>
        <w:ind w:firstLine="655" w:firstLineChars="273"/>
      </w:pPr>
      <w:r>
        <w:rPr>
          <w:rFonts w:hint="eastAsia" w:ascii="宋体" w:hAnsi="宋体"/>
        </w:rPr>
        <w:t>③《GB/T 9386-2008 计算机软件测试文档编制规范》</w:t>
      </w:r>
    </w:p>
    <w:p>
      <w:pPr>
        <w:spacing w:line="360" w:lineRule="auto"/>
        <w:ind w:firstLine="655" w:firstLineChars="273"/>
      </w:pPr>
      <w:r>
        <w:rPr>
          <w:rFonts w:hint="eastAsia" w:ascii="宋体" w:hAnsi="宋体"/>
        </w:rPr>
        <w:t>④《GB/T 15532-2008 计算机软件测试规范》</w:t>
      </w:r>
    </w:p>
    <w:p>
      <w:pPr>
        <w:spacing w:line="360" w:lineRule="auto"/>
        <w:ind w:firstLine="655" w:firstLineChars="273"/>
      </w:pPr>
      <w:r>
        <w:rPr>
          <w:rFonts w:hint="eastAsia" w:ascii="宋体" w:hAnsi="宋体"/>
        </w:rPr>
        <w:t>⑤《系统需求规格说明书等技术规范文档》</w:t>
      </w:r>
    </w:p>
    <w:p>
      <w:pPr>
        <w:spacing w:line="360" w:lineRule="auto"/>
        <w:ind w:firstLine="655" w:firstLineChars="273"/>
      </w:pPr>
      <w:r>
        <w:rPr>
          <w:rFonts w:hint="eastAsia" w:ascii="宋体" w:hAnsi="宋体"/>
        </w:rPr>
        <w:t>⑥《GB/T 18336.3-2015 信息技术 安全技术 信息技术安全评估准则 第3部分：安全保障组件》</w:t>
      </w:r>
    </w:p>
    <w:p>
      <w:pPr>
        <w:spacing w:line="560" w:lineRule="exact"/>
        <w:ind w:firstLine="480"/>
        <w:rPr>
          <w:rFonts w:ascii="宋体" w:hAnsi="宋体"/>
        </w:rPr>
      </w:pPr>
      <w:r>
        <w:rPr>
          <w:rFonts w:hint="eastAsia" w:ascii="宋体" w:hAnsi="宋体"/>
        </w:rPr>
        <w:t>2</w:t>
      </w:r>
      <w:r>
        <w:rPr>
          <w:rFonts w:ascii="宋体" w:hAnsi="宋体"/>
        </w:rPr>
        <w:t>）测试过程中</w:t>
      </w:r>
      <w:r>
        <w:rPr>
          <w:rFonts w:hint="eastAsia" w:ascii="宋体" w:hAnsi="宋体"/>
          <w:lang w:eastAsia="zh-CN"/>
        </w:rPr>
        <w:t>报价人</w:t>
      </w:r>
      <w:r>
        <w:rPr>
          <w:rFonts w:ascii="宋体" w:hAnsi="宋体"/>
        </w:rPr>
        <w:t>应严格做好记录，以确保测试过程的有效性和可靠性</w:t>
      </w:r>
      <w:r>
        <w:rPr>
          <w:rFonts w:hint="eastAsia" w:ascii="宋体" w:hAnsi="宋体"/>
        </w:rPr>
        <w:t>。</w:t>
      </w:r>
    </w:p>
    <w:p>
      <w:pPr>
        <w:spacing w:line="560" w:lineRule="exact"/>
        <w:ind w:firstLine="480"/>
        <w:rPr>
          <w:rFonts w:ascii="宋体" w:hAnsi="宋体"/>
        </w:rPr>
      </w:pPr>
      <w:r>
        <w:rPr>
          <w:rFonts w:hint="eastAsia" w:ascii="宋体" w:hAnsi="宋体"/>
        </w:rPr>
        <w:t>3）除了上述国家有关标准要求外，还需遵循所测系统的实际测试标准要求。</w:t>
      </w:r>
    </w:p>
    <w:p>
      <w:pPr>
        <w:pStyle w:val="4"/>
        <w:spacing w:before="156" w:line="360" w:lineRule="auto"/>
        <w:ind w:left="542" w:hanging="542"/>
      </w:pPr>
      <w:bookmarkStart w:id="15" w:name="_Toc477855145"/>
      <w:bookmarkStart w:id="16" w:name="_Toc18872"/>
      <w:r>
        <w:rPr>
          <w:rFonts w:hint="eastAsia"/>
        </w:rPr>
        <w:t>技术要求</w:t>
      </w:r>
      <w:bookmarkEnd w:id="15"/>
      <w:bookmarkEnd w:id="16"/>
    </w:p>
    <w:p>
      <w:pPr>
        <w:spacing w:line="360" w:lineRule="auto"/>
        <w:ind w:firstLine="480"/>
      </w:pPr>
      <w:r>
        <w:rPr>
          <w:rFonts w:hint="eastAsia"/>
          <w:lang w:eastAsia="zh-CN"/>
        </w:rPr>
        <w:t>报价人</w:t>
      </w:r>
      <w:r>
        <w:rPr>
          <w:rFonts w:hint="eastAsia"/>
        </w:rPr>
        <w:t>应根据合同约定的测试内容，并严格按照“1.4依据标准及规范”所要求的适用标准以及合同和</w:t>
      </w:r>
      <w:r>
        <w:rPr>
          <w:rFonts w:hint="eastAsia"/>
          <w:lang w:val="en-US" w:eastAsia="zh-CN"/>
        </w:rPr>
        <w:t>该项目</w:t>
      </w:r>
      <w:r>
        <w:rPr>
          <w:rFonts w:hint="eastAsia"/>
        </w:rPr>
        <w:t>相关技术文档要求开展测试工作。</w:t>
      </w:r>
    </w:p>
    <w:p>
      <w:pPr>
        <w:pStyle w:val="21"/>
        <w:spacing w:before="156" w:line="360" w:lineRule="auto"/>
        <w:rPr>
          <w:rFonts w:hint="eastAsia" w:ascii="宋体" w:hAnsi="宋体" w:eastAsia="宋体"/>
        </w:rPr>
      </w:pPr>
      <w:bookmarkStart w:id="17" w:name="_Toc14276"/>
      <w:r>
        <w:rPr>
          <w:rFonts w:hint="eastAsia"/>
        </w:rPr>
        <w:t>★测试要求</w:t>
      </w:r>
      <w:bookmarkEnd w:id="17"/>
    </w:p>
    <w:p>
      <w:pPr>
        <w:shd w:val="clear"/>
        <w:spacing w:line="360" w:lineRule="auto"/>
        <w:ind w:firstLine="480"/>
        <w:jc w:val="left"/>
        <w:rPr>
          <w:rFonts w:hint="eastAsia" w:ascii="宋体" w:hAnsi="宋体" w:eastAsia="宋体"/>
        </w:rPr>
      </w:pPr>
      <w:r>
        <w:rPr>
          <w:rFonts w:hint="eastAsia" w:ascii="宋体" w:hAnsi="宋体" w:eastAsia="宋体"/>
          <w:lang w:val="en-US" w:eastAsia="zh-CN"/>
        </w:rPr>
        <w:t>1</w:t>
      </w:r>
      <w:r>
        <w:rPr>
          <w:rFonts w:hint="eastAsia" w:ascii="宋体" w:hAnsi="宋体" w:eastAsia="宋体"/>
          <w:lang w:eastAsia="zh-CN"/>
        </w:rPr>
        <w:t>）</w:t>
      </w:r>
      <w:r>
        <w:rPr>
          <w:rFonts w:hint="eastAsia" w:ascii="宋体" w:hAnsi="宋体" w:eastAsia="宋体"/>
        </w:rPr>
        <w:t>确认安全众测环境部署情况</w:t>
      </w:r>
    </w:p>
    <w:p>
      <w:pPr>
        <w:shd w:val="clear"/>
        <w:spacing w:line="360" w:lineRule="auto"/>
        <w:ind w:firstLine="480"/>
        <w:jc w:val="left"/>
        <w:rPr>
          <w:rFonts w:hint="eastAsia" w:ascii="宋体" w:hAnsi="宋体" w:eastAsia="宋体"/>
        </w:rPr>
      </w:pPr>
      <w:r>
        <w:rPr>
          <w:rFonts w:hint="eastAsia" w:ascii="宋体" w:hAnsi="宋体" w:eastAsia="宋体"/>
        </w:rPr>
        <w:t>确认待测试信息系统的测试环境稳定、测试数据完整齐备，开通相应访问控制策略白名单，对众测VPN出口IP设置安全设备白名单，配备好测试账号。</w:t>
      </w:r>
    </w:p>
    <w:p>
      <w:pPr>
        <w:shd w:val="clear"/>
        <w:spacing w:line="360" w:lineRule="auto"/>
        <w:ind w:firstLine="480"/>
        <w:jc w:val="left"/>
        <w:rPr>
          <w:rFonts w:hint="eastAsia" w:ascii="宋体" w:hAnsi="宋体" w:eastAsia="宋体"/>
        </w:rPr>
      </w:pPr>
      <w:r>
        <w:rPr>
          <w:rFonts w:hint="eastAsia" w:ascii="宋体" w:hAnsi="宋体" w:eastAsia="宋体"/>
          <w:lang w:val="en-US" w:eastAsia="zh-CN"/>
        </w:rPr>
        <w:t>2</w:t>
      </w:r>
      <w:r>
        <w:rPr>
          <w:rFonts w:hint="eastAsia" w:ascii="宋体" w:hAnsi="宋体" w:eastAsia="宋体"/>
          <w:lang w:eastAsia="zh-CN"/>
        </w:rPr>
        <w:t>）</w:t>
      </w:r>
      <w:r>
        <w:rPr>
          <w:rFonts w:hint="eastAsia" w:ascii="宋体" w:hAnsi="宋体" w:eastAsia="宋体"/>
        </w:rPr>
        <w:t>安全众测专家召集</w:t>
      </w:r>
    </w:p>
    <w:p>
      <w:pPr>
        <w:shd w:val="clear"/>
        <w:spacing w:line="360" w:lineRule="auto"/>
        <w:ind w:firstLine="480"/>
        <w:jc w:val="left"/>
        <w:rPr>
          <w:rFonts w:hint="eastAsia" w:ascii="宋体" w:hAnsi="宋体" w:eastAsia="宋体"/>
        </w:rPr>
      </w:pPr>
      <w:r>
        <w:rPr>
          <w:rFonts w:hint="eastAsia" w:ascii="宋体" w:hAnsi="宋体" w:eastAsia="宋体"/>
        </w:rPr>
        <w:t>广泛召集安全众测专家，明确工作要求，对专家的身份、背景进行核查，签订保密承诺书，组织和管理众测资源并负责人员实名信息收集、保密协议签订，在众测过程中根据项目进展灵活调配测试人员。</w:t>
      </w:r>
    </w:p>
    <w:p>
      <w:pPr>
        <w:shd w:val="clear"/>
        <w:spacing w:line="360" w:lineRule="auto"/>
        <w:ind w:firstLine="480"/>
        <w:jc w:val="left"/>
        <w:rPr>
          <w:rFonts w:hint="eastAsia" w:ascii="宋体" w:hAnsi="宋体" w:eastAsia="宋体"/>
        </w:rPr>
      </w:pPr>
      <w:r>
        <w:rPr>
          <w:rFonts w:hint="eastAsia" w:ascii="宋体" w:hAnsi="宋体" w:eastAsia="宋体"/>
          <w:lang w:val="en-US" w:eastAsia="zh-CN"/>
        </w:rPr>
        <w:t>3</w:t>
      </w:r>
      <w:r>
        <w:rPr>
          <w:rFonts w:hint="eastAsia" w:ascii="宋体" w:hAnsi="宋体" w:eastAsia="宋体"/>
        </w:rPr>
        <w:t>）安全众测实施</w:t>
      </w:r>
    </w:p>
    <w:p>
      <w:pPr>
        <w:shd w:val="clear"/>
        <w:spacing w:line="360" w:lineRule="auto"/>
        <w:ind w:firstLine="480"/>
        <w:jc w:val="left"/>
        <w:rPr>
          <w:rFonts w:hint="eastAsia" w:ascii="宋体" w:hAnsi="宋体" w:eastAsia="宋体"/>
        </w:rPr>
      </w:pPr>
      <w:r>
        <w:rPr>
          <w:rFonts w:hint="eastAsia" w:ascii="宋体" w:hAnsi="宋体" w:eastAsia="宋体"/>
        </w:rPr>
        <w:t>开展众测实施全过程的漏洞审核、提供漏洞修复建议并进行漏洞复核，为众测活动提供技术平台支撑，包括VPN统一汇聚、众测项目管理、众测人员管理、众测过程监控、漏洞填报和管理、众测过程情况统计等，对全过程进行监督审计。</w:t>
      </w:r>
    </w:p>
    <w:p>
      <w:pPr>
        <w:shd w:val="clear"/>
        <w:spacing w:line="360" w:lineRule="auto"/>
        <w:ind w:firstLine="480"/>
        <w:jc w:val="left"/>
        <w:rPr>
          <w:rFonts w:hint="eastAsia" w:ascii="宋体" w:hAnsi="宋体" w:eastAsia="宋体"/>
        </w:rPr>
      </w:pPr>
      <w:r>
        <w:rPr>
          <w:rFonts w:hint="eastAsia" w:ascii="宋体" w:hAnsi="宋体" w:eastAsia="宋体"/>
          <w:lang w:val="en-US" w:eastAsia="zh-CN"/>
        </w:rPr>
        <w:t>4</w:t>
      </w:r>
      <w:r>
        <w:rPr>
          <w:rFonts w:hint="eastAsia" w:ascii="宋体" w:hAnsi="宋体" w:eastAsia="宋体"/>
          <w:lang w:eastAsia="zh-CN"/>
        </w:rPr>
        <w:t>）</w:t>
      </w:r>
      <w:r>
        <w:rPr>
          <w:rFonts w:hint="eastAsia" w:ascii="宋体" w:hAnsi="宋体" w:eastAsia="宋体"/>
        </w:rPr>
        <w:t>安全众测复测及报告编制</w:t>
      </w:r>
    </w:p>
    <w:p>
      <w:pPr>
        <w:shd w:val="clear"/>
        <w:spacing w:line="360" w:lineRule="auto"/>
        <w:ind w:firstLine="480"/>
        <w:jc w:val="left"/>
        <w:rPr>
          <w:rFonts w:hint="eastAsia" w:ascii="宋体" w:hAnsi="宋体" w:eastAsia="宋体"/>
        </w:rPr>
      </w:pPr>
      <w:r>
        <w:rPr>
          <w:rFonts w:hint="eastAsia" w:ascii="宋体" w:hAnsi="宋体" w:eastAsia="宋体"/>
        </w:rPr>
        <w:t>提供漏洞修复整改意见，并复测验证是否有效整改，根据安全众测过程材料，出具安全众测报告。</w:t>
      </w:r>
    </w:p>
    <w:p>
      <w:pPr>
        <w:pStyle w:val="21"/>
        <w:spacing w:before="156"/>
      </w:pPr>
      <w:bookmarkStart w:id="18" w:name="_Toc30092"/>
      <w:r>
        <w:rPr>
          <w:rFonts w:hint="eastAsia"/>
        </w:rPr>
        <w:t>文档要求</w:t>
      </w:r>
      <w:bookmarkEnd w:id="18"/>
    </w:p>
    <w:p>
      <w:pPr>
        <w:spacing w:line="360" w:lineRule="auto"/>
        <w:ind w:firstLine="480"/>
        <w:jc w:val="left"/>
        <w:rPr>
          <w:rFonts w:ascii="宋体" w:hAnsi="宋体"/>
        </w:rPr>
      </w:pPr>
      <w:r>
        <w:rPr>
          <w:rFonts w:hint="eastAsia" w:ascii="宋体" w:hAnsi="宋体"/>
          <w:lang w:eastAsia="zh-CN"/>
        </w:rPr>
        <w:t>报价人</w:t>
      </w:r>
      <w:r>
        <w:rPr>
          <w:rFonts w:hint="eastAsia" w:ascii="宋体" w:hAnsi="宋体"/>
        </w:rPr>
        <w:t>应在合同规定的时间内，将合同范围内所界定的工作完成，具体要求包括：</w:t>
      </w:r>
    </w:p>
    <w:p>
      <w:pPr>
        <w:spacing w:line="360" w:lineRule="auto"/>
        <w:ind w:firstLine="480"/>
        <w:jc w:val="left"/>
        <w:rPr>
          <w:rFonts w:ascii="宋体" w:hAnsi="宋体"/>
        </w:rPr>
      </w:pPr>
      <w:r>
        <w:rPr>
          <w:rFonts w:hint="eastAsia" w:ascii="宋体" w:hAnsi="宋体"/>
        </w:rPr>
        <w:t>1</w:t>
      </w:r>
      <w:r>
        <w:rPr>
          <w:rFonts w:hint="eastAsia" w:ascii="宋体" w:hAnsi="宋体"/>
          <w:lang w:eastAsia="zh-CN"/>
        </w:rPr>
        <w:t>）报价人</w:t>
      </w:r>
      <w:r>
        <w:rPr>
          <w:rFonts w:hint="eastAsia" w:ascii="宋体" w:hAnsi="宋体"/>
        </w:rPr>
        <w:t>应向采购方提供有关本项目的全套测试资料。</w:t>
      </w:r>
    </w:p>
    <w:p>
      <w:pPr>
        <w:spacing w:line="360" w:lineRule="auto"/>
        <w:ind w:firstLine="480"/>
        <w:jc w:val="left"/>
        <w:rPr>
          <w:rFonts w:ascii="宋体" w:hAnsi="宋体"/>
        </w:rPr>
      </w:pPr>
      <w:r>
        <w:rPr>
          <w:rFonts w:hint="eastAsia" w:ascii="宋体" w:hAnsi="宋体"/>
        </w:rPr>
        <w:t>2</w:t>
      </w:r>
      <w:r>
        <w:rPr>
          <w:rFonts w:hint="eastAsia" w:ascii="宋体" w:hAnsi="宋体"/>
          <w:lang w:eastAsia="zh-CN"/>
        </w:rPr>
        <w:t>）</w:t>
      </w:r>
      <w:r>
        <w:rPr>
          <w:rFonts w:hint="eastAsia" w:ascii="宋体" w:hAnsi="宋体"/>
        </w:rPr>
        <w:t>技术文档应符合系统功能和技术要求。文档内容应满足“1.4 依据标准及规范”所要求的适用标准以及合同和信息系统相关技术文档要求；</w:t>
      </w:r>
    </w:p>
    <w:p>
      <w:pPr>
        <w:spacing w:line="360" w:lineRule="auto"/>
        <w:ind w:firstLine="480"/>
        <w:jc w:val="left"/>
        <w:rPr>
          <w:rFonts w:ascii="宋体" w:hAnsi="宋体"/>
        </w:rPr>
      </w:pPr>
      <w:r>
        <w:rPr>
          <w:rFonts w:hint="eastAsia" w:ascii="宋体" w:hAnsi="宋体"/>
        </w:rPr>
        <w:t>3</w:t>
      </w:r>
      <w:r>
        <w:rPr>
          <w:rFonts w:hint="eastAsia" w:ascii="宋体" w:hAnsi="宋体"/>
          <w:lang w:eastAsia="zh-CN"/>
        </w:rPr>
        <w:t>）</w:t>
      </w:r>
      <w:r>
        <w:rPr>
          <w:rFonts w:hint="eastAsia" w:ascii="宋体" w:hAnsi="宋体"/>
        </w:rPr>
        <w:t>文档统一风格，结构清晰，逻辑清楚，具有文档的组织体系；</w:t>
      </w:r>
    </w:p>
    <w:p>
      <w:pPr>
        <w:spacing w:line="360" w:lineRule="auto"/>
        <w:ind w:firstLine="480"/>
        <w:jc w:val="left"/>
        <w:rPr>
          <w:rFonts w:ascii="宋体" w:hAnsi="宋体"/>
        </w:rPr>
      </w:pPr>
      <w:r>
        <w:rPr>
          <w:rFonts w:hint="eastAsia" w:ascii="宋体" w:hAnsi="宋体"/>
        </w:rPr>
        <w:t>4</w:t>
      </w:r>
      <w:r>
        <w:rPr>
          <w:rFonts w:hint="eastAsia" w:ascii="宋体" w:hAnsi="宋体"/>
          <w:lang w:eastAsia="zh-CN"/>
        </w:rPr>
        <w:t>）报价人</w:t>
      </w:r>
      <w:r>
        <w:rPr>
          <w:rFonts w:hint="eastAsia" w:ascii="宋体" w:hAnsi="宋体"/>
        </w:rPr>
        <w:t>提供的文档和资料均应以纸张为载体，文件格式为Word 文档或其他可视化文件；</w:t>
      </w:r>
    </w:p>
    <w:p>
      <w:pPr>
        <w:spacing w:line="360" w:lineRule="auto"/>
        <w:ind w:firstLine="480"/>
        <w:jc w:val="left"/>
        <w:rPr>
          <w:rFonts w:ascii="宋体" w:hAnsi="宋体"/>
        </w:rPr>
      </w:pPr>
      <w:r>
        <w:rPr>
          <w:rFonts w:hint="eastAsia" w:ascii="宋体" w:hAnsi="宋体"/>
        </w:rPr>
        <w:t>5</w:t>
      </w:r>
      <w:r>
        <w:rPr>
          <w:rFonts w:hint="eastAsia" w:ascii="宋体" w:hAnsi="宋体"/>
          <w:lang w:eastAsia="zh-CN"/>
        </w:rPr>
        <w:t>）</w:t>
      </w:r>
      <w:r>
        <w:rPr>
          <w:rFonts w:hint="eastAsia" w:ascii="宋体" w:hAnsi="宋体"/>
        </w:rPr>
        <w:t>采购方有权复制</w:t>
      </w:r>
      <w:r>
        <w:rPr>
          <w:rFonts w:hint="eastAsia" w:ascii="宋体" w:hAnsi="宋体"/>
          <w:lang w:eastAsia="zh-CN"/>
        </w:rPr>
        <w:t>报价人</w:t>
      </w:r>
      <w:r>
        <w:rPr>
          <w:rFonts w:hint="eastAsia" w:ascii="宋体" w:hAnsi="宋体"/>
        </w:rPr>
        <w:t>提供的技术文件。</w:t>
      </w:r>
    </w:p>
    <w:p>
      <w:pPr>
        <w:spacing w:line="360" w:lineRule="auto"/>
        <w:ind w:firstLine="480"/>
        <w:jc w:val="left"/>
        <w:rPr>
          <w:rFonts w:ascii="宋体" w:hAnsi="宋体"/>
        </w:rPr>
      </w:pPr>
      <w:r>
        <w:rPr>
          <w:rFonts w:hint="eastAsia" w:ascii="宋体" w:hAnsi="宋体"/>
        </w:rPr>
        <w:t>6</w:t>
      </w:r>
      <w:r>
        <w:rPr>
          <w:rFonts w:hint="eastAsia" w:ascii="宋体" w:hAnsi="宋体"/>
          <w:lang w:eastAsia="zh-CN"/>
        </w:rPr>
        <w:t>）</w:t>
      </w:r>
      <w:r>
        <w:rPr>
          <w:rFonts w:hint="eastAsia" w:ascii="宋体" w:hAnsi="宋体"/>
        </w:rPr>
        <w:t>根据测试类型需要提交的文档至少包括如下：</w:t>
      </w:r>
    </w:p>
    <w:p>
      <w:pPr>
        <w:spacing w:line="360" w:lineRule="auto"/>
        <w:ind w:firstLine="897" w:firstLineChars="374"/>
        <w:jc w:val="left"/>
        <w:rPr>
          <w:rFonts w:ascii="宋体" w:hAnsi="宋体"/>
        </w:rPr>
      </w:pPr>
      <w:r>
        <w:rPr>
          <w:rFonts w:hint="eastAsia" w:ascii="宋体" w:hAnsi="宋体"/>
        </w:rPr>
        <w:t>a) 测试方案</w:t>
      </w:r>
    </w:p>
    <w:p>
      <w:pPr>
        <w:spacing w:line="360" w:lineRule="auto"/>
        <w:ind w:firstLine="897" w:firstLineChars="374"/>
        <w:jc w:val="left"/>
        <w:rPr>
          <w:rFonts w:ascii="宋体" w:hAnsi="宋体"/>
        </w:rPr>
      </w:pPr>
      <w:r>
        <w:rPr>
          <w:rFonts w:hint="eastAsia" w:ascii="宋体" w:hAnsi="宋体"/>
        </w:rPr>
        <w:t>b) 测试记录</w:t>
      </w:r>
    </w:p>
    <w:p>
      <w:pPr>
        <w:spacing w:line="360" w:lineRule="auto"/>
        <w:ind w:firstLine="897" w:firstLineChars="374"/>
        <w:jc w:val="left"/>
        <w:rPr>
          <w:rFonts w:ascii="宋体" w:hAnsi="宋体"/>
        </w:rPr>
      </w:pPr>
      <w:r>
        <w:rPr>
          <w:rFonts w:hint="eastAsia" w:ascii="宋体" w:hAnsi="宋体"/>
        </w:rPr>
        <w:t>c) 测试问题单</w:t>
      </w:r>
    </w:p>
    <w:p>
      <w:pPr>
        <w:spacing w:line="360" w:lineRule="auto"/>
        <w:ind w:firstLine="897" w:firstLineChars="374"/>
        <w:jc w:val="left"/>
        <w:rPr>
          <w:rFonts w:ascii="宋体" w:hAnsi="宋体"/>
        </w:rPr>
      </w:pPr>
      <w:r>
        <w:rPr>
          <w:rFonts w:hint="eastAsia" w:ascii="宋体" w:hAnsi="宋体"/>
        </w:rPr>
        <w:t>d) 测试报告</w:t>
      </w:r>
    </w:p>
    <w:p>
      <w:pPr>
        <w:pStyle w:val="21"/>
        <w:spacing w:before="156"/>
      </w:pPr>
      <w:bookmarkStart w:id="19" w:name="_Toc23643"/>
      <w:r>
        <w:rPr>
          <w:rFonts w:hint="eastAsia"/>
        </w:rPr>
        <w:t>技术服务要求</w:t>
      </w:r>
      <w:bookmarkEnd w:id="19"/>
    </w:p>
    <w:p>
      <w:pPr>
        <w:spacing w:line="360" w:lineRule="auto"/>
        <w:ind w:firstLine="480"/>
        <w:jc w:val="left"/>
        <w:rPr>
          <w:rFonts w:ascii="宋体" w:hAnsi="宋体"/>
        </w:rPr>
      </w:pPr>
      <w:r>
        <w:rPr>
          <w:rFonts w:hint="eastAsia" w:ascii="宋体" w:hAnsi="宋体"/>
        </w:rPr>
        <w:t>1</w:t>
      </w:r>
      <w:r>
        <w:rPr>
          <w:rFonts w:hint="eastAsia" w:ascii="宋体" w:hAnsi="宋体"/>
          <w:lang w:eastAsia="zh-CN"/>
        </w:rPr>
        <w:t>）报价人</w:t>
      </w:r>
      <w:r>
        <w:rPr>
          <w:rFonts w:hint="eastAsia" w:ascii="宋体" w:hAnsi="宋体"/>
        </w:rPr>
        <w:t>需要提供合理的实施方案，并说明本项目的技术维护队伍和实施组织方式、服务模式，以及售后服务的开展方式；</w:t>
      </w:r>
    </w:p>
    <w:p>
      <w:pPr>
        <w:spacing w:line="360" w:lineRule="auto"/>
        <w:ind w:firstLine="480"/>
        <w:jc w:val="left"/>
        <w:rPr>
          <w:rFonts w:ascii="宋体" w:hAnsi="宋体"/>
        </w:rPr>
      </w:pPr>
      <w:r>
        <w:rPr>
          <w:rFonts w:hint="eastAsia" w:ascii="宋体" w:hAnsi="宋体"/>
        </w:rPr>
        <w:t>2</w:t>
      </w:r>
      <w:r>
        <w:rPr>
          <w:rFonts w:hint="eastAsia" w:ascii="宋体" w:hAnsi="宋体"/>
          <w:lang w:eastAsia="zh-CN"/>
        </w:rPr>
        <w:t>）报价人</w:t>
      </w:r>
      <w:r>
        <w:rPr>
          <w:rFonts w:hint="eastAsia" w:ascii="宋体" w:hAnsi="宋体"/>
        </w:rPr>
        <w:t>应提供测试时所需的设计资料、技术服务和技术咨询；</w:t>
      </w:r>
    </w:p>
    <w:p>
      <w:pPr>
        <w:spacing w:line="360" w:lineRule="auto"/>
        <w:ind w:firstLine="480"/>
        <w:jc w:val="left"/>
        <w:rPr>
          <w:rFonts w:ascii="宋体" w:hAnsi="宋体"/>
        </w:rPr>
      </w:pPr>
      <w:r>
        <w:rPr>
          <w:rFonts w:hint="eastAsia" w:ascii="宋体" w:hAnsi="宋体"/>
        </w:rPr>
        <w:t>3</w:t>
      </w:r>
      <w:r>
        <w:rPr>
          <w:rFonts w:hint="eastAsia" w:ascii="宋体" w:hAnsi="宋体"/>
          <w:lang w:eastAsia="zh-CN"/>
        </w:rPr>
        <w:t>）报价人</w:t>
      </w:r>
      <w:r>
        <w:rPr>
          <w:rFonts w:hint="eastAsia" w:ascii="宋体" w:hAnsi="宋体"/>
        </w:rPr>
        <w:t>应提供在测试过程中所使用的相关测试工具；</w:t>
      </w:r>
    </w:p>
    <w:p>
      <w:pPr>
        <w:spacing w:line="360" w:lineRule="auto"/>
        <w:ind w:firstLine="480"/>
        <w:jc w:val="left"/>
        <w:rPr>
          <w:rFonts w:ascii="宋体" w:hAnsi="宋体"/>
        </w:rPr>
      </w:pPr>
      <w:r>
        <w:rPr>
          <w:rFonts w:hint="eastAsia" w:ascii="宋体" w:hAnsi="宋体"/>
        </w:rPr>
        <w:t>4</w:t>
      </w:r>
      <w:r>
        <w:rPr>
          <w:rFonts w:hint="eastAsia" w:ascii="宋体" w:hAnsi="宋体"/>
          <w:lang w:eastAsia="zh-CN"/>
        </w:rPr>
        <w:t>）报价人</w:t>
      </w:r>
      <w:r>
        <w:rPr>
          <w:rFonts w:hint="eastAsia" w:ascii="宋体" w:hAnsi="宋体"/>
        </w:rPr>
        <w:t>需要提供必要和完善的服务质量保证措施；</w:t>
      </w:r>
    </w:p>
    <w:p>
      <w:pPr>
        <w:spacing w:line="360" w:lineRule="auto"/>
        <w:ind w:firstLine="480"/>
        <w:jc w:val="left"/>
        <w:rPr>
          <w:rFonts w:ascii="宋体" w:hAnsi="宋体"/>
        </w:rPr>
      </w:pPr>
      <w:r>
        <w:rPr>
          <w:rFonts w:hint="eastAsia" w:ascii="宋体" w:hAnsi="宋体"/>
        </w:rPr>
        <w:t>5</w:t>
      </w:r>
      <w:r>
        <w:rPr>
          <w:rFonts w:hint="eastAsia" w:ascii="宋体" w:hAnsi="宋体"/>
          <w:lang w:eastAsia="zh-CN"/>
        </w:rPr>
        <w:t>）报价人</w:t>
      </w:r>
      <w:r>
        <w:rPr>
          <w:rFonts w:hint="eastAsia" w:ascii="宋体" w:hAnsi="宋体"/>
        </w:rPr>
        <w:t>需要按照实施方案中的时间进行实施，保证实施进度；</w:t>
      </w:r>
    </w:p>
    <w:p>
      <w:pPr>
        <w:spacing w:line="360" w:lineRule="auto"/>
        <w:ind w:firstLine="480"/>
        <w:jc w:val="left"/>
        <w:rPr>
          <w:rFonts w:ascii="宋体" w:hAnsi="宋体"/>
        </w:rPr>
      </w:pPr>
      <w:r>
        <w:rPr>
          <w:rFonts w:hint="eastAsia" w:ascii="宋体" w:hAnsi="宋体"/>
        </w:rPr>
        <w:t>6</w:t>
      </w:r>
      <w:r>
        <w:rPr>
          <w:rFonts w:hint="eastAsia" w:ascii="宋体" w:hAnsi="宋体"/>
          <w:lang w:eastAsia="zh-CN"/>
        </w:rPr>
        <w:t>）报价人</w:t>
      </w:r>
      <w:r>
        <w:rPr>
          <w:rFonts w:hint="eastAsia" w:ascii="宋体" w:hAnsi="宋体"/>
        </w:rPr>
        <w:t>应协助搭建测试环境，并提供相关测试整改技术支持服务。</w:t>
      </w:r>
    </w:p>
    <w:p>
      <w:pPr>
        <w:pStyle w:val="21"/>
        <w:spacing w:before="156"/>
      </w:pPr>
      <w:bookmarkStart w:id="20" w:name="_Toc24486"/>
      <w:r>
        <w:rPr>
          <w:rFonts w:hint="eastAsia"/>
        </w:rPr>
        <w:t>★测试团队要求</w:t>
      </w:r>
      <w:bookmarkEnd w:id="20"/>
    </w:p>
    <w:p>
      <w:pPr>
        <w:spacing w:line="360" w:lineRule="auto"/>
        <w:ind w:firstLine="480"/>
        <w:jc w:val="left"/>
        <w:rPr>
          <w:rFonts w:ascii="宋体" w:hAnsi="宋体"/>
        </w:rPr>
      </w:pPr>
      <w:r>
        <w:rPr>
          <w:rFonts w:hint="eastAsia" w:ascii="宋体" w:hAnsi="宋体"/>
          <w:lang w:val="en-US" w:eastAsia="zh-CN"/>
        </w:rPr>
        <w:t>1</w:t>
      </w:r>
      <w:r>
        <w:rPr>
          <w:rFonts w:hint="eastAsia" w:ascii="宋体" w:hAnsi="宋体"/>
          <w:lang w:eastAsia="zh-CN"/>
        </w:rPr>
        <w:t>）</w:t>
      </w:r>
      <w:r>
        <w:rPr>
          <w:rFonts w:hint="eastAsia" w:ascii="宋体" w:hAnsi="宋体"/>
        </w:rPr>
        <w:t xml:space="preserve"> </w:t>
      </w:r>
      <w:r>
        <w:rPr>
          <w:rFonts w:hint="eastAsia" w:ascii="宋体" w:hAnsi="宋体"/>
          <w:lang w:eastAsia="zh-CN"/>
        </w:rPr>
        <w:t>报价人</w:t>
      </w:r>
      <w:r>
        <w:rPr>
          <w:rFonts w:hint="eastAsia" w:ascii="宋体" w:hAnsi="宋体"/>
        </w:rPr>
        <w:t>需成立一个测试组为采购方提供测试服务，测试组成员必须符合采购方的人员素质要求，承诺的项目团队成员必须全部进入项目组开展工作，否则采购方有权终止项目执行。</w:t>
      </w:r>
    </w:p>
    <w:p>
      <w:pPr>
        <w:spacing w:line="360" w:lineRule="auto"/>
        <w:ind w:firstLine="480"/>
        <w:jc w:val="left"/>
        <w:rPr>
          <w:rFonts w:ascii="宋体" w:hAnsi="宋体"/>
        </w:rPr>
      </w:pPr>
      <w:r>
        <w:rPr>
          <w:rFonts w:hint="eastAsia" w:ascii="宋体" w:hAnsi="宋体"/>
          <w:lang w:val="en-US" w:eastAsia="zh-CN"/>
        </w:rPr>
        <w:t>2）</w:t>
      </w:r>
      <w:r>
        <w:rPr>
          <w:rFonts w:hint="eastAsia" w:ascii="宋体" w:hAnsi="宋体"/>
        </w:rPr>
        <w:t xml:space="preserve"> </w:t>
      </w:r>
      <w:r>
        <w:rPr>
          <w:rFonts w:hint="eastAsia" w:ascii="宋体" w:hAnsi="宋体"/>
          <w:lang w:eastAsia="zh-CN"/>
        </w:rPr>
        <w:t>报价人</w:t>
      </w:r>
      <w:r>
        <w:rPr>
          <w:rFonts w:hint="eastAsia" w:ascii="宋体" w:hAnsi="宋体"/>
        </w:rPr>
        <w:t>必须向采购方保证测试组的稳定性，采购方有对</w:t>
      </w:r>
      <w:r>
        <w:rPr>
          <w:rFonts w:hint="eastAsia" w:ascii="宋体" w:hAnsi="宋体"/>
          <w:lang w:eastAsia="zh-CN"/>
        </w:rPr>
        <w:t>报价人</w:t>
      </w:r>
      <w:r>
        <w:rPr>
          <w:rFonts w:hint="eastAsia" w:ascii="宋体" w:hAnsi="宋体"/>
        </w:rPr>
        <w:t>所提供的人员进行面试的权利，在测试实施工作中，</w:t>
      </w:r>
      <w:r>
        <w:rPr>
          <w:rFonts w:hint="eastAsia" w:ascii="宋体" w:hAnsi="宋体"/>
          <w:lang w:eastAsia="zh-CN"/>
        </w:rPr>
        <w:t>报价人</w:t>
      </w:r>
      <w:r>
        <w:rPr>
          <w:rFonts w:hint="eastAsia" w:ascii="宋体" w:hAnsi="宋体"/>
        </w:rPr>
        <w:t>不得随意更换测试组人员，因工作原因确需更换的，应提前1</w:t>
      </w:r>
      <w:r>
        <w:rPr>
          <w:rFonts w:ascii="宋体" w:hAnsi="宋体"/>
        </w:rPr>
        <w:t>0</w:t>
      </w:r>
      <w:r>
        <w:rPr>
          <w:rFonts w:hint="eastAsia" w:ascii="宋体" w:hAnsi="宋体"/>
        </w:rPr>
        <w:t>天与采购方协商，经采购方同意后才能更换。采购方有权要求</w:t>
      </w:r>
      <w:r>
        <w:rPr>
          <w:rFonts w:hint="eastAsia" w:ascii="宋体" w:hAnsi="宋体"/>
          <w:lang w:eastAsia="zh-CN"/>
        </w:rPr>
        <w:t>报价人</w:t>
      </w:r>
      <w:r>
        <w:rPr>
          <w:rFonts w:hint="eastAsia" w:ascii="宋体" w:hAnsi="宋体"/>
        </w:rPr>
        <w:t>更换测试组工作能力不足的工程师。</w:t>
      </w:r>
    </w:p>
    <w:p>
      <w:pPr>
        <w:spacing w:line="360" w:lineRule="auto"/>
        <w:ind w:firstLine="480"/>
        <w:jc w:val="left"/>
        <w:rPr>
          <w:rFonts w:ascii="宋体" w:hAnsi="宋体"/>
        </w:rPr>
      </w:pPr>
      <w:r>
        <w:rPr>
          <w:rFonts w:hint="eastAsia" w:ascii="宋体" w:hAnsi="宋体"/>
          <w:lang w:val="en-US" w:eastAsia="zh-CN"/>
        </w:rPr>
        <w:t>3）</w:t>
      </w:r>
      <w:r>
        <w:rPr>
          <w:rFonts w:hint="eastAsia" w:ascii="宋体" w:hAnsi="宋体"/>
        </w:rPr>
        <w:t xml:space="preserve"> 项目经理及测试人员总体素质要求：</w:t>
      </w:r>
    </w:p>
    <w:p>
      <w:pPr>
        <w:pStyle w:val="20"/>
        <w:ind w:firstLine="520"/>
        <w:rPr>
          <w:rFonts w:hint="eastAsia" w:eastAsia="宋体"/>
          <w:lang w:eastAsia="zh-CN"/>
        </w:rPr>
      </w:pPr>
      <w:r>
        <w:rPr>
          <w:rFonts w:hint="eastAsia" w:ascii="宋体" w:hAnsi="宋体"/>
        </w:rPr>
        <w:t>a）</w:t>
      </w:r>
      <w:r>
        <w:t>项目经理具备 5 年以上同类项目经验，且具备项目管理专业人士资格认证证书（</w:t>
      </w:r>
      <w:r>
        <w:rPr>
          <w:rFonts w:hint="eastAsia"/>
        </w:rPr>
        <w:t>C</w:t>
      </w:r>
      <w:r>
        <w:t>ISP</w:t>
      </w:r>
      <w:r>
        <w:rPr>
          <w:rFonts w:hint="eastAsia"/>
        </w:rPr>
        <w:t>、</w:t>
      </w:r>
      <w:r>
        <w:t>PMP</w:t>
      </w:r>
      <w:r>
        <w:rPr>
          <w:rFonts w:hint="eastAsia"/>
        </w:rPr>
        <w:t>、</w:t>
      </w:r>
      <w:r>
        <w:t>信息系统项目管理师证书）</w:t>
      </w:r>
      <w:r>
        <w:rPr>
          <w:rFonts w:hint="eastAsia"/>
          <w:lang w:eastAsia="zh-CN"/>
        </w:rPr>
        <w:t>。</w:t>
      </w:r>
    </w:p>
    <w:p>
      <w:pPr>
        <w:pStyle w:val="20"/>
        <w:ind w:firstLine="520"/>
      </w:pPr>
      <w:r>
        <w:rPr>
          <w:rFonts w:hint="eastAsia" w:ascii="宋体" w:hAnsi="宋体"/>
        </w:rPr>
        <w:t>b）测试组成员不少于</w:t>
      </w:r>
      <w:r>
        <w:rPr>
          <w:rFonts w:ascii="宋体" w:hAnsi="宋体"/>
        </w:rPr>
        <w:t>2</w:t>
      </w:r>
      <w:r>
        <w:rPr>
          <w:rFonts w:hint="eastAsia" w:ascii="宋体" w:hAnsi="宋体"/>
        </w:rPr>
        <w:t>人（不含项目经理），本科3年以上相关工作经验，且不少于2人获得</w:t>
      </w:r>
      <w:r>
        <w:t>由中国软件测试认证委员会颁布的 ISTQB®-Certified Tester 基础级或以上认证证书，</w:t>
      </w:r>
      <w:r>
        <w:rPr>
          <w:rFonts w:hint="eastAsia"/>
          <w:lang w:val="en-US" w:eastAsia="zh-CN"/>
        </w:rPr>
        <w:t>或</w:t>
      </w:r>
      <w:r>
        <w:rPr>
          <w:rFonts w:hint="eastAsia"/>
        </w:rPr>
        <w:t>获得</w:t>
      </w:r>
      <w:r>
        <w:t>由中国信息安全测评中心颁布的注册信息安全专业人员(CISP)</w:t>
      </w:r>
      <w:r>
        <w:rPr>
          <w:rFonts w:hint="eastAsia"/>
        </w:rPr>
        <w:t>。</w:t>
      </w:r>
    </w:p>
    <w:p>
      <w:pPr>
        <w:spacing w:line="360" w:lineRule="auto"/>
        <w:ind w:firstLine="480"/>
        <w:jc w:val="left"/>
        <w:rPr>
          <w:rFonts w:ascii="宋体" w:hAnsi="宋体"/>
        </w:rPr>
      </w:pPr>
      <w:r>
        <w:rPr>
          <w:rFonts w:hint="eastAsia" w:ascii="宋体" w:hAnsi="宋体"/>
        </w:rPr>
        <w:t>c）具有相关技术领域成熟技术技能，具有项目工程实施、测试、应急处理、复杂故障处理等工作经验。</w:t>
      </w:r>
    </w:p>
    <w:p>
      <w:pPr>
        <w:spacing w:line="360" w:lineRule="auto"/>
        <w:ind w:firstLine="480"/>
        <w:jc w:val="left"/>
        <w:rPr>
          <w:rFonts w:ascii="宋体" w:hAnsi="宋体"/>
        </w:rPr>
      </w:pPr>
      <w:r>
        <w:rPr>
          <w:rFonts w:hint="eastAsia" w:ascii="宋体" w:hAnsi="宋体"/>
        </w:rPr>
        <w:t>d）有强烈的工作责任心，有较好的沟通能力，有良好的团队合作精神和服务意识。</w:t>
      </w:r>
    </w:p>
    <w:p>
      <w:pPr>
        <w:spacing w:line="360" w:lineRule="auto"/>
        <w:ind w:firstLine="480"/>
        <w:jc w:val="left"/>
        <w:rPr>
          <w:rFonts w:ascii="宋体" w:hAnsi="宋体"/>
        </w:rPr>
      </w:pPr>
      <w:r>
        <w:rPr>
          <w:rFonts w:hint="eastAsia" w:ascii="宋体" w:hAnsi="宋体"/>
          <w:lang w:val="en-US" w:eastAsia="zh-CN"/>
        </w:rPr>
        <w:t>4）</w:t>
      </w:r>
      <w:r>
        <w:rPr>
          <w:rFonts w:hint="eastAsia" w:ascii="宋体" w:hAnsi="宋体"/>
        </w:rPr>
        <w:t>参与各类测试的人员技术要求如下：</w:t>
      </w:r>
    </w:p>
    <w:p>
      <w:pPr>
        <w:spacing w:line="360" w:lineRule="auto"/>
        <w:ind w:firstLine="480"/>
        <w:jc w:val="left"/>
        <w:rPr>
          <w:rFonts w:ascii="宋体" w:hAnsi="宋体"/>
        </w:rPr>
      </w:pPr>
      <w:r>
        <w:rPr>
          <w:rFonts w:hint="eastAsia" w:ascii="宋体" w:hAnsi="宋体"/>
        </w:rPr>
        <w:t>a) 参与功能测试的人员应熟练掌握软件测试基础理论与技术，具备独立进行测试计划编制、测试用例设计、测试执行、编写缺陷报告等能力。</w:t>
      </w:r>
    </w:p>
    <w:p>
      <w:pPr>
        <w:spacing w:line="360" w:lineRule="auto"/>
        <w:ind w:firstLine="480"/>
        <w:jc w:val="left"/>
        <w:rPr>
          <w:rFonts w:ascii="宋体" w:hAnsi="宋体"/>
        </w:rPr>
      </w:pPr>
      <w:r>
        <w:rPr>
          <w:rFonts w:hint="eastAsia" w:ascii="宋体" w:hAnsi="宋体"/>
        </w:rPr>
        <w:t>b) 参与性能测试的人员应熟练掌握软件测试基础理论与技术，具备进行测试计划编制、测试用例设计、测试执行、编写缺陷报告等能力。</w:t>
      </w:r>
    </w:p>
    <w:p>
      <w:pPr>
        <w:spacing w:line="360" w:lineRule="auto"/>
        <w:ind w:firstLine="480"/>
        <w:jc w:val="left"/>
        <w:rPr>
          <w:rFonts w:ascii="宋体" w:hAnsi="宋体"/>
        </w:rPr>
      </w:pPr>
      <w:r>
        <w:rPr>
          <w:rFonts w:hint="eastAsia" w:ascii="宋体" w:hAnsi="宋体"/>
          <w:lang w:val="en-US" w:eastAsia="zh-CN"/>
        </w:rPr>
        <w:t>5）</w:t>
      </w:r>
      <w:r>
        <w:rPr>
          <w:rFonts w:hint="eastAsia" w:ascii="宋体" w:hAnsi="宋体"/>
        </w:rPr>
        <w:t>工作地点由采购方指定。</w:t>
      </w:r>
    </w:p>
    <w:p>
      <w:pPr>
        <w:spacing w:line="360" w:lineRule="auto"/>
        <w:ind w:firstLine="480"/>
        <w:jc w:val="left"/>
        <w:rPr>
          <w:rFonts w:ascii="宋体" w:hAnsi="宋体"/>
        </w:rPr>
      </w:pPr>
      <w:r>
        <w:rPr>
          <w:rFonts w:hint="eastAsia" w:ascii="宋体" w:hAnsi="宋体"/>
          <w:lang w:val="en-US" w:eastAsia="zh-CN"/>
        </w:rPr>
        <w:t>6）</w:t>
      </w:r>
      <w:r>
        <w:rPr>
          <w:rFonts w:hint="eastAsia" w:ascii="宋体" w:hAnsi="宋体"/>
        </w:rPr>
        <w:t>提供服务方式及要求</w:t>
      </w:r>
    </w:p>
    <w:p>
      <w:pPr>
        <w:spacing w:line="360" w:lineRule="auto"/>
        <w:ind w:firstLine="480"/>
        <w:jc w:val="left"/>
        <w:rPr>
          <w:rFonts w:ascii="宋体" w:hAnsi="宋体"/>
        </w:rPr>
      </w:pPr>
      <w:r>
        <w:rPr>
          <w:rFonts w:hint="eastAsia" w:ascii="宋体" w:hAnsi="宋体"/>
        </w:rPr>
        <w:t xml:space="preserve">a) </w:t>
      </w:r>
      <w:r>
        <w:rPr>
          <w:rFonts w:hint="eastAsia" w:ascii="宋体" w:hAnsi="宋体"/>
          <w:lang w:eastAsia="zh-CN"/>
        </w:rPr>
        <w:t>报价人</w:t>
      </w:r>
      <w:r>
        <w:rPr>
          <w:rFonts w:hint="eastAsia" w:ascii="宋体" w:hAnsi="宋体"/>
        </w:rPr>
        <w:t>须提供足够测试实施人员，保证在本项目进度要求的时间范围内完成项目全部工作。</w:t>
      </w:r>
      <w:r>
        <w:rPr>
          <w:rFonts w:hint="eastAsia" w:ascii="宋体" w:hAnsi="宋体"/>
          <w:lang w:eastAsia="zh-CN"/>
        </w:rPr>
        <w:t>报价人</w:t>
      </w:r>
      <w:r>
        <w:rPr>
          <w:rFonts w:hint="eastAsia" w:ascii="宋体" w:hAnsi="宋体"/>
        </w:rPr>
        <w:t>需组建不少于</w:t>
      </w:r>
      <w:r>
        <w:rPr>
          <w:rFonts w:ascii="宋体" w:hAnsi="宋体"/>
        </w:rPr>
        <w:t>2</w:t>
      </w:r>
      <w:r>
        <w:rPr>
          <w:rFonts w:hint="eastAsia" w:ascii="宋体" w:hAnsi="宋体"/>
        </w:rPr>
        <w:t>人的测试团队开展测试实施。提供供7×24小时的服务电话响应服务，满足电话30分钟内响应，工作时间1小时内到达服务现场，非工作时间2小时内到达服务现场。保证向采购方提供细致、周到的技术服务。</w:t>
      </w:r>
    </w:p>
    <w:p>
      <w:pPr>
        <w:spacing w:line="360" w:lineRule="auto"/>
        <w:ind w:firstLine="480"/>
        <w:jc w:val="left"/>
        <w:rPr>
          <w:rFonts w:ascii="宋体" w:hAnsi="宋体"/>
        </w:rPr>
      </w:pPr>
      <w:r>
        <w:rPr>
          <w:rFonts w:hint="eastAsia" w:ascii="宋体" w:hAnsi="宋体"/>
        </w:rPr>
        <w:t xml:space="preserve">b) </w:t>
      </w:r>
      <w:r>
        <w:rPr>
          <w:rFonts w:hint="eastAsia" w:ascii="宋体" w:hAnsi="宋体"/>
          <w:lang w:eastAsia="zh-CN"/>
        </w:rPr>
        <w:t>报价人</w:t>
      </w:r>
      <w:r>
        <w:rPr>
          <w:rFonts w:hint="eastAsia" w:ascii="宋体" w:hAnsi="宋体"/>
        </w:rPr>
        <w:t>实施人员必须服从采购方现场管理和工作安排，遵守采购方有关人员规定。</w:t>
      </w:r>
    </w:p>
    <w:p>
      <w:pPr>
        <w:spacing w:line="360" w:lineRule="auto"/>
        <w:ind w:firstLine="480"/>
        <w:jc w:val="left"/>
        <w:rPr>
          <w:rFonts w:ascii="宋体" w:hAnsi="宋体"/>
        </w:rPr>
      </w:pPr>
      <w:r>
        <w:rPr>
          <w:rFonts w:hint="eastAsia" w:ascii="宋体" w:hAnsi="宋体"/>
        </w:rPr>
        <w:t>c) 提供服务时，</w:t>
      </w:r>
      <w:r>
        <w:rPr>
          <w:rFonts w:hint="eastAsia" w:ascii="宋体" w:hAnsi="宋体"/>
          <w:lang w:eastAsia="zh-CN"/>
        </w:rPr>
        <w:t>报价人</w:t>
      </w:r>
      <w:r>
        <w:rPr>
          <w:rFonts w:hint="eastAsia" w:ascii="宋体" w:hAnsi="宋体"/>
        </w:rPr>
        <w:t>将确保其现场人员遵守采购方有关安全规定。</w:t>
      </w:r>
      <w:r>
        <w:rPr>
          <w:rFonts w:hint="eastAsia" w:ascii="宋体" w:hAnsi="宋体"/>
          <w:lang w:eastAsia="zh-CN"/>
        </w:rPr>
        <w:t>报价人</w:t>
      </w:r>
      <w:r>
        <w:rPr>
          <w:rFonts w:hint="eastAsia" w:ascii="宋体" w:hAnsi="宋体"/>
        </w:rPr>
        <w:t>有为采购方保密的义务，未经采购方许可，</w:t>
      </w:r>
      <w:r>
        <w:rPr>
          <w:rFonts w:hint="eastAsia" w:ascii="宋体" w:hAnsi="宋体"/>
          <w:lang w:eastAsia="zh-CN"/>
        </w:rPr>
        <w:t>报价人</w:t>
      </w:r>
      <w:r>
        <w:rPr>
          <w:rFonts w:hint="eastAsia" w:ascii="宋体" w:hAnsi="宋体"/>
        </w:rPr>
        <w:t>测评人员不得对采购方的业务经营数据进行增删、修改、复制、传送、记录；</w:t>
      </w:r>
      <w:r>
        <w:rPr>
          <w:rFonts w:hint="eastAsia" w:ascii="宋体" w:hAnsi="宋体"/>
          <w:lang w:eastAsia="zh-CN"/>
        </w:rPr>
        <w:t>报价人</w:t>
      </w:r>
      <w:r>
        <w:rPr>
          <w:rFonts w:hint="eastAsia" w:ascii="宋体" w:hAnsi="宋体"/>
        </w:rPr>
        <w:t>不得向任何第三方泄露采购方业务数据内容或在公开场合引用采购方数据。</w:t>
      </w:r>
    </w:p>
    <w:p>
      <w:pPr>
        <w:pStyle w:val="21"/>
        <w:spacing w:before="156"/>
      </w:pPr>
      <w:bookmarkStart w:id="21" w:name="_Toc9745"/>
      <w:bookmarkStart w:id="22" w:name="_Toc13261"/>
      <w:r>
        <w:rPr>
          <w:rFonts w:hint="eastAsia"/>
        </w:rPr>
        <w:t>成果交付要求</w:t>
      </w:r>
      <w:bookmarkEnd w:id="21"/>
    </w:p>
    <w:p>
      <w:pPr>
        <w:pStyle w:val="6"/>
        <w:spacing w:before="156"/>
        <w:rPr>
          <w:lang w:val="en-US"/>
        </w:rPr>
      </w:pPr>
      <w:r>
        <w:rPr>
          <w:rFonts w:hint="eastAsia"/>
          <w:lang w:val="en-US"/>
        </w:rPr>
        <w:t>检测报告</w:t>
      </w:r>
    </w:p>
    <w:p>
      <w:pPr>
        <w:ind w:firstLine="480"/>
      </w:pPr>
      <w:r>
        <w:rPr>
          <w:rFonts w:hint="eastAsia" w:ascii="宋体" w:hAnsi="宋体" w:cs="宋体"/>
        </w:rPr>
        <w:t>作为检测机构针对项目测试内容开展检测测试工作，并出具评测报告。</w:t>
      </w:r>
    </w:p>
    <w:p>
      <w:pPr>
        <w:pStyle w:val="21"/>
        <w:spacing w:before="156"/>
      </w:pPr>
      <w:bookmarkStart w:id="23" w:name="_Toc15262"/>
      <w:r>
        <w:rPr>
          <w:rFonts w:hint="eastAsia"/>
        </w:rPr>
        <w:t>★项目进度要求</w:t>
      </w:r>
      <w:bookmarkEnd w:id="23"/>
    </w:p>
    <w:p>
      <w:pPr>
        <w:ind w:firstLine="480"/>
        <w:jc w:val="center"/>
      </w:pPr>
      <w:bookmarkStart w:id="24" w:name="_Toc14171"/>
      <w:r>
        <w:t>项目进度要求</w:t>
      </w:r>
      <w:bookmarkEnd w:id="24"/>
    </w:p>
    <w:tbl>
      <w:tblPr>
        <w:tblStyle w:val="15"/>
        <w:tblW w:w="8699"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2397"/>
        <w:gridCol w:w="2829"/>
        <w:gridCol w:w="3473"/>
      </w:tblGrid>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69" w:hRule="atLeast"/>
          <w:tblHeader/>
          <w:jc w:val="center"/>
        </w:trPr>
        <w:tc>
          <w:tcPr>
            <w:tcW w:w="2397" w:type="dxa"/>
            <w:tcBorders>
              <w:top w:val="single" w:color="000000" w:sz="12" w:space="0"/>
              <w:left w:val="single" w:color="000000" w:sz="12" w:space="0"/>
              <w:bottom w:val="single" w:color="000000" w:sz="4" w:space="0"/>
              <w:right w:val="single" w:color="000000" w:sz="4" w:space="0"/>
            </w:tcBorders>
            <w:vAlign w:val="center"/>
          </w:tcPr>
          <w:p>
            <w:pPr>
              <w:spacing w:line="240" w:lineRule="auto"/>
              <w:ind w:firstLine="0" w:firstLineChars="0"/>
              <w:jc w:val="center"/>
              <w:rPr>
                <w:b/>
              </w:rPr>
            </w:pPr>
            <w:r>
              <w:rPr>
                <w:b/>
              </w:rPr>
              <w:t>时间安排</w:t>
            </w:r>
          </w:p>
        </w:tc>
        <w:tc>
          <w:tcPr>
            <w:tcW w:w="2829" w:type="dxa"/>
            <w:tcBorders>
              <w:top w:val="single" w:color="000000" w:sz="12" w:space="0"/>
              <w:left w:val="single" w:color="000000" w:sz="4" w:space="0"/>
              <w:bottom w:val="single" w:color="000000" w:sz="4" w:space="0"/>
              <w:right w:val="single" w:color="000000" w:sz="4" w:space="0"/>
            </w:tcBorders>
            <w:vAlign w:val="center"/>
          </w:tcPr>
          <w:p>
            <w:pPr>
              <w:spacing w:line="240" w:lineRule="auto"/>
              <w:ind w:firstLine="0" w:firstLineChars="0"/>
              <w:jc w:val="center"/>
              <w:rPr>
                <w:b/>
              </w:rPr>
            </w:pPr>
            <w:r>
              <w:rPr>
                <w:b/>
              </w:rPr>
              <w:t>主要节点</w:t>
            </w:r>
          </w:p>
        </w:tc>
        <w:tc>
          <w:tcPr>
            <w:tcW w:w="3473" w:type="dxa"/>
            <w:tcBorders>
              <w:top w:val="single" w:color="000000" w:sz="12" w:space="0"/>
              <w:left w:val="single" w:color="000000" w:sz="4" w:space="0"/>
              <w:bottom w:val="single" w:color="000000" w:sz="4" w:space="0"/>
              <w:right w:val="single" w:color="000000" w:sz="12" w:space="0"/>
            </w:tcBorders>
            <w:vAlign w:val="center"/>
          </w:tcPr>
          <w:p>
            <w:pPr>
              <w:spacing w:line="240" w:lineRule="auto"/>
              <w:ind w:firstLine="0" w:firstLineChars="0"/>
              <w:jc w:val="center"/>
              <w:rPr>
                <w:b/>
              </w:rPr>
            </w:pPr>
            <w:r>
              <w:rPr>
                <w:b/>
              </w:rPr>
              <w:t>成果交付物</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22" w:hRule="atLeast"/>
          <w:tblHeader/>
          <w:jc w:val="center"/>
        </w:trPr>
        <w:tc>
          <w:tcPr>
            <w:tcW w:w="2397" w:type="dxa"/>
            <w:tcBorders>
              <w:top w:val="single" w:color="000000" w:sz="4" w:space="0"/>
              <w:left w:val="single" w:color="000000" w:sz="12" w:space="0"/>
              <w:bottom w:val="single" w:color="000000" w:sz="4" w:space="0"/>
              <w:right w:val="single" w:color="000000" w:sz="4" w:space="0"/>
            </w:tcBorders>
            <w:shd w:val="clear" w:color="auto" w:fill="auto"/>
            <w:vAlign w:val="center"/>
          </w:tcPr>
          <w:p>
            <w:pPr>
              <w:spacing w:line="240" w:lineRule="auto"/>
              <w:ind w:firstLine="0" w:firstLineChars="0"/>
              <w:jc w:val="center"/>
              <w:rPr>
                <w:bCs/>
              </w:rPr>
            </w:pPr>
            <w:r>
              <w:rPr>
                <w:rFonts w:hint="eastAsia"/>
                <w:bCs/>
              </w:rPr>
              <w:t>收到采购方的测试需求后</w:t>
            </w:r>
            <w:r>
              <w:rPr>
                <w:rFonts w:hint="eastAsia"/>
                <w:bCs/>
                <w:lang w:val="en-US" w:eastAsia="zh-CN"/>
              </w:rPr>
              <w:t>10</w:t>
            </w:r>
            <w:r>
              <w:rPr>
                <w:rFonts w:hint="eastAsia"/>
                <w:bCs/>
              </w:rPr>
              <w:t>天内</w:t>
            </w:r>
          </w:p>
        </w:tc>
        <w:tc>
          <w:tcPr>
            <w:tcW w:w="2829"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bCs/>
              </w:rPr>
            </w:pPr>
            <w:r>
              <w:rPr>
                <w:bCs/>
              </w:rPr>
              <w:t>完成</w:t>
            </w:r>
            <w:r>
              <w:rPr>
                <w:rFonts w:hint="eastAsia"/>
                <w:bCs/>
              </w:rPr>
              <w:t>测试工作</w:t>
            </w:r>
          </w:p>
        </w:tc>
        <w:tc>
          <w:tcPr>
            <w:tcW w:w="3473" w:type="dxa"/>
            <w:tcBorders>
              <w:top w:val="single" w:color="000000" w:sz="4" w:space="0"/>
              <w:left w:val="single" w:color="000000" w:sz="4" w:space="0"/>
              <w:bottom w:val="single" w:color="000000" w:sz="4" w:space="0"/>
              <w:right w:val="single" w:color="000000" w:sz="12" w:space="0"/>
            </w:tcBorders>
            <w:vAlign w:val="center"/>
          </w:tcPr>
          <w:p>
            <w:pPr>
              <w:spacing w:line="240" w:lineRule="auto"/>
              <w:ind w:firstLine="0" w:firstLineChars="0"/>
              <w:jc w:val="center"/>
              <w:rPr>
                <w:bCs/>
              </w:rPr>
            </w:pPr>
            <w:r>
              <w:rPr>
                <w:rFonts w:hint="eastAsia" w:ascii="宋体" w:hAnsi="宋体" w:cs="宋体"/>
              </w:rPr>
              <w:t>检测报告</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30" w:hRule="atLeast"/>
          <w:tblHeader/>
          <w:jc w:val="center"/>
        </w:trPr>
        <w:tc>
          <w:tcPr>
            <w:tcW w:w="2397" w:type="dxa"/>
            <w:tcBorders>
              <w:top w:val="single" w:color="000000" w:sz="4" w:space="0"/>
              <w:left w:val="single" w:color="000000" w:sz="12" w:space="0"/>
              <w:bottom w:val="single" w:color="000000" w:sz="4" w:space="0"/>
              <w:right w:val="single" w:color="000000" w:sz="4" w:space="0"/>
            </w:tcBorders>
            <w:shd w:val="clear" w:color="auto" w:fill="auto"/>
            <w:vAlign w:val="center"/>
          </w:tcPr>
          <w:p>
            <w:pPr>
              <w:spacing w:line="240" w:lineRule="auto"/>
              <w:ind w:firstLine="0" w:firstLineChars="0"/>
              <w:jc w:val="center"/>
              <w:rPr>
                <w:rFonts w:hint="default" w:eastAsia="宋体"/>
                <w:bCs/>
                <w:lang w:val="en-US" w:eastAsia="zh-CN"/>
              </w:rPr>
            </w:pPr>
            <w:r>
              <w:rPr>
                <w:rFonts w:hint="eastAsia"/>
                <w:bCs/>
              </w:rPr>
              <w:t>测试</w:t>
            </w:r>
            <w:r>
              <w:rPr>
                <w:bCs/>
              </w:rPr>
              <w:t>完成</w:t>
            </w:r>
          </w:p>
        </w:tc>
        <w:tc>
          <w:tcPr>
            <w:tcW w:w="2829"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eastAsia" w:eastAsia="宋体"/>
                <w:bCs/>
                <w:lang w:eastAsia="zh-CN"/>
              </w:rPr>
            </w:pPr>
            <w:r>
              <w:rPr>
                <w:rFonts w:hint="eastAsia"/>
                <w:bCs/>
                <w:lang w:val="en-US" w:eastAsia="zh-CN"/>
              </w:rPr>
              <w:t>/</w:t>
            </w:r>
          </w:p>
        </w:tc>
        <w:tc>
          <w:tcPr>
            <w:tcW w:w="3473" w:type="dxa"/>
            <w:tcBorders>
              <w:top w:val="single" w:color="000000" w:sz="4" w:space="0"/>
              <w:left w:val="single" w:color="000000" w:sz="4" w:space="0"/>
              <w:bottom w:val="single" w:color="000000" w:sz="4" w:space="0"/>
              <w:right w:val="single" w:color="000000" w:sz="12" w:space="0"/>
            </w:tcBorders>
            <w:vAlign w:val="center"/>
          </w:tcPr>
          <w:p>
            <w:pPr>
              <w:spacing w:line="240" w:lineRule="auto"/>
              <w:ind w:firstLine="0" w:firstLineChars="0"/>
              <w:jc w:val="center"/>
              <w:rPr>
                <w:bCs/>
              </w:rPr>
            </w:pPr>
            <w:r>
              <w:rPr>
                <w:bCs/>
              </w:rPr>
              <w:t>全部技术文档及资料</w:t>
            </w:r>
          </w:p>
        </w:tc>
      </w:tr>
    </w:tbl>
    <w:p>
      <w:pPr>
        <w:pStyle w:val="21"/>
        <w:spacing w:before="156"/>
        <w:ind w:left="576" w:hanging="576"/>
      </w:pPr>
      <w:bookmarkStart w:id="25" w:name="_Toc29559"/>
      <w:bookmarkStart w:id="26" w:name="_Toc1646"/>
      <w:bookmarkStart w:id="27" w:name="_Toc1789"/>
      <w:bookmarkStart w:id="28" w:name="_Toc11337"/>
      <w:r>
        <w:rPr>
          <w:rFonts w:hint="eastAsia"/>
        </w:rPr>
        <w:t>研究组织计划及保障措施</w:t>
      </w:r>
      <w:bookmarkEnd w:id="25"/>
    </w:p>
    <w:bookmarkEnd w:id="26"/>
    <w:p>
      <w:pPr>
        <w:ind w:firstLine="480"/>
      </w:pPr>
      <w:r>
        <w:rPr>
          <w:rFonts w:hint="eastAsia"/>
        </w:rPr>
        <w:t>需满足项目时间节点，按照测试需求制定研究计划表，人员组织保证合理，具备</w:t>
      </w:r>
      <w:bookmarkStart w:id="41" w:name="_GoBack"/>
      <w:bookmarkEnd w:id="41"/>
      <w:r>
        <w:rPr>
          <w:rFonts w:hint="eastAsia"/>
        </w:rPr>
        <w:t>丰富的测试知识。提供质量保证措施，合理设计工期，职责分工明确。明确到时间节点、测试内容、交付物、负责人，工作计划充分考虑项目特点和企业实际、科学合理、可执行性强。</w:t>
      </w:r>
    </w:p>
    <w:p>
      <w:pPr>
        <w:pStyle w:val="6"/>
        <w:spacing w:before="156"/>
      </w:pPr>
      <w:r>
        <w:rPr>
          <w:rFonts w:hint="eastAsia"/>
        </w:rPr>
        <w:t>项目进度要求</w:t>
      </w:r>
    </w:p>
    <w:p>
      <w:pPr>
        <w:pStyle w:val="25"/>
        <w:kinsoku w:val="0"/>
        <w:overflowPunct w:val="0"/>
        <w:autoSpaceDE w:val="0"/>
        <w:autoSpaceDN w:val="0"/>
        <w:adjustRightInd w:val="0"/>
        <w:snapToGrid w:val="0"/>
        <w:ind w:firstLine="480"/>
        <w:rPr>
          <w:rFonts w:ascii="宋体" w:hAnsi="宋体" w:cs="宋体"/>
          <w:snapToGrid w:val="0"/>
          <w:kern w:val="0"/>
        </w:rPr>
      </w:pPr>
      <w:r>
        <w:rPr>
          <w:rFonts w:hint="eastAsia" w:ascii="宋体" w:hAnsi="宋体" w:cs="宋体"/>
          <w:snapToGrid w:val="0"/>
          <w:kern w:val="0"/>
          <w:lang w:val="en-US" w:eastAsia="zh-CN"/>
        </w:rPr>
        <w:t>1）</w:t>
      </w:r>
      <w:r>
        <w:rPr>
          <w:rFonts w:hint="eastAsia" w:ascii="宋体" w:hAnsi="宋体" w:cs="宋体"/>
          <w:snapToGrid w:val="0"/>
          <w:kern w:val="0"/>
        </w:rPr>
        <w:t>按照项目进度要求，完成项目检测内容；</w:t>
      </w:r>
    </w:p>
    <w:p>
      <w:pPr>
        <w:pStyle w:val="25"/>
        <w:kinsoku w:val="0"/>
        <w:overflowPunct w:val="0"/>
        <w:autoSpaceDE w:val="0"/>
        <w:autoSpaceDN w:val="0"/>
        <w:adjustRightInd w:val="0"/>
        <w:snapToGrid w:val="0"/>
        <w:ind w:firstLine="480"/>
        <w:rPr>
          <w:rFonts w:ascii="宋体" w:hAnsi="宋体" w:cs="宋体"/>
          <w:snapToGrid w:val="0"/>
          <w:kern w:val="0"/>
        </w:rPr>
      </w:pPr>
      <w:r>
        <w:rPr>
          <w:rFonts w:hint="eastAsia" w:ascii="宋体" w:hAnsi="宋体" w:cs="宋体"/>
          <w:snapToGrid w:val="0"/>
          <w:kern w:val="0"/>
          <w:lang w:val="en-US" w:eastAsia="zh-CN"/>
        </w:rPr>
        <w:t>2）</w:t>
      </w:r>
      <w:r>
        <w:rPr>
          <w:rFonts w:hint="eastAsia" w:ascii="宋体" w:hAnsi="宋体" w:cs="宋体"/>
          <w:snapToGrid w:val="0"/>
          <w:kern w:val="0"/>
        </w:rPr>
        <w:t>在了解项目特点的前提下，根据工期目标，提交总体进度计划，并定期提交阶段性工作计划；</w:t>
      </w:r>
    </w:p>
    <w:p>
      <w:pPr>
        <w:pStyle w:val="25"/>
        <w:kinsoku w:val="0"/>
        <w:overflowPunct w:val="0"/>
        <w:autoSpaceDE w:val="0"/>
        <w:autoSpaceDN w:val="0"/>
        <w:adjustRightInd w:val="0"/>
        <w:snapToGrid w:val="0"/>
        <w:ind w:firstLine="480"/>
        <w:rPr>
          <w:rFonts w:ascii="宋体" w:hAnsi="宋体" w:cs="宋体"/>
          <w:snapToGrid w:val="0"/>
          <w:kern w:val="0"/>
        </w:rPr>
      </w:pPr>
      <w:r>
        <w:rPr>
          <w:rFonts w:hint="eastAsia" w:ascii="宋体" w:hAnsi="宋体" w:cs="宋体"/>
          <w:snapToGrid w:val="0"/>
          <w:kern w:val="0"/>
          <w:lang w:val="en-US" w:eastAsia="zh-CN"/>
        </w:rPr>
        <w:t>3）</w:t>
      </w:r>
      <w:r>
        <w:rPr>
          <w:rFonts w:hint="eastAsia" w:ascii="宋体" w:hAnsi="宋体" w:cs="宋体"/>
          <w:snapToGrid w:val="0"/>
          <w:kern w:val="0"/>
        </w:rPr>
        <w:t>制定详细的项目建设进度计划，明确项目关键路径，设置里程碑，制定具体的研究计划，定期跟踪检查；</w:t>
      </w:r>
    </w:p>
    <w:p>
      <w:pPr>
        <w:pStyle w:val="25"/>
        <w:kinsoku w:val="0"/>
        <w:overflowPunct w:val="0"/>
        <w:autoSpaceDE w:val="0"/>
        <w:autoSpaceDN w:val="0"/>
        <w:adjustRightInd w:val="0"/>
        <w:snapToGrid w:val="0"/>
        <w:ind w:firstLine="480"/>
        <w:rPr>
          <w:rFonts w:ascii="宋体" w:hAnsi="宋体" w:cs="宋体"/>
          <w:snapToGrid w:val="0"/>
          <w:kern w:val="0"/>
        </w:rPr>
      </w:pPr>
      <w:r>
        <w:rPr>
          <w:rFonts w:hint="eastAsia" w:ascii="宋体" w:hAnsi="宋体" w:cs="宋体"/>
          <w:snapToGrid w:val="0"/>
          <w:kern w:val="0"/>
          <w:lang w:val="en-US" w:eastAsia="zh-CN"/>
        </w:rPr>
        <w:t>4）</w:t>
      </w:r>
      <w:r>
        <w:rPr>
          <w:rFonts w:hint="eastAsia" w:ascii="宋体" w:hAnsi="宋体" w:cs="宋体"/>
          <w:snapToGrid w:val="0"/>
          <w:kern w:val="0"/>
        </w:rPr>
        <w:t>定期或不定期召开或参加项目例会、协调会议等，向项目需求方汇报项目进展情况，提交进度报告，及时解决相关问题；</w:t>
      </w:r>
    </w:p>
    <w:p>
      <w:pPr>
        <w:pStyle w:val="6"/>
        <w:spacing w:before="156"/>
      </w:pPr>
      <w:r>
        <w:rPr>
          <w:sz w:val="24"/>
        </w:rPr>
        <w:t xml:space="preserve"> </w:t>
      </w:r>
      <w:bookmarkEnd w:id="27"/>
      <w:bookmarkEnd w:id="28"/>
      <w:r>
        <w:rPr>
          <w:rFonts w:hint="eastAsia"/>
        </w:rPr>
        <w:t>项目质量保障要求</w:t>
      </w:r>
    </w:p>
    <w:p>
      <w:pPr>
        <w:autoSpaceDN w:val="0"/>
        <w:ind w:firstLine="480"/>
        <w:textAlignment w:val="baseline"/>
      </w:pPr>
      <w:r>
        <w:rPr>
          <w:rFonts w:hint="eastAsia"/>
        </w:rPr>
        <w:t xml:space="preserve">应建立严格的质量保证体系，制定各阶段质量控制方案及控制措施，并督促落实各环节质量控制内容和目标，保证各个阶段工作满足项目单位的质量要求。应根据整个项目的研究工作计划，对阶段性工作成果进行审查，并向项目单位提交里程碑式工作成果。通过保证各阶段性成果的质量，最终保证整个项目工作的质量。 </w:t>
      </w:r>
    </w:p>
    <w:p>
      <w:pPr>
        <w:autoSpaceDN w:val="0"/>
        <w:ind w:firstLine="480"/>
        <w:textAlignment w:val="baseline"/>
      </w:pPr>
      <w:r>
        <w:rPr>
          <w:rFonts w:hint="eastAsia"/>
        </w:rPr>
        <w:t>为了确保项目的顺利进行和完成，在项目建设过程中，</w:t>
      </w:r>
      <w:r>
        <w:rPr>
          <w:rFonts w:hint="eastAsia"/>
          <w:lang w:eastAsia="zh-CN"/>
        </w:rPr>
        <w:t>报价人</w:t>
      </w:r>
      <w:r>
        <w:rPr>
          <w:rFonts w:hint="eastAsia"/>
        </w:rPr>
        <w:t>应与系统使用单位建立必要的技术联络会制度。</w:t>
      </w:r>
      <w:r>
        <w:rPr>
          <w:rFonts w:hint="eastAsia"/>
          <w:lang w:eastAsia="zh-CN"/>
        </w:rPr>
        <w:t>报价人</w:t>
      </w:r>
      <w:r>
        <w:rPr>
          <w:rFonts w:hint="eastAsia"/>
        </w:rPr>
        <w:t>需组织召开必要的技术联络会，以便于系统使用单位在项目的研究阶段密切配合</w:t>
      </w:r>
      <w:r>
        <w:rPr>
          <w:rFonts w:hint="eastAsia"/>
          <w:lang w:eastAsia="zh-CN"/>
        </w:rPr>
        <w:t>报价人</w:t>
      </w:r>
      <w:r>
        <w:rPr>
          <w:rFonts w:hint="eastAsia"/>
        </w:rPr>
        <w:t>，确保项目的进展顺利。技术联络会的内容包括：项目的启动会议、确认各个项目阶段的阶段性进展、成果，审查、确认</w:t>
      </w:r>
      <w:r>
        <w:rPr>
          <w:rFonts w:hint="eastAsia"/>
          <w:lang w:eastAsia="zh-CN"/>
        </w:rPr>
        <w:t>报价人</w:t>
      </w:r>
      <w:r>
        <w:rPr>
          <w:rFonts w:hint="eastAsia"/>
        </w:rPr>
        <w:t>提供的技术文件，讨论、确定研究内容，确定项目进度汇报及项目重要事项讨论会，确认验收细则和其他有关事项。</w:t>
      </w:r>
    </w:p>
    <w:p>
      <w:pPr>
        <w:pStyle w:val="21"/>
        <w:spacing w:before="156"/>
        <w:ind w:left="576" w:hanging="576"/>
      </w:pPr>
      <w:bookmarkStart w:id="29" w:name="_Toc2461"/>
      <w:r>
        <w:rPr>
          <w:rFonts w:hint="eastAsia"/>
        </w:rPr>
        <w:t>成果交付物要求</w:t>
      </w:r>
      <w:bookmarkEnd w:id="29"/>
    </w:p>
    <w:p>
      <w:pPr>
        <w:pStyle w:val="25"/>
        <w:kinsoku w:val="0"/>
        <w:overflowPunct w:val="0"/>
        <w:autoSpaceDE w:val="0"/>
        <w:autoSpaceDN w:val="0"/>
        <w:adjustRightInd w:val="0"/>
        <w:snapToGrid w:val="0"/>
        <w:ind w:firstLine="480"/>
        <w:rPr>
          <w:rFonts w:ascii="宋体" w:hAnsi="宋体" w:cs="宋体"/>
          <w:snapToGrid w:val="0"/>
          <w:kern w:val="0"/>
        </w:rPr>
      </w:pPr>
      <w:r>
        <w:rPr>
          <w:rFonts w:hint="eastAsia" w:ascii="宋体" w:hAnsi="宋体" w:cs="宋体"/>
          <w:snapToGrid w:val="0"/>
          <w:kern w:val="0"/>
        </w:rPr>
        <w:t>本项目交付成果包括但不限如下：</w:t>
      </w:r>
    </w:p>
    <w:p>
      <w:pPr>
        <w:pStyle w:val="25"/>
        <w:numPr>
          <w:ilvl w:val="0"/>
          <w:numId w:val="3"/>
        </w:numPr>
        <w:kinsoku w:val="0"/>
        <w:overflowPunct w:val="0"/>
        <w:autoSpaceDE w:val="0"/>
        <w:autoSpaceDN w:val="0"/>
        <w:adjustRightInd w:val="0"/>
        <w:snapToGrid w:val="0"/>
        <w:ind w:firstLine="480"/>
        <w:rPr>
          <w:rFonts w:ascii="宋体" w:hAnsi="宋体" w:cs="宋体"/>
          <w:snapToGrid w:val="0"/>
          <w:kern w:val="0"/>
        </w:rPr>
      </w:pPr>
      <w:r>
        <w:rPr>
          <w:rFonts w:hint="eastAsia" w:ascii="宋体" w:hAnsi="宋体" w:cs="宋体"/>
          <w:snapToGrid w:val="0"/>
          <w:kern w:val="0"/>
        </w:rPr>
        <w:t>检测报告</w:t>
      </w:r>
    </w:p>
    <w:p>
      <w:pPr>
        <w:pStyle w:val="25"/>
        <w:numPr>
          <w:ilvl w:val="0"/>
          <w:numId w:val="3"/>
        </w:numPr>
        <w:kinsoku w:val="0"/>
        <w:overflowPunct w:val="0"/>
        <w:autoSpaceDE w:val="0"/>
        <w:autoSpaceDN w:val="0"/>
        <w:adjustRightInd w:val="0"/>
        <w:snapToGrid w:val="0"/>
        <w:ind w:firstLine="480"/>
        <w:rPr>
          <w:rFonts w:ascii="宋体" w:hAnsi="宋体" w:cs="宋体"/>
          <w:snapToGrid w:val="0"/>
          <w:kern w:val="0"/>
        </w:rPr>
      </w:pPr>
      <w:r>
        <w:rPr>
          <w:rFonts w:hint="eastAsia" w:ascii="宋体" w:hAnsi="宋体" w:cs="宋体"/>
          <w:snapToGrid w:val="0"/>
          <w:kern w:val="0"/>
        </w:rPr>
        <w:t>项目执行过程的相关过程文档</w:t>
      </w:r>
    </w:p>
    <w:bookmarkEnd w:id="22"/>
    <w:p>
      <w:pPr>
        <w:pStyle w:val="4"/>
        <w:tabs>
          <w:tab w:val="left" w:pos="284"/>
        </w:tabs>
        <w:spacing w:before="156"/>
        <w:ind w:left="504" w:leftChars="-1" w:hanging="506"/>
        <w:rPr>
          <w:rFonts w:ascii="宋体" w:hAnsi="宋体"/>
          <w:sz w:val="28"/>
        </w:rPr>
      </w:pPr>
      <w:bookmarkStart w:id="30" w:name="_Toc22667"/>
      <w:bookmarkStart w:id="31" w:name="_Toc25768"/>
      <w:r>
        <w:rPr>
          <w:rFonts w:hint="eastAsia" w:ascii="宋体" w:hAnsi="宋体"/>
          <w:sz w:val="28"/>
        </w:rPr>
        <w:t>服务质量要求</w:t>
      </w:r>
      <w:bookmarkEnd w:id="30"/>
      <w:bookmarkEnd w:id="31"/>
    </w:p>
    <w:p>
      <w:pPr>
        <w:pStyle w:val="21"/>
        <w:spacing w:before="156"/>
        <w:ind w:left="576" w:hanging="576"/>
      </w:pPr>
      <w:bookmarkStart w:id="32" w:name="_Toc6224"/>
      <w:bookmarkStart w:id="33" w:name="_Toc11731"/>
      <w:r>
        <w:rPr>
          <w:rFonts w:hint="eastAsia"/>
        </w:rPr>
        <w:t>标准服务要求</w:t>
      </w:r>
      <w:bookmarkEnd w:id="32"/>
      <w:bookmarkEnd w:id="33"/>
    </w:p>
    <w:p>
      <w:pPr>
        <w:pStyle w:val="25"/>
        <w:kinsoku w:val="0"/>
        <w:overflowPunct w:val="0"/>
        <w:autoSpaceDE w:val="0"/>
        <w:autoSpaceDN w:val="0"/>
        <w:adjustRightInd w:val="0"/>
        <w:snapToGrid w:val="0"/>
        <w:ind w:firstLine="480"/>
        <w:rPr>
          <w:rFonts w:ascii="宋体" w:hAnsi="宋体" w:cs="宋体"/>
          <w:snapToGrid w:val="0"/>
          <w:kern w:val="0"/>
        </w:rPr>
      </w:pPr>
      <w:r>
        <w:rPr>
          <w:rFonts w:hint="eastAsia" w:ascii="宋体" w:hAnsi="宋体" w:cs="宋体"/>
          <w:snapToGrid w:val="0"/>
          <w:kern w:val="0"/>
          <w:lang w:val="en-US" w:eastAsia="zh-CN"/>
        </w:rPr>
        <w:t>1）</w:t>
      </w:r>
      <w:r>
        <w:rPr>
          <w:rFonts w:hint="eastAsia" w:ascii="宋体" w:hAnsi="宋体" w:cs="宋体"/>
          <w:snapToGrid w:val="0"/>
          <w:kern w:val="0"/>
        </w:rPr>
        <w:t>在进行相关测试时，</w:t>
      </w:r>
      <w:r>
        <w:rPr>
          <w:rFonts w:hint="eastAsia" w:ascii="宋体" w:hAnsi="宋体" w:cs="宋体"/>
          <w:snapToGrid w:val="0"/>
          <w:kern w:val="0"/>
          <w:lang w:eastAsia="zh-CN"/>
        </w:rPr>
        <w:t>报价人</w:t>
      </w:r>
      <w:r>
        <w:rPr>
          <w:rFonts w:hint="eastAsia" w:ascii="宋体" w:hAnsi="宋体" w:cs="宋体"/>
          <w:snapToGrid w:val="0"/>
          <w:kern w:val="0"/>
        </w:rPr>
        <w:t>有责任派技术人员到现场协助完成相关工作。</w:t>
      </w:r>
    </w:p>
    <w:p>
      <w:pPr>
        <w:pStyle w:val="25"/>
        <w:kinsoku w:val="0"/>
        <w:overflowPunct w:val="0"/>
        <w:autoSpaceDE w:val="0"/>
        <w:autoSpaceDN w:val="0"/>
        <w:adjustRightInd w:val="0"/>
        <w:snapToGrid w:val="0"/>
        <w:ind w:firstLine="480"/>
        <w:rPr>
          <w:rFonts w:ascii="宋体" w:hAnsi="宋体" w:cs="宋体"/>
          <w:snapToGrid w:val="0"/>
          <w:kern w:val="0"/>
        </w:rPr>
      </w:pPr>
      <w:r>
        <w:rPr>
          <w:rFonts w:hint="eastAsia" w:ascii="宋体" w:hAnsi="宋体" w:cs="宋体"/>
          <w:snapToGrid w:val="0"/>
          <w:kern w:val="0"/>
          <w:lang w:val="en-US" w:eastAsia="zh-CN"/>
        </w:rPr>
        <w:t>2）</w:t>
      </w:r>
      <w:r>
        <w:rPr>
          <w:rFonts w:hint="eastAsia" w:ascii="宋体" w:hAnsi="宋体" w:cs="宋体"/>
          <w:snapToGrid w:val="0"/>
          <w:kern w:val="0"/>
        </w:rPr>
        <w:t>在检测完成后，如无特殊情况，应按时出具检测报告。</w:t>
      </w:r>
    </w:p>
    <w:p>
      <w:pPr>
        <w:pStyle w:val="25"/>
        <w:kinsoku w:val="0"/>
        <w:overflowPunct w:val="0"/>
        <w:autoSpaceDE w:val="0"/>
        <w:autoSpaceDN w:val="0"/>
        <w:adjustRightInd w:val="0"/>
        <w:snapToGrid w:val="0"/>
        <w:ind w:firstLine="480"/>
        <w:rPr>
          <w:rFonts w:ascii="宋体" w:hAnsi="宋体" w:cs="宋体"/>
          <w:snapToGrid w:val="0"/>
          <w:kern w:val="0"/>
        </w:rPr>
      </w:pPr>
      <w:r>
        <w:rPr>
          <w:rFonts w:hint="eastAsia" w:ascii="宋体" w:hAnsi="宋体" w:cs="宋体"/>
          <w:snapToGrid w:val="0"/>
          <w:kern w:val="0"/>
          <w:lang w:val="en-US" w:eastAsia="zh-CN"/>
        </w:rPr>
        <w:t>3）</w:t>
      </w:r>
      <w:r>
        <w:rPr>
          <w:rFonts w:hint="eastAsia" w:ascii="宋体" w:hAnsi="宋体" w:cs="宋体"/>
          <w:snapToGrid w:val="0"/>
          <w:kern w:val="0"/>
        </w:rPr>
        <w:t>不合格结果应尽快提交不合格确认单</w:t>
      </w:r>
    </w:p>
    <w:p>
      <w:pPr>
        <w:pStyle w:val="21"/>
        <w:spacing w:before="156"/>
        <w:ind w:left="576" w:hanging="576"/>
      </w:pPr>
      <w:bookmarkStart w:id="34" w:name="_Toc28997"/>
      <w:bookmarkStart w:id="35" w:name="_Toc3902"/>
      <w:r>
        <w:rPr>
          <w:rFonts w:hint="eastAsia"/>
        </w:rPr>
        <w:t>验收要求</w:t>
      </w:r>
      <w:bookmarkEnd w:id="34"/>
      <w:bookmarkEnd w:id="35"/>
    </w:p>
    <w:p>
      <w:pPr>
        <w:pStyle w:val="6"/>
        <w:spacing w:before="156"/>
      </w:pPr>
      <w:bookmarkStart w:id="36" w:name="_Toc25660"/>
      <w:r>
        <w:rPr>
          <w:rFonts w:hint="eastAsia"/>
        </w:rPr>
        <w:t>验收标准</w:t>
      </w:r>
      <w:bookmarkEnd w:id="36"/>
    </w:p>
    <w:p>
      <w:pPr>
        <w:pStyle w:val="25"/>
        <w:kinsoku w:val="0"/>
        <w:overflowPunct w:val="0"/>
        <w:autoSpaceDE w:val="0"/>
        <w:autoSpaceDN w:val="0"/>
        <w:adjustRightInd w:val="0"/>
        <w:snapToGrid w:val="0"/>
        <w:ind w:firstLine="480"/>
        <w:rPr>
          <w:rFonts w:ascii="宋体" w:hAnsi="宋体" w:cs="宋体"/>
          <w:snapToGrid w:val="0"/>
          <w:kern w:val="0"/>
        </w:rPr>
      </w:pPr>
      <w:r>
        <w:rPr>
          <w:rFonts w:hint="eastAsia" w:ascii="宋体" w:hAnsi="宋体" w:cs="宋体"/>
          <w:snapToGrid w:val="0"/>
          <w:kern w:val="0"/>
          <w:lang w:val="en-US" w:eastAsia="zh-CN"/>
        </w:rPr>
        <w:t>1）</w:t>
      </w:r>
      <w:r>
        <w:rPr>
          <w:rFonts w:hint="eastAsia" w:ascii="宋体" w:hAnsi="宋体" w:cs="宋体"/>
          <w:snapToGrid w:val="0"/>
          <w:kern w:val="0"/>
        </w:rPr>
        <w:t>按照双方签订的技术协议完成双方约定的工作内容。</w:t>
      </w:r>
    </w:p>
    <w:p>
      <w:pPr>
        <w:pStyle w:val="25"/>
        <w:kinsoku w:val="0"/>
        <w:overflowPunct w:val="0"/>
        <w:autoSpaceDE w:val="0"/>
        <w:autoSpaceDN w:val="0"/>
        <w:adjustRightInd w:val="0"/>
        <w:snapToGrid w:val="0"/>
        <w:ind w:firstLine="480"/>
        <w:rPr>
          <w:rFonts w:ascii="宋体" w:hAnsi="宋体" w:cs="宋体"/>
        </w:rPr>
      </w:pPr>
      <w:r>
        <w:rPr>
          <w:rFonts w:hint="eastAsia" w:ascii="宋体" w:hAnsi="宋体" w:cs="宋体"/>
          <w:lang w:val="en-US" w:eastAsia="zh-CN"/>
        </w:rPr>
        <w:t>2）</w:t>
      </w:r>
      <w:r>
        <w:rPr>
          <w:rFonts w:hint="eastAsia" w:ascii="宋体" w:hAnsi="宋体" w:cs="宋体"/>
          <w:lang w:eastAsia="zh-CN"/>
        </w:rPr>
        <w:t>报价人</w:t>
      </w:r>
      <w:r>
        <w:rPr>
          <w:rFonts w:hint="eastAsia" w:ascii="宋体" w:hAnsi="宋体" w:cs="宋体"/>
        </w:rPr>
        <w:t>提交成果必须符合采购方相关标准和管理办法。</w:t>
      </w:r>
    </w:p>
    <w:p>
      <w:pPr>
        <w:pStyle w:val="25"/>
        <w:kinsoku w:val="0"/>
        <w:overflowPunct w:val="0"/>
        <w:autoSpaceDE w:val="0"/>
        <w:autoSpaceDN w:val="0"/>
        <w:adjustRightInd w:val="0"/>
        <w:snapToGrid w:val="0"/>
        <w:ind w:firstLine="480"/>
        <w:rPr>
          <w:rFonts w:ascii="宋体" w:hAnsi="宋体" w:cs="宋体"/>
        </w:rPr>
      </w:pPr>
      <w:r>
        <w:rPr>
          <w:rFonts w:hint="eastAsia" w:ascii="宋体" w:hAnsi="宋体" w:cs="宋体"/>
          <w:lang w:val="en-US" w:eastAsia="zh-CN"/>
        </w:rPr>
        <w:t>3）</w:t>
      </w:r>
      <w:r>
        <w:rPr>
          <w:rFonts w:hint="eastAsia" w:ascii="宋体" w:hAnsi="宋体" w:cs="宋体"/>
          <w:lang w:eastAsia="zh-CN"/>
        </w:rPr>
        <w:t>报价人</w:t>
      </w:r>
      <w:r>
        <w:rPr>
          <w:rFonts w:hint="eastAsia" w:ascii="宋体" w:hAnsi="宋体" w:cs="宋体"/>
        </w:rPr>
        <w:t>必须完成项目要求的所有工作内容，工作完成情况证明由采购方提供。</w:t>
      </w:r>
    </w:p>
    <w:p>
      <w:pPr>
        <w:pStyle w:val="6"/>
        <w:spacing w:before="156"/>
      </w:pPr>
      <w:bookmarkStart w:id="37" w:name="_Toc29201"/>
      <w:r>
        <w:rPr>
          <w:rFonts w:hint="eastAsia"/>
        </w:rPr>
        <w:t>验收方法</w:t>
      </w:r>
      <w:bookmarkEnd w:id="37"/>
    </w:p>
    <w:p>
      <w:pPr>
        <w:pStyle w:val="25"/>
        <w:kinsoku w:val="0"/>
        <w:overflowPunct w:val="0"/>
        <w:autoSpaceDE w:val="0"/>
        <w:autoSpaceDN w:val="0"/>
        <w:adjustRightInd w:val="0"/>
        <w:snapToGrid w:val="0"/>
        <w:ind w:firstLine="480"/>
        <w:jc w:val="left"/>
        <w:rPr>
          <w:rFonts w:ascii="宋体" w:hAnsi="宋体" w:cs="宋体"/>
        </w:rPr>
      </w:pPr>
      <w:r>
        <w:rPr>
          <w:rFonts w:hint="eastAsia" w:ascii="宋体" w:hAnsi="宋体" w:cs="宋体"/>
        </w:rPr>
        <w:t>如双方认为项目已具备验收条件，</w:t>
      </w:r>
      <w:r>
        <w:rPr>
          <w:rFonts w:hint="eastAsia" w:ascii="宋体" w:hAnsi="宋体" w:cs="宋体"/>
          <w:lang w:eastAsia="zh-CN"/>
        </w:rPr>
        <w:t>报价人</w:t>
      </w:r>
      <w:r>
        <w:rPr>
          <w:rFonts w:hint="eastAsia" w:ascii="宋体" w:hAnsi="宋体" w:cs="宋体"/>
        </w:rPr>
        <w:t>以书面方式向采购方提出验收申请，采购方在接到</w:t>
      </w:r>
      <w:r>
        <w:rPr>
          <w:rFonts w:hint="eastAsia" w:ascii="宋体" w:hAnsi="宋体" w:cs="宋体"/>
          <w:lang w:eastAsia="zh-CN"/>
        </w:rPr>
        <w:t>报价人</w:t>
      </w:r>
      <w:r>
        <w:rPr>
          <w:rFonts w:hint="eastAsia" w:ascii="宋体" w:hAnsi="宋体" w:cs="宋体"/>
        </w:rPr>
        <w:t>验收申请后组织对</w:t>
      </w:r>
      <w:r>
        <w:rPr>
          <w:rFonts w:hint="eastAsia" w:ascii="宋体" w:hAnsi="宋体" w:cs="宋体"/>
          <w:lang w:eastAsia="zh-CN"/>
        </w:rPr>
        <w:t>报价人</w:t>
      </w:r>
      <w:r>
        <w:rPr>
          <w:rFonts w:hint="eastAsia" w:ascii="宋体" w:hAnsi="宋体" w:cs="宋体"/>
        </w:rPr>
        <w:t>提交的资料进行审核，确认</w:t>
      </w:r>
      <w:r>
        <w:rPr>
          <w:rFonts w:hint="eastAsia" w:ascii="宋体" w:hAnsi="宋体" w:cs="宋体"/>
          <w:lang w:eastAsia="zh-CN"/>
        </w:rPr>
        <w:t>报价人</w:t>
      </w:r>
      <w:r>
        <w:rPr>
          <w:rFonts w:hint="eastAsia" w:ascii="宋体" w:hAnsi="宋体" w:cs="宋体"/>
        </w:rPr>
        <w:t>提交资料符合采购方项目验收标准后，由采购方组织相关人员对</w:t>
      </w:r>
      <w:r>
        <w:rPr>
          <w:rFonts w:hint="eastAsia" w:ascii="宋体" w:hAnsi="宋体" w:cs="宋体"/>
          <w:lang w:eastAsia="zh-CN"/>
        </w:rPr>
        <w:t>报价人</w:t>
      </w:r>
      <w:r>
        <w:rPr>
          <w:rFonts w:hint="eastAsia" w:ascii="宋体" w:hAnsi="宋体" w:cs="宋体"/>
        </w:rPr>
        <w:t>工作提交的交付物进行评审。</w:t>
      </w:r>
    </w:p>
    <w:p>
      <w:pPr>
        <w:pStyle w:val="6"/>
        <w:spacing w:before="156"/>
      </w:pPr>
      <w:bookmarkStart w:id="38" w:name="_Toc13775"/>
      <w:r>
        <w:rPr>
          <w:rFonts w:hint="eastAsia"/>
        </w:rPr>
        <w:t>验收时间与地点</w:t>
      </w:r>
      <w:bookmarkEnd w:id="38"/>
    </w:p>
    <w:p>
      <w:pPr>
        <w:pStyle w:val="25"/>
        <w:kinsoku w:val="0"/>
        <w:overflowPunct w:val="0"/>
        <w:autoSpaceDE w:val="0"/>
        <w:autoSpaceDN w:val="0"/>
        <w:adjustRightInd w:val="0"/>
        <w:snapToGrid w:val="0"/>
        <w:ind w:firstLine="480"/>
        <w:jc w:val="left"/>
        <w:rPr>
          <w:rFonts w:ascii="宋体" w:hAnsi="宋体" w:cs="宋体"/>
        </w:rPr>
      </w:pPr>
      <w:r>
        <w:rPr>
          <w:rFonts w:hint="eastAsia" w:ascii="宋体" w:hAnsi="宋体" w:cs="宋体"/>
          <w:lang w:val="en-US" w:eastAsia="zh-CN"/>
        </w:rPr>
        <w:t>1）</w:t>
      </w:r>
      <w:r>
        <w:rPr>
          <w:rFonts w:hint="eastAsia" w:ascii="宋体" w:hAnsi="宋体" w:cs="宋体"/>
        </w:rPr>
        <w:t>验收时间：在完成项目合同约定内容后，</w:t>
      </w:r>
      <w:r>
        <w:rPr>
          <w:rFonts w:hint="eastAsia" w:ascii="宋体" w:hAnsi="宋体" w:cs="宋体"/>
          <w:lang w:eastAsia="zh-CN"/>
        </w:rPr>
        <w:t>报价人</w:t>
      </w:r>
      <w:r>
        <w:rPr>
          <w:rFonts w:hint="eastAsia" w:ascii="宋体" w:hAnsi="宋体" w:cs="宋体"/>
        </w:rPr>
        <w:t>按照合同约定时间提交验收申请，经采购方确认提交资料满足采购方项目验收标准，可开展验收。</w:t>
      </w:r>
    </w:p>
    <w:p>
      <w:pPr>
        <w:pStyle w:val="25"/>
        <w:kinsoku w:val="0"/>
        <w:overflowPunct w:val="0"/>
        <w:autoSpaceDE w:val="0"/>
        <w:autoSpaceDN w:val="0"/>
        <w:adjustRightInd w:val="0"/>
        <w:snapToGrid w:val="0"/>
        <w:ind w:firstLine="480"/>
        <w:rPr>
          <w:rFonts w:ascii="宋体" w:hAnsi="宋体" w:cs="宋体"/>
        </w:rPr>
      </w:pPr>
      <w:r>
        <w:rPr>
          <w:rFonts w:hint="eastAsia" w:ascii="宋体" w:hAnsi="宋体" w:cs="宋体"/>
          <w:lang w:val="en-US" w:eastAsia="zh-CN"/>
        </w:rPr>
        <w:t>2）</w:t>
      </w:r>
      <w:r>
        <w:rPr>
          <w:rFonts w:hint="eastAsia" w:ascii="宋体" w:hAnsi="宋体" w:cs="宋体"/>
        </w:rPr>
        <w:t>验收地点：客户指定。</w:t>
      </w:r>
    </w:p>
    <w:p>
      <w:pPr>
        <w:pStyle w:val="4"/>
        <w:tabs>
          <w:tab w:val="left" w:pos="284"/>
        </w:tabs>
        <w:spacing w:before="156"/>
        <w:ind w:left="504" w:leftChars="-1" w:hanging="506" w:hangingChars="180"/>
        <w:rPr>
          <w:rFonts w:ascii="宋体" w:hAnsi="宋体"/>
          <w:sz w:val="28"/>
        </w:rPr>
      </w:pPr>
      <w:bookmarkStart w:id="39" w:name="_Toc969"/>
      <w:r>
        <w:rPr>
          <w:rFonts w:hint="eastAsia" w:ascii="宋体" w:hAnsi="宋体"/>
          <w:sz w:val="28"/>
        </w:rPr>
        <w:t>供应商应具备的资格要求</w:t>
      </w:r>
      <w:bookmarkEnd w:id="39"/>
    </w:p>
    <w:tbl>
      <w:tblPr>
        <w:tblStyle w:val="15"/>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7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shd w:val="clear" w:color="auto" w:fill="FFFFFF"/>
            <w:vAlign w:val="center"/>
          </w:tcPr>
          <w:p>
            <w:pPr>
              <w:ind w:firstLine="0" w:firstLineChars="0"/>
              <w:rPr>
                <w:rFonts w:ascii="宋体" w:hAnsi="宋体"/>
                <w:szCs w:val="21"/>
              </w:rPr>
            </w:pPr>
            <w:r>
              <w:rPr>
                <w:rFonts w:hint="eastAsia" w:ascii="宋体" w:hAnsi="宋体"/>
                <w:b/>
                <w:szCs w:val="21"/>
              </w:rPr>
              <w:t>序号</w:t>
            </w:r>
          </w:p>
        </w:tc>
        <w:tc>
          <w:tcPr>
            <w:tcW w:w="7485" w:type="dxa"/>
            <w:shd w:val="clear" w:color="auto" w:fill="FFFFFF"/>
            <w:vAlign w:val="center"/>
          </w:tcPr>
          <w:p>
            <w:pPr>
              <w:ind w:firstLine="482"/>
              <w:jc w:val="center"/>
              <w:rPr>
                <w:rFonts w:ascii="宋体" w:hAnsi="宋体"/>
                <w:szCs w:val="21"/>
              </w:rPr>
            </w:pPr>
            <w:r>
              <w:rPr>
                <w:rFonts w:hint="eastAsia" w:ascii="宋体" w:hAnsi="宋体"/>
                <w:b/>
                <w:szCs w:val="21"/>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shd w:val="clear" w:color="auto" w:fill="FFFFFF"/>
            <w:vAlign w:val="center"/>
          </w:tcPr>
          <w:p>
            <w:pPr>
              <w:ind w:firstLine="199" w:firstLineChars="83"/>
              <w:rPr>
                <w:rFonts w:ascii="宋体" w:hAnsi="宋体"/>
                <w:szCs w:val="21"/>
              </w:rPr>
            </w:pPr>
            <w:r>
              <w:rPr>
                <w:rFonts w:hint="eastAsia" w:ascii="宋体" w:hAnsi="宋体"/>
                <w:szCs w:val="21"/>
              </w:rPr>
              <w:t>1</w:t>
            </w:r>
          </w:p>
        </w:tc>
        <w:tc>
          <w:tcPr>
            <w:tcW w:w="7485" w:type="dxa"/>
            <w:shd w:val="clear" w:color="auto" w:fill="FFFFFF"/>
            <w:vAlign w:val="center"/>
          </w:tcPr>
          <w:p>
            <w:pPr>
              <w:ind w:firstLine="0" w:firstLineChars="0"/>
              <w:jc w:val="left"/>
              <w:rPr>
                <w:rFonts w:ascii="宋体" w:hAnsi="宋体"/>
                <w:szCs w:val="21"/>
              </w:rPr>
            </w:pPr>
            <w:r>
              <w:rPr>
                <w:rFonts w:hint="eastAsia" w:ascii="宋体" w:hAnsi="宋体"/>
                <w:szCs w:val="21"/>
              </w:rPr>
              <w:t>报价单位为企业的，应提供有效的营业执照（海外及港澳台企业如无营业执照应提供有效登记注册证明文件；企业分支机构应同时提供总公司出具的项目授权）；报价单位为事业单位或社团的，应提供有效的事业单位法人证书或社团法人证书；报价单位为非法人组织的，应当提供有关监管机构颁发的执业许可证明文件；报价单位为自然人的，应提供有效的身份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shd w:val="clear" w:color="auto" w:fill="FFFFFF"/>
            <w:vAlign w:val="center"/>
          </w:tcPr>
          <w:p>
            <w:pPr>
              <w:ind w:firstLine="199" w:firstLineChars="83"/>
              <w:rPr>
                <w:rFonts w:ascii="宋体" w:hAnsi="宋体"/>
                <w:szCs w:val="21"/>
              </w:rPr>
            </w:pPr>
            <w:r>
              <w:rPr>
                <w:rFonts w:hint="eastAsia" w:ascii="宋体" w:hAnsi="宋体"/>
                <w:szCs w:val="21"/>
              </w:rPr>
              <w:t>2</w:t>
            </w:r>
          </w:p>
        </w:tc>
        <w:tc>
          <w:tcPr>
            <w:tcW w:w="7485" w:type="dxa"/>
            <w:shd w:val="clear" w:color="auto" w:fill="FFFFFF"/>
            <w:vAlign w:val="center"/>
          </w:tcPr>
          <w:p>
            <w:pPr>
              <w:ind w:firstLine="0" w:firstLineChars="0"/>
              <w:jc w:val="left"/>
              <w:rPr>
                <w:rFonts w:ascii="宋体" w:hAnsi="宋体"/>
                <w:szCs w:val="21"/>
              </w:rPr>
            </w:pPr>
            <w:r>
              <w:rPr>
                <w:rFonts w:hint="eastAsia" w:ascii="宋体" w:hAnsi="宋体"/>
                <w:szCs w:val="21"/>
              </w:rPr>
              <w:t>单位负责人为同一人或者存在控股、管理关系的不同单位，不得同时参加报价；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shd w:val="clear" w:color="auto" w:fill="FFFFFF"/>
            <w:vAlign w:val="center"/>
          </w:tcPr>
          <w:p>
            <w:pPr>
              <w:ind w:firstLine="199" w:firstLineChars="83"/>
              <w:rPr>
                <w:rFonts w:ascii="宋体" w:hAnsi="宋体"/>
                <w:szCs w:val="21"/>
              </w:rPr>
            </w:pPr>
            <w:r>
              <w:rPr>
                <w:rFonts w:hint="eastAsia" w:ascii="宋体" w:hAnsi="宋体"/>
                <w:szCs w:val="21"/>
              </w:rPr>
              <w:t>3</w:t>
            </w:r>
          </w:p>
        </w:tc>
        <w:tc>
          <w:tcPr>
            <w:tcW w:w="7485" w:type="dxa"/>
            <w:shd w:val="clear" w:color="auto" w:fill="FFFFFF"/>
            <w:vAlign w:val="center"/>
          </w:tcPr>
          <w:p>
            <w:pPr>
              <w:ind w:firstLine="0" w:firstLineChars="0"/>
              <w:jc w:val="left"/>
              <w:rPr>
                <w:rFonts w:ascii="宋体" w:hAnsi="宋体"/>
                <w:szCs w:val="21"/>
              </w:rPr>
            </w:pPr>
            <w:r>
              <w:rPr>
                <w:rFonts w:hint="eastAsia" w:ascii="宋体" w:hAnsi="宋体"/>
                <w:szCs w:val="21"/>
              </w:rPr>
              <w:t>报价单位没有被中国南方电网有限责任公司暂停或取消其投标资格的。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shd w:val="clear" w:color="auto" w:fill="FFFFFF"/>
            <w:vAlign w:val="center"/>
          </w:tcPr>
          <w:p>
            <w:pPr>
              <w:ind w:firstLine="199" w:firstLineChars="83"/>
              <w:rPr>
                <w:rFonts w:ascii="宋体" w:hAnsi="宋体"/>
                <w:szCs w:val="21"/>
              </w:rPr>
            </w:pPr>
            <w:r>
              <w:rPr>
                <w:rFonts w:hint="eastAsia" w:ascii="宋体" w:hAnsi="宋体"/>
                <w:szCs w:val="21"/>
              </w:rPr>
              <w:t>4</w:t>
            </w:r>
          </w:p>
        </w:tc>
        <w:tc>
          <w:tcPr>
            <w:tcW w:w="7485" w:type="dxa"/>
            <w:shd w:val="clear" w:color="auto" w:fill="FFFFFF"/>
            <w:vAlign w:val="center"/>
          </w:tcPr>
          <w:p>
            <w:pPr>
              <w:ind w:firstLine="0" w:firstLineChars="0"/>
              <w:jc w:val="left"/>
              <w:rPr>
                <w:rFonts w:ascii="宋体" w:hAnsi="宋体"/>
                <w:szCs w:val="21"/>
              </w:rPr>
            </w:pPr>
            <w:r>
              <w:rPr>
                <w:rFonts w:hint="eastAsia" w:ascii="宋体" w:hAnsi="宋体"/>
                <w:szCs w:val="21"/>
              </w:rPr>
              <w:t>本次采购关键技术要求，详见技术规范书★标注部分</w:t>
            </w:r>
          </w:p>
        </w:tc>
      </w:tr>
    </w:tbl>
    <w:p>
      <w:pPr>
        <w:pStyle w:val="4"/>
        <w:tabs>
          <w:tab w:val="left" w:pos="284"/>
        </w:tabs>
        <w:spacing w:before="156"/>
        <w:ind w:left="504" w:leftChars="-1" w:hanging="506" w:hangingChars="180"/>
        <w:rPr>
          <w:rFonts w:ascii="宋体" w:hAnsi="宋体"/>
          <w:sz w:val="28"/>
        </w:rPr>
      </w:pPr>
      <w:bookmarkStart w:id="40" w:name="_Toc383"/>
      <w:r>
        <w:rPr>
          <w:rFonts w:hint="eastAsia" w:ascii="宋体" w:hAnsi="宋体"/>
          <w:sz w:val="28"/>
        </w:rPr>
        <w:t>成交办法</w:t>
      </w:r>
      <w:bookmarkEnd w:id="40"/>
    </w:p>
    <w:p>
      <w:pPr>
        <w:ind w:firstLine="480"/>
        <w:rPr>
          <w:rFonts w:ascii="宋体" w:hAnsi="宋体"/>
          <w:szCs w:val="21"/>
        </w:rPr>
      </w:pPr>
      <w:r>
        <w:rPr>
          <w:rFonts w:hint="eastAsia" w:ascii="宋体" w:hAnsi="宋体"/>
          <w:szCs w:val="21"/>
        </w:rPr>
        <w:t>根据满足资格条件的各家单位有效报价，选择报价最低者为成交对象。</w:t>
      </w:r>
    </w:p>
    <w:p>
      <w:pPr>
        <w:spacing w:line="360" w:lineRule="auto"/>
        <w:ind w:firstLine="0" w:firstLineChars="0"/>
      </w:pPr>
    </w:p>
    <w:sectPr>
      <w:footerReference r:id="rId12" w:type="default"/>
      <w:pgSz w:w="11906" w:h="16838"/>
      <w:pgMar w:top="1440" w:right="1162" w:bottom="1440" w:left="1797" w:header="851" w:footer="992" w:gutter="0"/>
      <w:pgNumType w:fmt="decimal"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7A"/>
    <w:family w:val="roman"/>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微软雅黑">
    <w:altName w:val="方正黑体_GBK"/>
    <w:panose1 w:val="020B0503020204020204"/>
    <w:charset w:val="86"/>
    <w:family w:val="swiss"/>
    <w:pitch w:val="default"/>
    <w:sig w:usb0="00000000" w:usb1="00000000" w:usb2="00000016" w:usb3="00000000" w:csb0="0004001F" w:csb1="00000000"/>
  </w:font>
  <w:font w:name="金桥简标宋">
    <w:panose1 w:val="00000000000000000000"/>
    <w:charset w:val="00"/>
    <w:family w:val="auto"/>
    <w:pitch w:val="default"/>
    <w:sig w:usb0="00000000" w:usb1="00000000" w:usb2="00000000" w:usb3="00000000" w:csb0="00006300" w:csb1="78000000"/>
  </w:font>
  <w:font w:name="微软雅黑">
    <w:altName w:val="方正黑体_GBK"/>
    <w:panose1 w:val="00000000000000000000"/>
    <w:charset w:val="00"/>
    <w:family w:val="auto"/>
    <w:pitch w:val="default"/>
    <w:sig w:usb0="00000000" w:usb1="00000000" w:usb2="00000000" w:usb3="00000000" w:csb0="00000000" w:csb1="00000000"/>
  </w:font>
  <w:font w:name="Tahoma">
    <w:altName w:val="DejaVu San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tabs>
        <w:tab w:val="center" w:pos="4473"/>
        <w:tab w:val="clear" w:pos="4153"/>
      </w:tabs>
      <w:ind w:firstLineChars="111"/>
    </w:pP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tabs>
        <w:tab w:val="center" w:pos="4473"/>
        <w:tab w:val="clear" w:pos="4153"/>
      </w:tabs>
      <w:ind w:firstLine="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s0lY7tAAAAAFAQAADwAAAAAAAAABACAAAAA4AAAA&#10;ZHJzL2Rvd25yZXYueG1sUEsBAhQAFAAAAAgAh07iQLqMOCsyAgAAYQQAAA4AAAAAAAAAAQAgAAAA&#10;NQEAAGRycy9lMm9Eb2MueG1sUEsFBgAAAAAGAAYAWQEAANk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eastAsia="zh-CN"/>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s0lY7tAAAAAFAQAADwAAAAAAAAABACAAAAA4AAAA&#10;ZHJzL2Rvd25yZXYueG1sUEsBAhQAFAAAAAgAh07iQH+OrREyAgAAYQQAAA4AAAAAAAAAAQAgAAAA&#10;NQEAAGRycy9lMm9Eb2MueG1sUEsFBgAAAAAGAAYAWQEAANk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right="360" w:firstLine="0" w:firstLineChars="0"/>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4492A38"/>
    <w:multiLevelType w:val="singleLevel"/>
    <w:tmpl w:val="D4492A38"/>
    <w:lvl w:ilvl="0" w:tentative="0">
      <w:start w:val="1"/>
      <w:numFmt w:val="decimal"/>
      <w:suff w:val="nothing"/>
      <w:lvlText w:val="%1）"/>
      <w:lvlJc w:val="left"/>
    </w:lvl>
  </w:abstractNum>
  <w:abstractNum w:abstractNumId="1">
    <w:nsid w:val="3E546B3E"/>
    <w:multiLevelType w:val="multilevel"/>
    <w:tmpl w:val="3E546B3E"/>
    <w:lvl w:ilvl="0" w:tentative="0">
      <w:start w:val="1"/>
      <w:numFmt w:val="decimal"/>
      <w:pStyle w:val="4"/>
      <w:lvlText w:val="%1"/>
      <w:lvlJc w:val="left"/>
      <w:pPr>
        <w:tabs>
          <w:tab w:val="left" w:pos="432"/>
        </w:tabs>
        <w:ind w:left="432" w:hanging="432"/>
      </w:pPr>
      <w:rPr>
        <w:rFonts w:hint="eastAsia"/>
      </w:rPr>
    </w:lvl>
    <w:lvl w:ilvl="1" w:tentative="0">
      <w:start w:val="1"/>
      <w:numFmt w:val="decimal"/>
      <w:pStyle w:val="21"/>
      <w:lvlText w:val="%1.%2"/>
      <w:lvlJc w:val="left"/>
      <w:pPr>
        <w:tabs>
          <w:tab w:val="left" w:pos="576"/>
        </w:tabs>
        <w:ind w:left="576" w:hanging="576"/>
      </w:pPr>
      <w:rPr>
        <w:rFonts w:hint="eastAsia"/>
        <w:lang w:val="sv-SE"/>
      </w:rPr>
    </w:lvl>
    <w:lvl w:ilvl="2" w:tentative="0">
      <w:start w:val="1"/>
      <w:numFmt w:val="decimal"/>
      <w:pStyle w:val="6"/>
      <w:lvlText w:val="%1.%2.%3"/>
      <w:lvlJc w:val="left"/>
      <w:pPr>
        <w:tabs>
          <w:tab w:val="left" w:pos="862"/>
        </w:tabs>
        <w:ind w:left="862" w:hanging="720"/>
      </w:pPr>
      <w:rPr>
        <w:rFonts w:hint="eastAsia"/>
        <w:lang w:val="en-US"/>
      </w:rPr>
    </w:lvl>
    <w:lvl w:ilvl="3" w:tentative="0">
      <w:start w:val="1"/>
      <w:numFmt w:val="decimal"/>
      <w:pStyle w:val="7"/>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ascii="Times New Roman" w:hAnsi="Times New Roman" w:cs="Times New Roman"/>
        <w:i w:val="0"/>
        <w:iCs w:val="0"/>
        <w:caps w:val="0"/>
        <w:smallCaps w:val="0"/>
        <w:strike w:val="0"/>
        <w:dstrike w:val="0"/>
        <w:vanish w:val="0"/>
        <w:spacing w:val="0"/>
        <w:position w:val="0"/>
        <w:u w:val="none"/>
        <w:vertAlign w:val="baseline"/>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2">
    <w:nsid w:val="68FE14B3"/>
    <w:multiLevelType w:val="multilevel"/>
    <w:tmpl w:val="68FE14B3"/>
    <w:lvl w:ilvl="0" w:tentative="0">
      <w:start w:val="1"/>
      <w:numFmt w:val="chineseCountingThousand"/>
      <w:pStyle w:val="3"/>
      <w:lvlText w:val="第%1篇 "/>
      <w:lvlJc w:val="center"/>
      <w:pPr>
        <w:tabs>
          <w:tab w:val="left" w:pos="420"/>
        </w:tabs>
        <w:ind w:left="3060" w:hanging="420"/>
      </w:pPr>
      <w:rPr>
        <w:rFonts w:hint="eastAsia"/>
      </w:rPr>
    </w:lvl>
    <w:lvl w:ilvl="1" w:tentative="0">
      <w:start w:val="1"/>
      <w:numFmt w:val="lowerLetter"/>
      <w:lvlText w:val="%2)"/>
      <w:lvlJc w:val="left"/>
      <w:pPr>
        <w:tabs>
          <w:tab w:val="left" w:pos="840"/>
        </w:tabs>
        <w:ind w:left="3480" w:hanging="420"/>
      </w:pPr>
    </w:lvl>
    <w:lvl w:ilvl="2" w:tentative="0">
      <w:start w:val="1"/>
      <w:numFmt w:val="lowerRoman"/>
      <w:lvlText w:val="%3."/>
      <w:lvlJc w:val="right"/>
      <w:pPr>
        <w:tabs>
          <w:tab w:val="left" w:pos="1260"/>
        </w:tabs>
        <w:ind w:left="3900" w:hanging="420"/>
      </w:pPr>
    </w:lvl>
    <w:lvl w:ilvl="3" w:tentative="0">
      <w:start w:val="1"/>
      <w:numFmt w:val="decimal"/>
      <w:lvlText w:val="%4."/>
      <w:lvlJc w:val="left"/>
      <w:pPr>
        <w:tabs>
          <w:tab w:val="left" w:pos="1680"/>
        </w:tabs>
        <w:ind w:left="4320" w:hanging="420"/>
      </w:pPr>
    </w:lvl>
    <w:lvl w:ilvl="4" w:tentative="0">
      <w:start w:val="1"/>
      <w:numFmt w:val="lowerLetter"/>
      <w:lvlText w:val="%5)"/>
      <w:lvlJc w:val="left"/>
      <w:pPr>
        <w:tabs>
          <w:tab w:val="left" w:pos="2100"/>
        </w:tabs>
        <w:ind w:left="4740" w:hanging="420"/>
      </w:pPr>
    </w:lvl>
    <w:lvl w:ilvl="5" w:tentative="0">
      <w:start w:val="1"/>
      <w:numFmt w:val="lowerRoman"/>
      <w:lvlText w:val="%6."/>
      <w:lvlJc w:val="right"/>
      <w:pPr>
        <w:tabs>
          <w:tab w:val="left" w:pos="2520"/>
        </w:tabs>
        <w:ind w:left="5160" w:hanging="420"/>
      </w:pPr>
    </w:lvl>
    <w:lvl w:ilvl="6" w:tentative="0">
      <w:start w:val="1"/>
      <w:numFmt w:val="decimal"/>
      <w:lvlText w:val="%7."/>
      <w:lvlJc w:val="left"/>
      <w:pPr>
        <w:tabs>
          <w:tab w:val="left" w:pos="2940"/>
        </w:tabs>
        <w:ind w:left="5580" w:hanging="420"/>
      </w:pPr>
    </w:lvl>
    <w:lvl w:ilvl="7" w:tentative="0">
      <w:start w:val="1"/>
      <w:numFmt w:val="lowerLetter"/>
      <w:lvlText w:val="%8)"/>
      <w:lvlJc w:val="left"/>
      <w:pPr>
        <w:tabs>
          <w:tab w:val="left" w:pos="3360"/>
        </w:tabs>
        <w:ind w:left="6000" w:hanging="420"/>
      </w:pPr>
    </w:lvl>
    <w:lvl w:ilvl="8" w:tentative="0">
      <w:start w:val="1"/>
      <w:numFmt w:val="lowerRoman"/>
      <w:lvlText w:val="%9."/>
      <w:lvlJc w:val="right"/>
      <w:pPr>
        <w:tabs>
          <w:tab w:val="left" w:pos="3780"/>
        </w:tabs>
        <w:ind w:left="642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removePersonalInformation/>
  <w:embedSystemFonts/>
  <w:bordersDoNotSurroundHeader w:val="1"/>
  <w:bordersDoNotSurroundFooter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NjNTZjZGQ3ODQ0ZDJiZjZmOTJhOTc1NDE3MDdkZTUifQ=="/>
  </w:docVars>
  <w:rsids>
    <w:rsidRoot w:val="20513214"/>
    <w:rsid w:val="000F747A"/>
    <w:rsid w:val="00175702"/>
    <w:rsid w:val="00283F32"/>
    <w:rsid w:val="004F7BFE"/>
    <w:rsid w:val="00564362"/>
    <w:rsid w:val="0059237C"/>
    <w:rsid w:val="0069522E"/>
    <w:rsid w:val="006F69E3"/>
    <w:rsid w:val="008B7819"/>
    <w:rsid w:val="00A1403D"/>
    <w:rsid w:val="00AC57E7"/>
    <w:rsid w:val="00B04125"/>
    <w:rsid w:val="00BD10AB"/>
    <w:rsid w:val="00C51FD9"/>
    <w:rsid w:val="00C66730"/>
    <w:rsid w:val="00D10903"/>
    <w:rsid w:val="00D12089"/>
    <w:rsid w:val="00DC21A8"/>
    <w:rsid w:val="00E163A2"/>
    <w:rsid w:val="00E941C5"/>
    <w:rsid w:val="00EF3CF9"/>
    <w:rsid w:val="00F3417D"/>
    <w:rsid w:val="00F773EE"/>
    <w:rsid w:val="01251AC0"/>
    <w:rsid w:val="01642AE6"/>
    <w:rsid w:val="018F370D"/>
    <w:rsid w:val="01CA3EE0"/>
    <w:rsid w:val="01CC1FB4"/>
    <w:rsid w:val="022A1E86"/>
    <w:rsid w:val="025A5BC9"/>
    <w:rsid w:val="029C6239"/>
    <w:rsid w:val="029E7EDF"/>
    <w:rsid w:val="03337013"/>
    <w:rsid w:val="034457A1"/>
    <w:rsid w:val="038D16A3"/>
    <w:rsid w:val="03CF06FB"/>
    <w:rsid w:val="041D387F"/>
    <w:rsid w:val="0476467D"/>
    <w:rsid w:val="04FE3554"/>
    <w:rsid w:val="05347E4E"/>
    <w:rsid w:val="05532BB9"/>
    <w:rsid w:val="05585FFD"/>
    <w:rsid w:val="06A544BD"/>
    <w:rsid w:val="06AE5A22"/>
    <w:rsid w:val="06BC5B4B"/>
    <w:rsid w:val="07C959A8"/>
    <w:rsid w:val="07CC65DD"/>
    <w:rsid w:val="08807639"/>
    <w:rsid w:val="08E51639"/>
    <w:rsid w:val="08F925A0"/>
    <w:rsid w:val="095A7C01"/>
    <w:rsid w:val="098D5FB5"/>
    <w:rsid w:val="09A15FC5"/>
    <w:rsid w:val="09B45249"/>
    <w:rsid w:val="09D6521E"/>
    <w:rsid w:val="0A174723"/>
    <w:rsid w:val="0A17700E"/>
    <w:rsid w:val="0A446526"/>
    <w:rsid w:val="0B9C0908"/>
    <w:rsid w:val="0B9E6F13"/>
    <w:rsid w:val="0C105124"/>
    <w:rsid w:val="0C1F1749"/>
    <w:rsid w:val="0C33532A"/>
    <w:rsid w:val="0C905A2F"/>
    <w:rsid w:val="0D033D67"/>
    <w:rsid w:val="0DCE29A2"/>
    <w:rsid w:val="0E371262"/>
    <w:rsid w:val="0EA43510"/>
    <w:rsid w:val="0F740428"/>
    <w:rsid w:val="0F927BBF"/>
    <w:rsid w:val="0FE850A5"/>
    <w:rsid w:val="0FFA658C"/>
    <w:rsid w:val="10CB1883"/>
    <w:rsid w:val="10DA1909"/>
    <w:rsid w:val="111E20F3"/>
    <w:rsid w:val="11280A52"/>
    <w:rsid w:val="11911161"/>
    <w:rsid w:val="119521DB"/>
    <w:rsid w:val="12124705"/>
    <w:rsid w:val="121641A8"/>
    <w:rsid w:val="126C6190"/>
    <w:rsid w:val="12D24484"/>
    <w:rsid w:val="12F4617E"/>
    <w:rsid w:val="13F954AD"/>
    <w:rsid w:val="142B0D01"/>
    <w:rsid w:val="145A3098"/>
    <w:rsid w:val="1483544B"/>
    <w:rsid w:val="14D0684F"/>
    <w:rsid w:val="15392642"/>
    <w:rsid w:val="15671D54"/>
    <w:rsid w:val="15D04AFB"/>
    <w:rsid w:val="15D7162C"/>
    <w:rsid w:val="16443087"/>
    <w:rsid w:val="16604A31"/>
    <w:rsid w:val="16AA638A"/>
    <w:rsid w:val="1700574C"/>
    <w:rsid w:val="17343954"/>
    <w:rsid w:val="17746DBB"/>
    <w:rsid w:val="18434287"/>
    <w:rsid w:val="188D471B"/>
    <w:rsid w:val="19A569AB"/>
    <w:rsid w:val="1A433161"/>
    <w:rsid w:val="1AB8785B"/>
    <w:rsid w:val="1B464E30"/>
    <w:rsid w:val="1B74226B"/>
    <w:rsid w:val="1BD81EE0"/>
    <w:rsid w:val="1C07544E"/>
    <w:rsid w:val="1C205F13"/>
    <w:rsid w:val="1C407A0A"/>
    <w:rsid w:val="1C723DE9"/>
    <w:rsid w:val="1D1F573B"/>
    <w:rsid w:val="1DA27668"/>
    <w:rsid w:val="1DBE7945"/>
    <w:rsid w:val="1E434DF8"/>
    <w:rsid w:val="1E5852F0"/>
    <w:rsid w:val="1E5B326C"/>
    <w:rsid w:val="1EB074C1"/>
    <w:rsid w:val="1EBD50C5"/>
    <w:rsid w:val="1EDF7B17"/>
    <w:rsid w:val="1F035C98"/>
    <w:rsid w:val="1F270C01"/>
    <w:rsid w:val="1F505606"/>
    <w:rsid w:val="1F6F5922"/>
    <w:rsid w:val="1F841754"/>
    <w:rsid w:val="1FBC6C50"/>
    <w:rsid w:val="1FC025BC"/>
    <w:rsid w:val="1FD437A4"/>
    <w:rsid w:val="203C323A"/>
    <w:rsid w:val="20513214"/>
    <w:rsid w:val="207F6E7C"/>
    <w:rsid w:val="20F856B0"/>
    <w:rsid w:val="210D07CD"/>
    <w:rsid w:val="2154322E"/>
    <w:rsid w:val="21A749A0"/>
    <w:rsid w:val="21B3363E"/>
    <w:rsid w:val="21C319AF"/>
    <w:rsid w:val="21E64293"/>
    <w:rsid w:val="22D1137A"/>
    <w:rsid w:val="23144B9D"/>
    <w:rsid w:val="232002FE"/>
    <w:rsid w:val="23292A37"/>
    <w:rsid w:val="237B7E49"/>
    <w:rsid w:val="23CB10C2"/>
    <w:rsid w:val="23CE14DA"/>
    <w:rsid w:val="23E30A71"/>
    <w:rsid w:val="23E51F36"/>
    <w:rsid w:val="24316581"/>
    <w:rsid w:val="243E6F37"/>
    <w:rsid w:val="24D37BF6"/>
    <w:rsid w:val="253E5A47"/>
    <w:rsid w:val="26201AD4"/>
    <w:rsid w:val="265160A2"/>
    <w:rsid w:val="27747A01"/>
    <w:rsid w:val="27C654CF"/>
    <w:rsid w:val="27E42606"/>
    <w:rsid w:val="288A3CA1"/>
    <w:rsid w:val="28AD3722"/>
    <w:rsid w:val="294471C1"/>
    <w:rsid w:val="29827057"/>
    <w:rsid w:val="2AB841C5"/>
    <w:rsid w:val="2ABB04FF"/>
    <w:rsid w:val="2C2D65C7"/>
    <w:rsid w:val="2CD400BF"/>
    <w:rsid w:val="2CD418EF"/>
    <w:rsid w:val="2CD9006D"/>
    <w:rsid w:val="2D3712D8"/>
    <w:rsid w:val="2D634E75"/>
    <w:rsid w:val="2D7724CD"/>
    <w:rsid w:val="2D7B44D3"/>
    <w:rsid w:val="2D890EB1"/>
    <w:rsid w:val="2DCB1A9A"/>
    <w:rsid w:val="2DEC49CC"/>
    <w:rsid w:val="2DF42543"/>
    <w:rsid w:val="2E3E6AEA"/>
    <w:rsid w:val="2EEB3D12"/>
    <w:rsid w:val="2F777C63"/>
    <w:rsid w:val="2FF82135"/>
    <w:rsid w:val="30142899"/>
    <w:rsid w:val="302A4DFF"/>
    <w:rsid w:val="30D84322"/>
    <w:rsid w:val="30F22B46"/>
    <w:rsid w:val="31361434"/>
    <w:rsid w:val="318102D1"/>
    <w:rsid w:val="318F5168"/>
    <w:rsid w:val="31B0208D"/>
    <w:rsid w:val="31CF51B7"/>
    <w:rsid w:val="325644DD"/>
    <w:rsid w:val="326429C8"/>
    <w:rsid w:val="32954D02"/>
    <w:rsid w:val="33524933"/>
    <w:rsid w:val="33917E04"/>
    <w:rsid w:val="33CC0DB1"/>
    <w:rsid w:val="33E012B0"/>
    <w:rsid w:val="33E4350A"/>
    <w:rsid w:val="341E1138"/>
    <w:rsid w:val="343E558D"/>
    <w:rsid w:val="34DE3FC0"/>
    <w:rsid w:val="353E1CFE"/>
    <w:rsid w:val="36533ED6"/>
    <w:rsid w:val="365B684A"/>
    <w:rsid w:val="378E0036"/>
    <w:rsid w:val="37AF238B"/>
    <w:rsid w:val="37D66945"/>
    <w:rsid w:val="37D74614"/>
    <w:rsid w:val="38130710"/>
    <w:rsid w:val="381516C8"/>
    <w:rsid w:val="38292B72"/>
    <w:rsid w:val="38B2092F"/>
    <w:rsid w:val="38C11361"/>
    <w:rsid w:val="38F139B8"/>
    <w:rsid w:val="39C74015"/>
    <w:rsid w:val="39E84BC2"/>
    <w:rsid w:val="3A051F80"/>
    <w:rsid w:val="3A1C4F2C"/>
    <w:rsid w:val="3A6950EF"/>
    <w:rsid w:val="3A762CFC"/>
    <w:rsid w:val="3A83644A"/>
    <w:rsid w:val="3B5010A7"/>
    <w:rsid w:val="3B5B6913"/>
    <w:rsid w:val="3BEF16F6"/>
    <w:rsid w:val="3C502C92"/>
    <w:rsid w:val="3C752966"/>
    <w:rsid w:val="3CE422E9"/>
    <w:rsid w:val="3D243E5F"/>
    <w:rsid w:val="3D6C2F4B"/>
    <w:rsid w:val="3D7F19F5"/>
    <w:rsid w:val="3DAC5D1B"/>
    <w:rsid w:val="3DE30CB7"/>
    <w:rsid w:val="3E29721A"/>
    <w:rsid w:val="3F5D1180"/>
    <w:rsid w:val="3FBF6DE9"/>
    <w:rsid w:val="4093392C"/>
    <w:rsid w:val="40B71AB2"/>
    <w:rsid w:val="40F74D69"/>
    <w:rsid w:val="41EB37B3"/>
    <w:rsid w:val="42051E19"/>
    <w:rsid w:val="421F3B7E"/>
    <w:rsid w:val="427401E3"/>
    <w:rsid w:val="42F3104D"/>
    <w:rsid w:val="42F90068"/>
    <w:rsid w:val="43E034A8"/>
    <w:rsid w:val="444C79C3"/>
    <w:rsid w:val="44532F24"/>
    <w:rsid w:val="445600A5"/>
    <w:rsid w:val="44994069"/>
    <w:rsid w:val="44B429F6"/>
    <w:rsid w:val="44E150EF"/>
    <w:rsid w:val="4515653A"/>
    <w:rsid w:val="46292B77"/>
    <w:rsid w:val="46700DC9"/>
    <w:rsid w:val="46830D6B"/>
    <w:rsid w:val="46F06FEE"/>
    <w:rsid w:val="46F44D53"/>
    <w:rsid w:val="4737744B"/>
    <w:rsid w:val="473A0BC5"/>
    <w:rsid w:val="4765394D"/>
    <w:rsid w:val="47B64D70"/>
    <w:rsid w:val="47E90EC8"/>
    <w:rsid w:val="487132B9"/>
    <w:rsid w:val="487B0C31"/>
    <w:rsid w:val="48E909E8"/>
    <w:rsid w:val="497F2D94"/>
    <w:rsid w:val="49BE123B"/>
    <w:rsid w:val="4A632182"/>
    <w:rsid w:val="4A9B75EA"/>
    <w:rsid w:val="4A9D4E93"/>
    <w:rsid w:val="4B145BDC"/>
    <w:rsid w:val="4BB905C4"/>
    <w:rsid w:val="4BCE6F1E"/>
    <w:rsid w:val="4C3C63C9"/>
    <w:rsid w:val="4D2244C5"/>
    <w:rsid w:val="4D461A2B"/>
    <w:rsid w:val="4D4873B2"/>
    <w:rsid w:val="4D9E4692"/>
    <w:rsid w:val="4E1567B1"/>
    <w:rsid w:val="4E213BAA"/>
    <w:rsid w:val="4F381C46"/>
    <w:rsid w:val="4F5977C7"/>
    <w:rsid w:val="4FB332EB"/>
    <w:rsid w:val="4FD72C43"/>
    <w:rsid w:val="4FF42E27"/>
    <w:rsid w:val="51231BD3"/>
    <w:rsid w:val="51747491"/>
    <w:rsid w:val="5197771F"/>
    <w:rsid w:val="52832C0B"/>
    <w:rsid w:val="529031A6"/>
    <w:rsid w:val="532F0E1A"/>
    <w:rsid w:val="5341538A"/>
    <w:rsid w:val="539707DD"/>
    <w:rsid w:val="53B92899"/>
    <w:rsid w:val="54094C85"/>
    <w:rsid w:val="54491066"/>
    <w:rsid w:val="544A3B27"/>
    <w:rsid w:val="5546714B"/>
    <w:rsid w:val="555A586E"/>
    <w:rsid w:val="55801110"/>
    <w:rsid w:val="55DC7EEB"/>
    <w:rsid w:val="55EC516E"/>
    <w:rsid w:val="55F57FFE"/>
    <w:rsid w:val="565C6063"/>
    <w:rsid w:val="566916E8"/>
    <w:rsid w:val="571E156B"/>
    <w:rsid w:val="5735525D"/>
    <w:rsid w:val="57CA16F3"/>
    <w:rsid w:val="57CE7C66"/>
    <w:rsid w:val="58D11205"/>
    <w:rsid w:val="591611F3"/>
    <w:rsid w:val="594254DB"/>
    <w:rsid w:val="597C20E0"/>
    <w:rsid w:val="599C1CEF"/>
    <w:rsid w:val="59B30532"/>
    <w:rsid w:val="59DB48FD"/>
    <w:rsid w:val="5A6F1D39"/>
    <w:rsid w:val="5AF4748E"/>
    <w:rsid w:val="5B415D1A"/>
    <w:rsid w:val="5B4E6EAA"/>
    <w:rsid w:val="5BEF2DD3"/>
    <w:rsid w:val="5C2160A9"/>
    <w:rsid w:val="5C76754B"/>
    <w:rsid w:val="5C8049B6"/>
    <w:rsid w:val="5CD673BA"/>
    <w:rsid w:val="5D805774"/>
    <w:rsid w:val="5D9973B9"/>
    <w:rsid w:val="5DD30350"/>
    <w:rsid w:val="5E0A1107"/>
    <w:rsid w:val="5E347A13"/>
    <w:rsid w:val="5EAC0744"/>
    <w:rsid w:val="5F667EC2"/>
    <w:rsid w:val="5FA14FB2"/>
    <w:rsid w:val="5FD50549"/>
    <w:rsid w:val="60041798"/>
    <w:rsid w:val="604E7735"/>
    <w:rsid w:val="605878FB"/>
    <w:rsid w:val="60606096"/>
    <w:rsid w:val="60607A10"/>
    <w:rsid w:val="60657595"/>
    <w:rsid w:val="61671D4A"/>
    <w:rsid w:val="61BE5FC3"/>
    <w:rsid w:val="61CB4F1A"/>
    <w:rsid w:val="626F338E"/>
    <w:rsid w:val="63E21208"/>
    <w:rsid w:val="64211CD0"/>
    <w:rsid w:val="645A7730"/>
    <w:rsid w:val="65150523"/>
    <w:rsid w:val="65285B05"/>
    <w:rsid w:val="659402E6"/>
    <w:rsid w:val="65F36884"/>
    <w:rsid w:val="66FC3D30"/>
    <w:rsid w:val="671B3112"/>
    <w:rsid w:val="676B3B27"/>
    <w:rsid w:val="684A4BD2"/>
    <w:rsid w:val="687100D1"/>
    <w:rsid w:val="68865404"/>
    <w:rsid w:val="68F8129E"/>
    <w:rsid w:val="68F823E3"/>
    <w:rsid w:val="69E32333"/>
    <w:rsid w:val="6A6D0179"/>
    <w:rsid w:val="6AB44C8B"/>
    <w:rsid w:val="6B0231E0"/>
    <w:rsid w:val="6B855157"/>
    <w:rsid w:val="6B9825C0"/>
    <w:rsid w:val="6BBF492C"/>
    <w:rsid w:val="6BDC6503"/>
    <w:rsid w:val="6C3D463A"/>
    <w:rsid w:val="6D2F5EB0"/>
    <w:rsid w:val="6D594933"/>
    <w:rsid w:val="6D667DE1"/>
    <w:rsid w:val="6DFA19B5"/>
    <w:rsid w:val="6E0A517B"/>
    <w:rsid w:val="6E49163D"/>
    <w:rsid w:val="6EC92A8C"/>
    <w:rsid w:val="6ED9344E"/>
    <w:rsid w:val="70300D70"/>
    <w:rsid w:val="703F1367"/>
    <w:rsid w:val="70C56595"/>
    <w:rsid w:val="70D3149F"/>
    <w:rsid w:val="71145D83"/>
    <w:rsid w:val="71EB0800"/>
    <w:rsid w:val="71FE5ABA"/>
    <w:rsid w:val="72213D5E"/>
    <w:rsid w:val="723D2D95"/>
    <w:rsid w:val="726C4F21"/>
    <w:rsid w:val="72AA3B42"/>
    <w:rsid w:val="72E71DA2"/>
    <w:rsid w:val="72F27EA0"/>
    <w:rsid w:val="72FA673A"/>
    <w:rsid w:val="738B27C3"/>
    <w:rsid w:val="738B2F83"/>
    <w:rsid w:val="73AB43D4"/>
    <w:rsid w:val="74593B95"/>
    <w:rsid w:val="749D7461"/>
    <w:rsid w:val="74FF1F58"/>
    <w:rsid w:val="75080B6C"/>
    <w:rsid w:val="76713988"/>
    <w:rsid w:val="76B404BE"/>
    <w:rsid w:val="76C471B9"/>
    <w:rsid w:val="76F76735"/>
    <w:rsid w:val="77882CD1"/>
    <w:rsid w:val="778D1C32"/>
    <w:rsid w:val="77DD2133"/>
    <w:rsid w:val="78114F03"/>
    <w:rsid w:val="784A0269"/>
    <w:rsid w:val="78EA3697"/>
    <w:rsid w:val="795B17C6"/>
    <w:rsid w:val="79697EBE"/>
    <w:rsid w:val="796E1799"/>
    <w:rsid w:val="7974442A"/>
    <w:rsid w:val="79A86172"/>
    <w:rsid w:val="79AC454F"/>
    <w:rsid w:val="7A4A7F65"/>
    <w:rsid w:val="7A4D6539"/>
    <w:rsid w:val="7A9E4A38"/>
    <w:rsid w:val="7AB62D06"/>
    <w:rsid w:val="7AFBD885"/>
    <w:rsid w:val="7B4F1224"/>
    <w:rsid w:val="7B7F6D31"/>
    <w:rsid w:val="7B933A26"/>
    <w:rsid w:val="7BBE59A7"/>
    <w:rsid w:val="7BE10352"/>
    <w:rsid w:val="7BEAD38E"/>
    <w:rsid w:val="7BFE62D1"/>
    <w:rsid w:val="7C2B5AAD"/>
    <w:rsid w:val="7C586368"/>
    <w:rsid w:val="7C621CB4"/>
    <w:rsid w:val="7C6C5258"/>
    <w:rsid w:val="7D6477BC"/>
    <w:rsid w:val="7E01650F"/>
    <w:rsid w:val="7E6B689F"/>
    <w:rsid w:val="7F5F1045"/>
    <w:rsid w:val="7FBFB405"/>
    <w:rsid w:val="7FD22249"/>
    <w:rsid w:val="B5F92DDA"/>
    <w:rsid w:val="B9F6761A"/>
    <w:rsid w:val="BFE9D535"/>
    <w:rsid w:val="CF6F59FC"/>
    <w:rsid w:val="FBE7D5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480" w:lineRule="exact"/>
      <w:ind w:firstLine="200" w:firstLineChars="200"/>
      <w:jc w:val="both"/>
    </w:pPr>
    <w:rPr>
      <w:rFonts w:ascii="Times New Roman" w:hAnsi="Times New Roman" w:eastAsia="宋体" w:cs="Times New Roman"/>
      <w:kern w:val="2"/>
      <w:sz w:val="24"/>
      <w:szCs w:val="24"/>
      <w:lang w:val="en-US" w:eastAsia="zh-CN" w:bidi="ar-SA"/>
    </w:rPr>
  </w:style>
  <w:style w:type="paragraph" w:styleId="4">
    <w:name w:val="heading 1"/>
    <w:basedOn w:val="1"/>
    <w:next w:val="1"/>
    <w:qFormat/>
    <w:uiPriority w:val="0"/>
    <w:pPr>
      <w:keepNext/>
      <w:keepLines/>
      <w:numPr>
        <w:ilvl w:val="0"/>
        <w:numId w:val="1"/>
      </w:numPr>
      <w:topLinePunct/>
      <w:adjustRightInd w:val="0"/>
      <w:snapToGrid w:val="0"/>
      <w:spacing w:before="50" w:beforeLines="50" w:line="480" w:lineRule="atLeast"/>
      <w:ind w:firstLine="0" w:firstLineChars="0"/>
      <w:textAlignment w:val="center"/>
      <w:outlineLvl w:val="0"/>
    </w:pPr>
    <w:rPr>
      <w:b/>
      <w:bCs/>
      <w:snapToGrid w:val="0"/>
      <w:sz w:val="30"/>
      <w:szCs w:val="28"/>
    </w:rPr>
  </w:style>
  <w:style w:type="paragraph" w:styleId="5">
    <w:name w:val="heading 2"/>
    <w:basedOn w:val="1"/>
    <w:next w:val="1"/>
    <w:qFormat/>
    <w:uiPriority w:val="0"/>
    <w:pPr>
      <w:keepNext/>
      <w:keepLines/>
      <w:spacing w:before="260" w:after="260" w:line="416" w:lineRule="atLeast"/>
      <w:outlineLvl w:val="1"/>
    </w:pPr>
    <w:rPr>
      <w:rFonts w:ascii="Arial" w:hAnsi="Arial" w:eastAsia="黑体"/>
      <w:b/>
      <w:bCs/>
      <w:sz w:val="32"/>
      <w:szCs w:val="32"/>
    </w:rPr>
  </w:style>
  <w:style w:type="paragraph" w:styleId="6">
    <w:name w:val="heading 3"/>
    <w:basedOn w:val="1"/>
    <w:next w:val="1"/>
    <w:qFormat/>
    <w:uiPriority w:val="0"/>
    <w:pPr>
      <w:keepNext/>
      <w:keepLines/>
      <w:numPr>
        <w:ilvl w:val="2"/>
        <w:numId w:val="1"/>
      </w:numPr>
      <w:topLinePunct/>
      <w:adjustRightInd w:val="0"/>
      <w:snapToGrid w:val="0"/>
      <w:spacing w:before="50" w:beforeLines="50" w:line="480" w:lineRule="atLeast"/>
      <w:ind w:left="0" w:firstLine="0" w:firstLineChars="0"/>
      <w:textAlignment w:val="center"/>
      <w:outlineLvl w:val="2"/>
    </w:pPr>
    <w:rPr>
      <w:b/>
      <w:bCs/>
      <w:sz w:val="28"/>
      <w:szCs w:val="28"/>
      <w:lang w:val="sv-SE"/>
    </w:rPr>
  </w:style>
  <w:style w:type="paragraph" w:styleId="7">
    <w:name w:val="heading 4"/>
    <w:basedOn w:val="1"/>
    <w:next w:val="1"/>
    <w:qFormat/>
    <w:uiPriority w:val="0"/>
    <w:pPr>
      <w:keepNext/>
      <w:keepLines/>
      <w:numPr>
        <w:ilvl w:val="3"/>
        <w:numId w:val="1"/>
      </w:numPr>
      <w:topLinePunct/>
      <w:adjustRightInd w:val="0"/>
      <w:snapToGrid w:val="0"/>
      <w:spacing w:line="480" w:lineRule="atLeast"/>
      <w:ind w:firstLine="200"/>
      <w:textAlignment w:val="center"/>
      <w:outlineLvl w:val="3"/>
    </w:pPr>
    <w:rPr>
      <w:b/>
      <w:bCs/>
      <w:lang w:val="sv-SE"/>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99"/>
    <w:pPr>
      <w:spacing w:after="120"/>
    </w:pPr>
  </w:style>
  <w:style w:type="paragraph" w:styleId="3">
    <w:name w:val="Title"/>
    <w:basedOn w:val="1"/>
    <w:next w:val="1"/>
    <w:qFormat/>
    <w:uiPriority w:val="10"/>
    <w:pPr>
      <w:numPr>
        <w:ilvl w:val="0"/>
        <w:numId w:val="2"/>
      </w:numPr>
      <w:spacing w:before="240" w:after="60" w:line="480" w:lineRule="auto"/>
      <w:jc w:val="center"/>
    </w:pPr>
    <w:rPr>
      <w:rFonts w:ascii="黑体" w:eastAsia="黑体" w:cs="Arial"/>
      <w:b/>
      <w:bCs/>
      <w:sz w:val="44"/>
      <w:szCs w:val="32"/>
    </w:rPr>
  </w:style>
  <w:style w:type="paragraph" w:styleId="8">
    <w:name w:val="Normal Indent"/>
    <w:qFormat/>
    <w:uiPriority w:val="0"/>
    <w:pPr>
      <w:widowControl w:val="0"/>
      <w:ind w:firstLine="420" w:firstLineChars="200"/>
      <w:jc w:val="both"/>
    </w:pPr>
    <w:rPr>
      <w:rFonts w:ascii="Times New Roman" w:hAnsi="Times New Roman" w:eastAsia="宋体" w:cs="Times New Roman"/>
      <w:kern w:val="2"/>
      <w:sz w:val="21"/>
      <w:szCs w:val="24"/>
      <w:lang w:val="en-US" w:eastAsia="zh-CN" w:bidi="ar-SA"/>
    </w:rPr>
  </w:style>
  <w:style w:type="paragraph" w:styleId="9">
    <w:name w:val="caption"/>
    <w:basedOn w:val="1"/>
    <w:next w:val="1"/>
    <w:qFormat/>
    <w:uiPriority w:val="0"/>
    <w:pPr>
      <w:adjustRightInd w:val="0"/>
      <w:spacing w:before="152" w:after="160" w:line="360" w:lineRule="atLeast"/>
      <w:ind w:firstLine="0" w:firstLineChars="0"/>
      <w:jc w:val="left"/>
      <w:textAlignment w:val="baseline"/>
    </w:pPr>
    <w:rPr>
      <w:rFonts w:ascii="Arial" w:hAnsi="Arial" w:eastAsia="黑体" w:cs="Arial"/>
      <w:kern w:val="0"/>
      <w:sz w:val="20"/>
      <w:szCs w:val="20"/>
    </w:rPr>
  </w:style>
  <w:style w:type="paragraph" w:styleId="10">
    <w:name w:val="footer"/>
    <w:basedOn w:val="1"/>
    <w:qFormat/>
    <w:uiPriority w:val="99"/>
    <w:pPr>
      <w:tabs>
        <w:tab w:val="center" w:pos="4153"/>
        <w:tab w:val="right" w:pos="8306"/>
      </w:tabs>
      <w:snapToGrid w:val="0"/>
      <w:spacing w:line="240" w:lineRule="atLeast"/>
      <w:jc w:val="left"/>
    </w:pPr>
    <w:rPr>
      <w:sz w:val="18"/>
      <w:szCs w:val="18"/>
    </w:rPr>
  </w:style>
  <w:style w:type="paragraph" w:styleId="11">
    <w:name w:val="header"/>
    <w:basedOn w:val="1"/>
    <w:qFormat/>
    <w:uiPriority w:val="99"/>
    <w:pPr>
      <w:pBdr>
        <w:bottom w:val="single" w:color="auto" w:sz="6" w:space="1"/>
      </w:pBdr>
      <w:tabs>
        <w:tab w:val="center" w:pos="4153"/>
        <w:tab w:val="right" w:pos="8306"/>
      </w:tabs>
      <w:snapToGrid w:val="0"/>
      <w:spacing w:line="240" w:lineRule="atLeast"/>
      <w:jc w:val="center"/>
    </w:pPr>
    <w:rPr>
      <w:sz w:val="18"/>
      <w:szCs w:val="18"/>
    </w:rPr>
  </w:style>
  <w:style w:type="paragraph" w:styleId="12">
    <w:name w:val="toc 1"/>
    <w:basedOn w:val="1"/>
    <w:next w:val="1"/>
    <w:qFormat/>
    <w:uiPriority w:val="39"/>
  </w:style>
  <w:style w:type="paragraph" w:styleId="13">
    <w:name w:val="toc 2"/>
    <w:basedOn w:val="1"/>
    <w:next w:val="1"/>
    <w:qFormat/>
    <w:uiPriority w:val="39"/>
    <w:pPr>
      <w:ind w:left="420" w:leftChars="200"/>
    </w:pPr>
  </w:style>
  <w:style w:type="paragraph" w:styleId="14">
    <w:name w:val="Body Text First Indent"/>
    <w:basedOn w:val="1"/>
    <w:next w:val="1"/>
    <w:qFormat/>
    <w:uiPriority w:val="0"/>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page number"/>
    <w:qFormat/>
    <w:uiPriority w:val="0"/>
  </w:style>
  <w:style w:type="character" w:styleId="19">
    <w:name w:val="Hyperlink"/>
    <w:basedOn w:val="17"/>
    <w:unhideWhenUsed/>
    <w:qFormat/>
    <w:uiPriority w:val="99"/>
    <w:rPr>
      <w:color w:val="0563C1" w:themeColor="hyperlink"/>
      <w:u w:val="single"/>
      <w14:textFill>
        <w14:solidFill>
          <w14:schemeClr w14:val="hlink"/>
        </w14:solidFill>
      </w14:textFill>
    </w:rPr>
  </w:style>
  <w:style w:type="paragraph" w:customStyle="1" w:styleId="20">
    <w:name w:val="表格文字"/>
    <w:basedOn w:val="1"/>
    <w:qFormat/>
    <w:uiPriority w:val="0"/>
    <w:pPr>
      <w:spacing w:before="25" w:after="25"/>
    </w:pPr>
    <w:rPr>
      <w:bCs/>
      <w:spacing w:val="10"/>
    </w:rPr>
  </w:style>
  <w:style w:type="paragraph" w:customStyle="1" w:styleId="21">
    <w:name w:val="样式 标题 2h2Heading 2 HiddenHeading 2 CCBSheading 2第一章 标题 2H2...1"/>
    <w:qFormat/>
    <w:uiPriority w:val="0"/>
    <w:pPr>
      <w:keepNext/>
      <w:keepLines/>
      <w:widowControl w:val="0"/>
      <w:numPr>
        <w:ilvl w:val="1"/>
        <w:numId w:val="1"/>
      </w:numPr>
      <w:topLinePunct/>
      <w:adjustRightInd w:val="0"/>
      <w:snapToGrid w:val="0"/>
      <w:spacing w:before="50" w:beforeLines="50" w:line="480" w:lineRule="atLeast"/>
      <w:ind w:left="0" w:firstLine="0"/>
      <w:textAlignment w:val="center"/>
      <w:outlineLvl w:val="1"/>
    </w:pPr>
    <w:rPr>
      <w:rFonts w:ascii="宋体" w:hAnsi="宋体" w:eastAsia="宋体" w:cs="宋体"/>
      <w:b/>
      <w:bCs/>
      <w:color w:val="000000"/>
      <w:sz w:val="28"/>
      <w:szCs w:val="32"/>
      <w:lang w:val="en-US" w:eastAsia="zh-CN" w:bidi="ar-SA"/>
    </w:rPr>
  </w:style>
  <w:style w:type="paragraph" w:customStyle="1" w:styleId="22">
    <w:name w:val="GEDI正文样式"/>
    <w:qFormat/>
    <w:uiPriority w:val="0"/>
    <w:pPr>
      <w:widowControl w:val="0"/>
      <w:adjustRightInd w:val="0"/>
      <w:snapToGrid w:val="0"/>
      <w:spacing w:line="480" w:lineRule="atLeast"/>
      <w:ind w:firstLine="480" w:firstLineChars="200"/>
      <w:jc w:val="both"/>
    </w:pPr>
    <w:rPr>
      <w:rFonts w:ascii="Times New Roman" w:hAnsi="Times New Roman" w:eastAsia="宋体" w:cs="Times New Roman"/>
      <w:kern w:val="2"/>
      <w:sz w:val="24"/>
      <w:szCs w:val="24"/>
      <w:lang w:val="en-US" w:eastAsia="zh-CN" w:bidi="ar-SA"/>
    </w:rPr>
  </w:style>
  <w:style w:type="paragraph" w:styleId="23">
    <w:name w:val="List Paragraph"/>
    <w:qFormat/>
    <w:uiPriority w:val="34"/>
    <w:pPr>
      <w:widowControl w:val="0"/>
      <w:spacing w:line="480" w:lineRule="exact"/>
      <w:ind w:firstLine="420" w:firstLineChars="200"/>
      <w:jc w:val="both"/>
    </w:pPr>
    <w:rPr>
      <w:rFonts w:ascii="Times New Roman" w:hAnsi="Times New Roman" w:eastAsia="宋体" w:cs="Times New Roman"/>
      <w:kern w:val="2"/>
      <w:sz w:val="24"/>
      <w:szCs w:val="24"/>
      <w:lang w:val="en-US" w:eastAsia="zh-CN" w:bidi="ar-SA"/>
    </w:rPr>
  </w:style>
  <w:style w:type="paragraph" w:customStyle="1" w:styleId="24">
    <w:name w:val="GEDI一级项目编号"/>
    <w:qFormat/>
    <w:uiPriority w:val="0"/>
    <w:pPr>
      <w:widowControl w:val="0"/>
      <w:adjustRightInd w:val="0"/>
      <w:snapToGrid w:val="0"/>
      <w:spacing w:line="480" w:lineRule="atLeast"/>
      <w:jc w:val="both"/>
    </w:pPr>
    <w:rPr>
      <w:rFonts w:ascii="Times New Roman" w:hAnsi="Times New Roman" w:eastAsia="宋体" w:cs="Times New Roman"/>
      <w:kern w:val="2"/>
      <w:sz w:val="24"/>
      <w:szCs w:val="24"/>
      <w:lang w:val="en-US" w:eastAsia="zh-CN" w:bidi="ar-SA"/>
    </w:rPr>
  </w:style>
  <w:style w:type="paragraph" w:customStyle="1" w:styleId="25">
    <w:name w:val="列出段落1"/>
    <w:basedOn w:val="1"/>
    <w:qFormat/>
    <w:uiPriority w:val="34"/>
  </w:style>
  <w:style w:type="paragraph" w:customStyle="1" w:styleId="26">
    <w:name w:val="WPSOffice手动目录 1"/>
    <w:qFormat/>
    <w:uiPriority w:val="0"/>
    <w:rPr>
      <w:rFonts w:asciiTheme="minorHAnsi" w:hAnsiTheme="minorHAnsi" w:eastAsiaTheme="minorEastAsia" w:cstheme="minorBidi"/>
      <w:lang w:val="en-US" w:eastAsia="zh-CN" w:bidi="ar-SA"/>
    </w:rPr>
  </w:style>
  <w:style w:type="paragraph" w:customStyle="1" w:styleId="27">
    <w:name w:val="WPSOffice手动目录 2"/>
    <w:qFormat/>
    <w:uiPriority w:val="0"/>
    <w:pPr>
      <w:ind w:left="200" w:leftChars="200"/>
    </w:pPr>
    <w:rPr>
      <w:rFonts w:asciiTheme="minorHAnsi" w:hAnsiTheme="minorHAnsi" w:eastAsiaTheme="minorEastAsia" w:cstheme="minorBidi"/>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Pages>
  <Words>1720</Words>
  <Characters>1855</Characters>
  <Lines>307</Lines>
  <Paragraphs>386</Paragraphs>
  <TotalTime>0</TotalTime>
  <ScaleCrop>false</ScaleCrop>
  <LinksUpToDate>false</LinksUpToDate>
  <CharactersWithSpaces>1961</CharactersWithSpaces>
  <Application>WPS Office_11.8.2.1130_F1E327BC-269C-435d-A152-05C5408002CA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2025-06-27T21:57:00Z</dcterms:created>
  <dcterms:modified xsi:type="dcterms:W3CDTF">2025-08-13T16:54:46Z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eyJoZGlkIjoiYjMwMTNjNzI2NmE1M2VlOThiODY1MWNhMjUxZDEyMDUiLCJ1c2VySWQiOiI3MjI5Njg0NzgifQ==</vt:lpwstr>
  </property>
  <property fmtid="{D5CDD505-2E9C-101B-9397-08002B2CF9AE}" pid="3" name="KSOProductBuildVer">
    <vt:lpwstr>2052-11.8.2.1130</vt:lpwstr>
  </property>
  <property fmtid="{D5CDD505-2E9C-101B-9397-08002B2CF9AE}" pid="4" name="ICV">
    <vt:lpwstr>6B9293BC7F744663B2110B1DA8C6BBA3_13</vt:lpwstr>
  </property>
</Properties>
</file>