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致招标人：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我公司承诺投标产品满足以下技术规范书要求：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default"/>
          <w:lang w:val="en-US" w:eastAsia="zh-CN"/>
        </w:rPr>
        <w:t>35kV_500kV交流站用型无间隙金属氧化物避雷器技术规范书-通用部分</w:t>
      </w:r>
      <w:r>
        <w:rPr>
          <w:rFonts w:hint="eastAsia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2、500kV变压器中性点无间隙金属氧化物避雷器（Y1.5W-96/260）技术规范书（专用部分）。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若违反本承诺，招标人有权根据《中国南方电网有限责任公司供应商不良行为处理管理细则》</w:t>
      </w:r>
      <w:bookmarkStart w:id="0" w:name="_GoBack"/>
      <w:bookmarkEnd w:id="0"/>
      <w:r>
        <w:rPr>
          <w:rFonts w:hint="eastAsia"/>
          <w:lang w:val="en-US" w:eastAsia="zh-CN"/>
        </w:rPr>
        <w:t>有关内容对我司进行处理，我司愿承担由此引起的各类风险和一切法律责任。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特此承诺！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投标人名称：（公章或电子章）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日期：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507A1"/>
    <w:rsid w:val="30D07FA5"/>
    <w:rsid w:val="3D9507A1"/>
    <w:rsid w:val="4D546B25"/>
    <w:rsid w:val="562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2025-08-04T08:51:00Z</dcterms:created>
  <dc:creator>邵江华</dc:creator>
  <cp:lastModifiedBy>莫灿明</cp:lastModifiedBy>
  <dcterms:modified xsi:type="dcterms:W3CDTF">2025-08-21T08:55:11Z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8535C42BE99C4C9B9357DEC3DCE23BCF</vt:lpwstr>
  </property>
</Properties>
</file>