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color w:val="auto"/>
          <w:sz w:val="21"/>
          <w:szCs w:val="21"/>
        </w:rPr>
      </w:pPr>
      <w:r>
        <w:rPr>
          <w:b/>
          <w:color w:val="auto"/>
          <w:sz w:val="28"/>
          <w:szCs w:val="28"/>
          <w:highlight w:val="none"/>
        </w:rPr>
        <w:pict>
          <v:shape id="图片 2" o:spid="_x0000_s2064" o:spt="75" alt="会议封面-空白-A4" type="#_x0000_t75" style="position:absolute;left:0pt;margin-left:-107.75pt;margin-top:-76.15pt;height:886.35pt;width:621pt;z-index:-251657216;mso-width-relative:page;mso-height-relative:page;" filled="f" o:preferrelative="t" stroked="f" coordsize="21600,21600">
            <v:path/>
            <v:fill on="f" focussize="0,0"/>
            <v:stroke on="f"/>
            <v:imagedata r:id="rId12" o:title="会议封面-空白-A4"/>
            <o:lock v:ext="edit" aspectratio="t"/>
          </v:shape>
        </w:pict>
      </w:r>
    </w:p>
    <w:p>
      <w:pPr>
        <w:spacing w:line="360" w:lineRule="auto"/>
        <w:rPr>
          <w:color w:val="auto"/>
          <w:sz w:val="21"/>
          <w:szCs w:val="21"/>
        </w:rPr>
      </w:pPr>
    </w:p>
    <w:p>
      <w:pPr>
        <w:spacing w:line="360" w:lineRule="auto"/>
        <w:rPr>
          <w:color w:val="auto"/>
          <w:sz w:val="21"/>
          <w:szCs w:val="21"/>
        </w:rPr>
      </w:pPr>
    </w:p>
    <w:p>
      <w:pPr>
        <w:spacing w:line="360" w:lineRule="auto"/>
        <w:rPr>
          <w:color w:val="auto"/>
          <w:sz w:val="21"/>
          <w:szCs w:val="21"/>
        </w:rPr>
      </w:pPr>
    </w:p>
    <w:p>
      <w:pPr>
        <w:spacing w:line="360" w:lineRule="auto"/>
        <w:rPr>
          <w:color w:val="auto"/>
          <w:sz w:val="21"/>
          <w:szCs w:val="21"/>
        </w:rPr>
      </w:pPr>
    </w:p>
    <w:p>
      <w:pPr>
        <w:spacing w:line="360" w:lineRule="auto"/>
        <w:rPr>
          <w:color w:val="auto"/>
          <w:sz w:val="21"/>
          <w:szCs w:val="21"/>
        </w:rPr>
      </w:pPr>
    </w:p>
    <w:p>
      <w:pPr>
        <w:spacing w:line="360" w:lineRule="auto"/>
        <w:rPr>
          <w:color w:val="auto"/>
          <w:sz w:val="21"/>
          <w:szCs w:val="21"/>
        </w:rPr>
      </w:pPr>
    </w:p>
    <w:p>
      <w:pPr>
        <w:spacing w:line="360" w:lineRule="auto"/>
        <w:rPr>
          <w:bCs/>
          <w:color w:val="auto"/>
          <w:sz w:val="21"/>
          <w:szCs w:val="21"/>
        </w:rPr>
      </w:pPr>
    </w:p>
    <w:p>
      <w:pPr>
        <w:spacing w:line="360" w:lineRule="auto"/>
        <w:jc w:val="center"/>
        <w:rPr>
          <w:bCs/>
          <w:color w:val="auto"/>
          <w:sz w:val="21"/>
          <w:szCs w:val="21"/>
        </w:rPr>
      </w:pPr>
    </w:p>
    <w:p>
      <w:pPr>
        <w:spacing w:line="360" w:lineRule="auto"/>
        <w:jc w:val="center"/>
        <w:rPr>
          <w:bCs/>
          <w:color w:val="auto"/>
          <w:sz w:val="21"/>
          <w:szCs w:val="21"/>
        </w:rPr>
      </w:pPr>
    </w:p>
    <w:p>
      <w:pPr>
        <w:spacing w:before="240" w:beforeLines="100" w:after="600" w:afterLines="250"/>
        <w:jc w:val="center"/>
        <w:rPr>
          <w:rFonts w:hint="default" w:eastAsia="宋体"/>
          <w:b/>
          <w:bCs/>
          <w:color w:val="auto"/>
          <w:sz w:val="52"/>
          <w:szCs w:val="52"/>
          <w:lang w:val="en-US" w:eastAsia="zh-CN"/>
        </w:rPr>
      </w:pPr>
      <w:r>
        <w:rPr>
          <w:color w:val="auto"/>
          <w:sz w:val="21"/>
          <w:szCs w:val="21"/>
        </w:rPr>
        <w:t xml:space="preserve"> </w:t>
      </w:r>
      <w:r>
        <w:rPr>
          <w:b/>
          <w:color w:val="auto"/>
          <w:sz w:val="52"/>
          <w:szCs w:val="52"/>
        </w:rPr>
        <w:t xml:space="preserve"> 物资名称：</w:t>
      </w:r>
      <w:r>
        <w:rPr>
          <w:rFonts w:hint="eastAsia"/>
          <w:b/>
          <w:color w:val="auto"/>
          <w:sz w:val="52"/>
          <w:szCs w:val="52"/>
          <w:lang w:val="en-US" w:eastAsia="zh-CN"/>
        </w:rPr>
        <w:t>绝缘垫</w:t>
      </w:r>
    </w:p>
    <w:p>
      <w:pPr>
        <w:spacing w:before="240" w:beforeLines="100" w:after="600" w:afterLines="250"/>
        <w:jc w:val="center"/>
        <w:rPr>
          <w:b/>
          <w:color w:val="auto"/>
          <w:sz w:val="52"/>
          <w:szCs w:val="52"/>
        </w:rPr>
      </w:pPr>
      <w:r>
        <w:rPr>
          <w:b/>
          <w:bCs/>
          <w:color w:val="auto"/>
          <w:sz w:val="52"/>
          <w:szCs w:val="52"/>
        </w:rPr>
        <w:t>技术条件书</w:t>
      </w:r>
    </w:p>
    <w:p>
      <w:pPr>
        <w:spacing w:before="480" w:beforeLines="200"/>
        <w:jc w:val="center"/>
        <w:rPr>
          <w:b/>
          <w:color w:val="auto"/>
          <w:sz w:val="36"/>
        </w:rPr>
      </w:pPr>
    </w:p>
    <w:p>
      <w:pPr>
        <w:spacing w:before="480" w:beforeLines="200"/>
        <w:jc w:val="center"/>
        <w:rPr>
          <w:b/>
          <w:color w:val="auto"/>
          <w:sz w:val="36"/>
        </w:rPr>
      </w:pPr>
      <w:r>
        <w:rPr>
          <w:b/>
          <w:color w:val="auto"/>
          <w:sz w:val="36"/>
        </w:rPr>
        <w:t>编号：</w:t>
      </w:r>
    </w:p>
    <w:p>
      <w:pPr>
        <w:spacing w:before="480" w:beforeLines="200"/>
        <w:rPr>
          <w:b/>
          <w:color w:val="auto"/>
          <w:spacing w:val="20"/>
          <w:w w:val="135"/>
          <w:sz w:val="30"/>
        </w:rPr>
      </w:pPr>
    </w:p>
    <w:p>
      <w:pPr>
        <w:spacing w:before="480" w:beforeLines="200"/>
        <w:rPr>
          <w:b/>
          <w:color w:val="auto"/>
          <w:spacing w:val="20"/>
          <w:w w:val="135"/>
          <w:sz w:val="30"/>
        </w:rPr>
      </w:pPr>
    </w:p>
    <w:p>
      <w:pPr>
        <w:spacing w:before="480" w:beforeLines="200"/>
        <w:jc w:val="center"/>
        <w:rPr>
          <w:rStyle w:val="51"/>
          <w:rFonts w:hint="eastAsia" w:eastAsia="宋体"/>
          <w:b/>
          <w:sz w:val="40"/>
          <w:szCs w:val="40"/>
          <w:lang w:eastAsia="zh-CN"/>
        </w:rPr>
      </w:pPr>
      <w:r>
        <w:rPr>
          <w:rStyle w:val="51"/>
          <w:rFonts w:hint="eastAsia"/>
          <w:b/>
          <w:sz w:val="40"/>
          <w:szCs w:val="40"/>
        </w:rPr>
        <w:t>海南电网有限责任</w:t>
      </w:r>
      <w:r>
        <w:rPr>
          <w:rStyle w:val="51"/>
          <w:rFonts w:hint="eastAsia"/>
          <w:b/>
          <w:sz w:val="40"/>
          <w:szCs w:val="40"/>
          <w:lang w:val="en-US" w:eastAsia="zh-CN"/>
        </w:rPr>
        <w:t>公司</w:t>
      </w:r>
      <w:bookmarkStart w:id="16" w:name="_GoBack"/>
      <w:bookmarkEnd w:id="16"/>
      <w:r>
        <w:rPr>
          <w:rStyle w:val="51"/>
          <w:rFonts w:hint="eastAsia"/>
          <w:b/>
          <w:sz w:val="40"/>
          <w:szCs w:val="40"/>
          <w:lang w:eastAsia="zh-CN"/>
        </w:rPr>
        <w:t>海口变电运检分公司</w:t>
      </w:r>
    </w:p>
    <w:p>
      <w:pPr>
        <w:spacing w:before="480" w:beforeLines="200"/>
        <w:jc w:val="center"/>
        <w:rPr>
          <w:b/>
          <w:color w:val="auto"/>
          <w:sz w:val="30"/>
          <w:szCs w:val="30"/>
        </w:rPr>
      </w:pPr>
      <w:r>
        <w:rPr>
          <w:b/>
          <w:color w:val="auto"/>
          <w:spacing w:val="20"/>
          <w:w w:val="135"/>
          <w:sz w:val="30"/>
          <w:szCs w:val="30"/>
        </w:rPr>
        <w:t>202</w:t>
      </w:r>
      <w:r>
        <w:rPr>
          <w:rFonts w:hint="eastAsia"/>
          <w:b/>
          <w:color w:val="auto"/>
          <w:spacing w:val="20"/>
          <w:w w:val="135"/>
          <w:sz w:val="30"/>
          <w:szCs w:val="30"/>
          <w:lang w:val="en-US" w:eastAsia="zh-CN"/>
        </w:rPr>
        <w:t>5</w:t>
      </w:r>
      <w:r>
        <w:rPr>
          <w:b/>
          <w:color w:val="auto"/>
          <w:spacing w:val="20"/>
          <w:w w:val="135"/>
          <w:sz w:val="30"/>
          <w:szCs w:val="30"/>
        </w:rPr>
        <w:t>年</w:t>
      </w:r>
      <w:r>
        <w:rPr>
          <w:rFonts w:hint="eastAsia"/>
          <w:b/>
          <w:color w:val="auto"/>
          <w:spacing w:val="20"/>
          <w:w w:val="135"/>
          <w:sz w:val="30"/>
          <w:szCs w:val="30"/>
          <w:lang w:val="en-US" w:eastAsia="zh-CN"/>
        </w:rPr>
        <w:t>8</w:t>
      </w:r>
      <w:r>
        <w:rPr>
          <w:b/>
          <w:color w:val="auto"/>
          <w:spacing w:val="20"/>
          <w:w w:val="135"/>
          <w:sz w:val="30"/>
          <w:szCs w:val="30"/>
        </w:rPr>
        <w:t>月</w:t>
      </w:r>
    </w:p>
    <w:p>
      <w:pPr>
        <w:pStyle w:val="37"/>
        <w:numPr>
          <w:ilvl w:val="1"/>
          <w:numId w:val="0"/>
        </w:numPr>
        <w:autoSpaceDE w:val="0"/>
        <w:autoSpaceDN w:val="0"/>
        <w:jc w:val="center"/>
        <w:rPr>
          <w:rFonts w:ascii="Times New Roman"/>
          <w:color w:val="auto"/>
          <w:sz w:val="36"/>
          <w:szCs w:val="36"/>
        </w:rPr>
        <w:sectPr>
          <w:headerReference r:id="rId4" w:type="first"/>
          <w:headerReference r:id="rId3" w:type="default"/>
          <w:footerReference r:id="rId5" w:type="default"/>
          <w:footerReference r:id="rId6" w:type="even"/>
          <w:pgSz w:w="11907" w:h="16839"/>
          <w:pgMar w:top="1440" w:right="1800" w:bottom="1440" w:left="1800" w:header="964" w:footer="737" w:gutter="0"/>
          <w:cols w:space="720" w:num="1"/>
          <w:titlePg/>
          <w:docGrid w:linePitch="312" w:charSpace="0"/>
        </w:sectPr>
      </w:pPr>
    </w:p>
    <w:p>
      <w:pPr>
        <w:pStyle w:val="35"/>
        <w:adjustRightInd w:val="0"/>
        <w:snapToGrid w:val="0"/>
        <w:spacing w:line="360" w:lineRule="auto"/>
        <w:ind w:firstLine="0" w:firstLineChars="0"/>
        <w:jc w:val="center"/>
        <w:rPr>
          <w:rFonts w:eastAsia="宋体"/>
          <w:b/>
          <w:color w:val="auto"/>
          <w:sz w:val="28"/>
          <w:szCs w:val="28"/>
        </w:rPr>
      </w:pPr>
    </w:p>
    <w:p>
      <w:pPr>
        <w:spacing w:line="360" w:lineRule="auto"/>
        <w:jc w:val="center"/>
        <w:rPr>
          <w:b/>
          <w:bCs/>
          <w:color w:val="auto"/>
          <w:sz w:val="32"/>
          <w:szCs w:val="32"/>
        </w:rPr>
      </w:pPr>
      <w:r>
        <w:rPr>
          <w:b/>
          <w:color w:val="auto"/>
          <w:sz w:val="28"/>
          <w:szCs w:val="36"/>
        </w:rPr>
        <w:t>目  录</w:t>
      </w:r>
    </w:p>
    <w:p>
      <w:pPr>
        <w:pStyle w:val="14"/>
        <w:widowControl w:val="0"/>
        <w:tabs>
          <w:tab w:val="right" w:leader="dot" w:pos="8290"/>
        </w:tabs>
        <w:spacing w:before="120" w:after="120"/>
        <w:rPr>
          <w:b/>
          <w:bCs/>
          <w:caps/>
          <w:color w:val="auto"/>
          <w:kern w:val="2"/>
          <w:sz w:val="20"/>
          <w:szCs w:val="20"/>
        </w:rPr>
      </w:pPr>
      <w:r>
        <w:rPr>
          <w:b/>
          <w:bCs/>
          <w:caps/>
          <w:color w:val="auto"/>
          <w:kern w:val="2"/>
          <w:sz w:val="20"/>
          <w:szCs w:val="20"/>
        </w:rPr>
        <w:fldChar w:fldCharType="begin"/>
      </w:r>
      <w:r>
        <w:rPr>
          <w:b/>
          <w:bCs/>
          <w:caps/>
          <w:color w:val="auto"/>
          <w:kern w:val="2"/>
          <w:sz w:val="20"/>
          <w:szCs w:val="20"/>
        </w:rPr>
        <w:instrText xml:space="preserve"> TOC \o "1-1" \h \z \u </w:instrText>
      </w:r>
      <w:r>
        <w:rPr>
          <w:b/>
          <w:bCs/>
          <w:caps/>
          <w:color w:val="auto"/>
          <w:kern w:val="2"/>
          <w:sz w:val="20"/>
          <w:szCs w:val="20"/>
        </w:rPr>
        <w:fldChar w:fldCharType="separate"/>
      </w:r>
      <w:r>
        <w:rPr>
          <w:color w:val="auto"/>
        </w:rPr>
        <w:fldChar w:fldCharType="begin"/>
      </w:r>
      <w:r>
        <w:rPr>
          <w:color w:val="auto"/>
        </w:rPr>
        <w:instrText xml:space="preserve"> HYPERLINK \l "_Toc144806696" </w:instrText>
      </w:r>
      <w:r>
        <w:rPr>
          <w:color w:val="auto"/>
        </w:rPr>
        <w:fldChar w:fldCharType="separate"/>
      </w:r>
      <w:r>
        <w:rPr>
          <w:b/>
          <w:bCs/>
          <w:caps/>
          <w:color w:val="auto"/>
          <w:kern w:val="2"/>
          <w:sz w:val="20"/>
          <w:szCs w:val="20"/>
        </w:rPr>
        <w:t>1 总则</w:t>
      </w:r>
      <w:r>
        <w:rPr>
          <w:b/>
          <w:bCs/>
          <w:caps/>
          <w:color w:val="auto"/>
          <w:kern w:val="2"/>
          <w:sz w:val="20"/>
          <w:szCs w:val="20"/>
        </w:rPr>
        <w:tab/>
      </w:r>
      <w:r>
        <w:rPr>
          <w:b/>
          <w:bCs/>
          <w:caps/>
          <w:color w:val="auto"/>
          <w:kern w:val="2"/>
          <w:sz w:val="20"/>
          <w:szCs w:val="20"/>
        </w:rPr>
        <w:fldChar w:fldCharType="begin"/>
      </w:r>
      <w:r>
        <w:rPr>
          <w:b/>
          <w:bCs/>
          <w:caps/>
          <w:color w:val="auto"/>
          <w:kern w:val="2"/>
          <w:sz w:val="20"/>
          <w:szCs w:val="20"/>
        </w:rPr>
        <w:instrText xml:space="preserve"> PAGEREF _Toc144806696 \h </w:instrText>
      </w:r>
      <w:r>
        <w:rPr>
          <w:b/>
          <w:bCs/>
          <w:caps/>
          <w:color w:val="auto"/>
          <w:kern w:val="2"/>
          <w:sz w:val="20"/>
          <w:szCs w:val="20"/>
        </w:rPr>
        <w:fldChar w:fldCharType="separate"/>
      </w:r>
      <w:r>
        <w:rPr>
          <w:b/>
          <w:bCs/>
          <w:caps/>
          <w:color w:val="auto"/>
          <w:kern w:val="2"/>
          <w:sz w:val="20"/>
          <w:szCs w:val="20"/>
        </w:rPr>
        <w:t>1</w:t>
      </w:r>
      <w:r>
        <w:rPr>
          <w:b/>
          <w:bCs/>
          <w:caps/>
          <w:color w:val="auto"/>
          <w:kern w:val="2"/>
          <w:sz w:val="20"/>
          <w:szCs w:val="20"/>
        </w:rPr>
        <w:fldChar w:fldCharType="end"/>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"_Toc144806697" </w:instrText>
      </w:r>
      <w:r>
        <w:rPr>
          <w:color w:val="auto"/>
        </w:rPr>
        <w:fldChar w:fldCharType="separate"/>
      </w:r>
      <w:r>
        <w:rPr>
          <w:b/>
          <w:bCs/>
          <w:caps/>
          <w:color w:val="auto"/>
          <w:kern w:val="2"/>
          <w:sz w:val="20"/>
          <w:szCs w:val="20"/>
        </w:rPr>
        <w:t>2 工作范围</w:t>
      </w:r>
      <w:r>
        <w:rPr>
          <w:b/>
          <w:bCs/>
          <w:caps/>
          <w:color w:val="auto"/>
          <w:kern w:val="2"/>
          <w:sz w:val="20"/>
          <w:szCs w:val="20"/>
        </w:rPr>
        <w:tab/>
      </w:r>
      <w:r>
        <w:rPr>
          <w:b/>
          <w:bCs/>
          <w:caps/>
          <w:color w:val="auto"/>
          <w:kern w:val="2"/>
          <w:sz w:val="20"/>
          <w:szCs w:val="20"/>
        </w:rPr>
        <w:fldChar w:fldCharType="begin"/>
      </w:r>
      <w:r>
        <w:rPr>
          <w:b/>
          <w:bCs/>
          <w:caps/>
          <w:color w:val="auto"/>
          <w:kern w:val="2"/>
          <w:sz w:val="20"/>
          <w:szCs w:val="20"/>
        </w:rPr>
        <w:instrText xml:space="preserve"> PAGEREF _Toc144806697 \h </w:instrText>
      </w:r>
      <w:r>
        <w:rPr>
          <w:b/>
          <w:bCs/>
          <w:caps/>
          <w:color w:val="auto"/>
          <w:kern w:val="2"/>
          <w:sz w:val="20"/>
          <w:szCs w:val="20"/>
        </w:rPr>
        <w:fldChar w:fldCharType="separate"/>
      </w:r>
      <w:r>
        <w:rPr>
          <w:b/>
          <w:bCs/>
          <w:caps/>
          <w:color w:val="auto"/>
          <w:kern w:val="2"/>
          <w:sz w:val="20"/>
          <w:szCs w:val="20"/>
        </w:rPr>
        <w:t>1</w:t>
      </w:r>
      <w:r>
        <w:rPr>
          <w:b/>
          <w:bCs/>
          <w:caps/>
          <w:color w:val="auto"/>
          <w:kern w:val="2"/>
          <w:sz w:val="20"/>
          <w:szCs w:val="20"/>
        </w:rPr>
        <w:fldChar w:fldCharType="end"/>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"_Toc144806698" </w:instrText>
      </w:r>
      <w:r>
        <w:rPr>
          <w:color w:val="auto"/>
        </w:rPr>
        <w:fldChar w:fldCharType="separate"/>
      </w:r>
      <w:r>
        <w:rPr>
          <w:b/>
          <w:bCs/>
          <w:caps/>
          <w:color w:val="auto"/>
          <w:kern w:val="2"/>
          <w:sz w:val="20"/>
          <w:szCs w:val="20"/>
        </w:rPr>
        <w:t>3 应遵循的主要标准</w:t>
      </w:r>
      <w:r>
        <w:rPr>
          <w:b/>
          <w:bCs/>
          <w:caps/>
          <w:color w:val="auto"/>
          <w:kern w:val="2"/>
          <w:sz w:val="20"/>
          <w:szCs w:val="20"/>
        </w:rPr>
        <w:tab/>
      </w:r>
      <w:r>
        <w:rPr>
          <w:b/>
          <w:bCs/>
          <w:caps/>
          <w:color w:val="auto"/>
          <w:kern w:val="2"/>
          <w:sz w:val="20"/>
          <w:szCs w:val="20"/>
        </w:rPr>
        <w:fldChar w:fldCharType="begin"/>
      </w:r>
      <w:r>
        <w:rPr>
          <w:b/>
          <w:bCs/>
          <w:caps/>
          <w:color w:val="auto"/>
          <w:kern w:val="2"/>
          <w:sz w:val="20"/>
          <w:szCs w:val="20"/>
        </w:rPr>
        <w:instrText xml:space="preserve"> PAGEREF _Toc144806698 \h </w:instrText>
      </w:r>
      <w:r>
        <w:rPr>
          <w:b/>
          <w:bCs/>
          <w:caps/>
          <w:color w:val="auto"/>
          <w:kern w:val="2"/>
          <w:sz w:val="20"/>
          <w:szCs w:val="20"/>
        </w:rPr>
        <w:fldChar w:fldCharType="separate"/>
      </w:r>
      <w:r>
        <w:rPr>
          <w:b/>
          <w:bCs/>
          <w:caps/>
          <w:color w:val="auto"/>
          <w:kern w:val="2"/>
          <w:sz w:val="20"/>
          <w:szCs w:val="20"/>
        </w:rPr>
        <w:t>2</w:t>
      </w:r>
      <w:r>
        <w:rPr>
          <w:b/>
          <w:bCs/>
          <w:caps/>
          <w:color w:val="auto"/>
          <w:kern w:val="2"/>
          <w:sz w:val="20"/>
          <w:szCs w:val="20"/>
        </w:rPr>
        <w:fldChar w:fldCharType="end"/>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"_Toc144806699" </w:instrText>
      </w:r>
      <w:r>
        <w:rPr>
          <w:color w:val="auto"/>
        </w:rPr>
        <w:fldChar w:fldCharType="separate"/>
      </w:r>
      <w:r>
        <w:rPr>
          <w:b/>
          <w:bCs/>
          <w:caps/>
          <w:color w:val="auto"/>
          <w:kern w:val="2"/>
          <w:sz w:val="20"/>
          <w:szCs w:val="20"/>
        </w:rPr>
        <w:t>4 技术要求</w:t>
      </w:r>
      <w:r>
        <w:rPr>
          <w:b/>
          <w:bCs/>
          <w:caps/>
          <w:color w:val="auto"/>
          <w:kern w:val="2"/>
          <w:sz w:val="20"/>
          <w:szCs w:val="20"/>
        </w:rPr>
        <w:tab/>
      </w:r>
      <w:r>
        <w:rPr>
          <w:rFonts w:hint="eastAsia"/>
          <w:b/>
          <w:bCs/>
          <w:caps/>
          <w:color w:val="auto"/>
          <w:kern w:val="2"/>
          <w:sz w:val="20"/>
          <w:szCs w:val="20"/>
          <w:lang w:val="en-US" w:eastAsia="zh-CN"/>
        </w:rPr>
        <w:t>2</w:t>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"_Toc144806700" </w:instrText>
      </w:r>
      <w:r>
        <w:rPr>
          <w:color w:val="auto"/>
        </w:rPr>
        <w:fldChar w:fldCharType="separate"/>
      </w:r>
      <w:r>
        <w:rPr>
          <w:b/>
          <w:bCs/>
          <w:caps/>
          <w:color w:val="auto"/>
          <w:kern w:val="2"/>
          <w:sz w:val="20"/>
          <w:szCs w:val="20"/>
        </w:rPr>
        <w:t>5 试验要求</w:t>
      </w:r>
      <w:r>
        <w:rPr>
          <w:b/>
          <w:bCs/>
          <w:caps/>
          <w:color w:val="auto"/>
          <w:kern w:val="2"/>
          <w:sz w:val="20"/>
          <w:szCs w:val="20"/>
        </w:rPr>
        <w:tab/>
      </w:r>
      <w:r>
        <w:rPr>
          <w:rFonts w:hint="eastAsia"/>
          <w:b/>
          <w:bCs/>
          <w:caps/>
          <w:color w:val="auto"/>
          <w:kern w:val="2"/>
          <w:sz w:val="20"/>
          <w:szCs w:val="20"/>
          <w:lang w:val="en-US" w:eastAsia="zh-CN"/>
        </w:rPr>
        <w:t>3</w:t>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"_Toc144806701" </w:instrText>
      </w:r>
      <w:r>
        <w:rPr>
          <w:color w:val="auto"/>
        </w:rPr>
        <w:fldChar w:fldCharType="separate"/>
      </w:r>
      <w:r>
        <w:rPr>
          <w:b/>
          <w:bCs/>
          <w:caps/>
          <w:color w:val="auto"/>
          <w:kern w:val="2"/>
          <w:sz w:val="20"/>
          <w:szCs w:val="20"/>
        </w:rPr>
        <w:t>6 包装和运输</w:t>
      </w:r>
      <w:r>
        <w:rPr>
          <w:b/>
          <w:bCs/>
          <w:caps/>
          <w:color w:val="auto"/>
          <w:kern w:val="2"/>
          <w:sz w:val="20"/>
          <w:szCs w:val="20"/>
        </w:rPr>
        <w:tab/>
      </w:r>
      <w:r>
        <w:rPr>
          <w:rFonts w:hint="eastAsia"/>
          <w:b/>
          <w:bCs/>
          <w:caps/>
          <w:color w:val="auto"/>
          <w:kern w:val="2"/>
          <w:sz w:val="20"/>
          <w:szCs w:val="20"/>
          <w:lang w:val="en-US" w:eastAsia="zh-CN"/>
        </w:rPr>
        <w:t>4</w:t>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"_Toc144806702" </w:instrText>
      </w:r>
      <w:r>
        <w:rPr>
          <w:color w:val="auto"/>
        </w:rPr>
        <w:fldChar w:fldCharType="separate"/>
      </w:r>
      <w:r>
        <w:rPr>
          <w:b/>
          <w:bCs/>
          <w:caps/>
          <w:color w:val="auto"/>
          <w:kern w:val="2"/>
          <w:sz w:val="20"/>
          <w:szCs w:val="20"/>
        </w:rPr>
        <w:t>7 售后服务</w:t>
      </w:r>
      <w:r>
        <w:rPr>
          <w:b/>
          <w:bCs/>
          <w:caps/>
          <w:color w:val="auto"/>
          <w:kern w:val="2"/>
          <w:sz w:val="20"/>
          <w:szCs w:val="20"/>
        </w:rPr>
        <w:tab/>
      </w:r>
      <w:r>
        <w:rPr>
          <w:rFonts w:hint="eastAsia"/>
          <w:b/>
          <w:bCs/>
          <w:caps/>
          <w:color w:val="auto"/>
          <w:kern w:val="2"/>
          <w:sz w:val="20"/>
          <w:szCs w:val="20"/>
          <w:lang w:val="en-US" w:eastAsia="zh-CN"/>
        </w:rPr>
        <w:t>4</w:t>
      </w:r>
      <w:r>
        <w:rPr>
          <w:b/>
          <w:bCs/>
          <w:caps/>
          <w:color w:val="auto"/>
          <w:kern w:val="2"/>
          <w:sz w:val="20"/>
          <w:szCs w:val="20"/>
        </w:rPr>
        <w:fldChar w:fldCharType="end"/>
      </w:r>
    </w:p>
    <w:p>
      <w:pPr>
        <w:pStyle w:val="14"/>
        <w:widowControl w:val="0"/>
        <w:tabs>
          <w:tab w:val="right" w:leader="dot" w:pos="8290"/>
        </w:tabs>
        <w:spacing w:before="120" w:after="120"/>
        <w:rPr>
          <w:rFonts w:ascii="等线" w:hAnsi="等线" w:eastAsia="等线"/>
          <w:color w:val="auto"/>
          <w:kern w:val="2"/>
          <w:sz w:val="21"/>
        </w:rPr>
      </w:pPr>
      <w:r>
        <w:rPr>
          <w:color w:val="auto"/>
        </w:rPr>
        <w:fldChar w:fldCharType="begin"/>
      </w:r>
      <w:r>
        <w:rPr>
          <w:color w:val="auto"/>
        </w:rPr>
        <w:instrText xml:space="preserve"> HYPERLINK \l "_Toc144806703" </w:instrText>
      </w:r>
      <w:r>
        <w:rPr>
          <w:color w:val="auto"/>
        </w:rPr>
        <w:fldChar w:fldCharType="separate"/>
      </w:r>
      <w:r>
        <w:rPr>
          <w:b/>
          <w:bCs/>
          <w:caps/>
          <w:color w:val="auto"/>
          <w:kern w:val="2"/>
          <w:sz w:val="20"/>
          <w:szCs w:val="20"/>
        </w:rPr>
        <w:t>8 技术差异表</w:t>
      </w:r>
      <w:r>
        <w:rPr>
          <w:b/>
          <w:bCs/>
          <w:caps/>
          <w:color w:val="auto"/>
          <w:kern w:val="2"/>
          <w:sz w:val="20"/>
          <w:szCs w:val="20"/>
        </w:rPr>
        <w:tab/>
      </w:r>
      <w:r>
        <w:rPr>
          <w:rFonts w:hint="eastAsia"/>
          <w:b/>
          <w:bCs/>
          <w:caps/>
          <w:color w:val="auto"/>
          <w:kern w:val="2"/>
          <w:sz w:val="20"/>
          <w:szCs w:val="20"/>
          <w:lang w:val="en-US" w:eastAsia="zh-CN"/>
        </w:rPr>
        <w:t>4</w:t>
      </w:r>
      <w:r>
        <w:rPr>
          <w:b/>
          <w:bCs/>
          <w:caps/>
          <w:color w:val="auto"/>
          <w:kern w:val="2"/>
          <w:sz w:val="20"/>
          <w:szCs w:val="20"/>
        </w:rPr>
        <w:fldChar w:fldCharType="end"/>
      </w:r>
    </w:p>
    <w:p>
      <w:pPr>
        <w:pStyle w:val="14"/>
        <w:widowControl w:val="0"/>
        <w:tabs>
          <w:tab w:val="right" w:leader="dot" w:pos="8296"/>
        </w:tabs>
        <w:adjustRightInd w:val="0"/>
        <w:snapToGrid w:val="0"/>
        <w:spacing w:before="120" w:after="120" w:line="360" w:lineRule="auto"/>
        <w:rPr>
          <w:bCs/>
          <w:color w:val="auto"/>
          <w:sz w:val="21"/>
          <w:szCs w:val="21"/>
        </w:rPr>
      </w:pPr>
      <w:r>
        <w:rPr>
          <w:bCs/>
          <w:caps/>
          <w:color w:val="auto"/>
          <w:kern w:val="2"/>
          <w:sz w:val="20"/>
          <w:szCs w:val="20"/>
        </w:rPr>
        <w:fldChar w:fldCharType="end"/>
      </w:r>
    </w:p>
    <w:p>
      <w:pPr>
        <w:spacing w:before="120" w:after="120" w:line="360" w:lineRule="auto"/>
        <w:jc w:val="both"/>
        <w:rPr>
          <w:bCs/>
          <w:color w:val="auto"/>
          <w:sz w:val="21"/>
          <w:szCs w:val="21"/>
        </w:rPr>
      </w:pPr>
    </w:p>
    <w:p>
      <w:pPr>
        <w:spacing w:line="360" w:lineRule="auto"/>
        <w:jc w:val="both"/>
        <w:rPr>
          <w:bCs/>
          <w:color w:val="auto"/>
          <w:sz w:val="21"/>
          <w:szCs w:val="21"/>
        </w:rPr>
      </w:pPr>
    </w:p>
    <w:p>
      <w:pPr>
        <w:spacing w:line="360" w:lineRule="auto"/>
        <w:jc w:val="both"/>
        <w:rPr>
          <w:bCs/>
          <w:color w:val="auto"/>
          <w:sz w:val="21"/>
          <w:szCs w:val="21"/>
        </w:rPr>
      </w:pPr>
    </w:p>
    <w:p>
      <w:pPr>
        <w:spacing w:line="360" w:lineRule="auto"/>
        <w:jc w:val="both"/>
        <w:rPr>
          <w:bCs/>
          <w:color w:val="auto"/>
          <w:sz w:val="21"/>
          <w:szCs w:val="21"/>
        </w:rPr>
      </w:pPr>
    </w:p>
    <w:p>
      <w:pPr>
        <w:spacing w:line="360" w:lineRule="auto"/>
        <w:jc w:val="both"/>
        <w:rPr>
          <w:bCs/>
          <w:color w:val="auto"/>
          <w:sz w:val="21"/>
          <w:szCs w:val="21"/>
        </w:rPr>
      </w:pPr>
    </w:p>
    <w:p>
      <w:pPr>
        <w:spacing w:line="360" w:lineRule="auto"/>
        <w:jc w:val="both"/>
        <w:rPr>
          <w:bCs/>
          <w:color w:val="auto"/>
          <w:sz w:val="21"/>
          <w:szCs w:val="21"/>
        </w:rPr>
        <w:sectPr>
          <w:footerReference r:id="rId8" w:type="first"/>
          <w:footerReference r:id="rId7" w:type="default"/>
          <w:pgSz w:w="11900" w:h="16838"/>
          <w:pgMar w:top="1440" w:right="1800" w:bottom="1440" w:left="1800" w:header="964" w:footer="737" w:gutter="0"/>
          <w:cols w:space="720" w:num="1"/>
          <w:titlePg/>
          <w:docGrid w:linePitch="299" w:charSpace="0"/>
        </w:sectPr>
      </w:pPr>
    </w:p>
    <w:p>
      <w:pPr>
        <w:spacing w:line="360" w:lineRule="auto"/>
        <w:jc w:val="both"/>
        <w:rPr>
          <w:bCs/>
          <w:color w:val="auto"/>
          <w:sz w:val="21"/>
          <w:szCs w:val="21"/>
        </w:rPr>
      </w:pPr>
    </w:p>
    <w:p>
      <w:pPr>
        <w:pStyle w:val="2"/>
        <w:adjustRightInd w:val="0"/>
        <w:spacing w:before="0" w:beforeLines="0"/>
        <w:rPr>
          <w:rFonts w:ascii="Times New Roman"/>
          <w:color w:val="auto"/>
        </w:rPr>
      </w:pPr>
      <w:bookmarkStart w:id="0" w:name="_Toc144806696"/>
      <w:r>
        <w:rPr>
          <w:rFonts w:ascii="Times New Roman"/>
          <w:color w:val="auto"/>
        </w:rPr>
        <w:t>总则</w:t>
      </w:r>
      <w:bookmarkEnd w:id="0"/>
    </w:p>
    <w:p>
      <w:pPr>
        <w:pStyle w:val="46"/>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en-US"/>
        </w:rPr>
        <w:t xml:space="preserve">1.1 </w:t>
      </w:r>
      <w:r>
        <w:rPr>
          <w:rFonts w:hint="eastAsia" w:ascii="宋体" w:hAnsi="宋体" w:eastAsia="宋体" w:cs="宋体"/>
          <w:color w:val="auto"/>
          <w:sz w:val="21"/>
          <w:szCs w:val="21"/>
        </w:rPr>
        <w:t>本招标技术文件适用于</w:t>
      </w:r>
      <w:r>
        <w:rPr>
          <w:rFonts w:hint="eastAsia" w:cs="宋体"/>
          <w:color w:val="auto"/>
          <w:sz w:val="21"/>
          <w:szCs w:val="21"/>
          <w:lang w:eastAsia="zh-CN"/>
        </w:rPr>
        <w:t>海南电网有限责任公司</w:t>
      </w:r>
      <w:r>
        <w:rPr>
          <w:rFonts w:hint="eastAsia" w:ascii="宋体" w:hAnsi="宋体" w:eastAsia="宋体" w:cs="宋体"/>
          <w:color w:val="auto"/>
          <w:sz w:val="21"/>
          <w:szCs w:val="21"/>
        </w:rPr>
        <w:t>的</w:t>
      </w:r>
      <w:r>
        <w:rPr>
          <w:rFonts w:hint="eastAsia" w:cs="宋体"/>
          <w:color w:val="auto"/>
          <w:sz w:val="21"/>
          <w:szCs w:val="21"/>
          <w:u w:val="single"/>
          <w:lang w:val="en-US" w:eastAsia="zh-CN"/>
        </w:rPr>
        <w:t>绝缘垫</w:t>
      </w:r>
      <w:r>
        <w:rPr>
          <w:rFonts w:hint="eastAsia" w:ascii="宋体" w:hAnsi="宋体" w:eastAsia="宋体" w:cs="宋体"/>
          <w:color w:val="auto"/>
          <w:sz w:val="21"/>
          <w:szCs w:val="21"/>
        </w:rPr>
        <w:t>,它提出了该物资参数、售后服务、验收和试验、包装、运输和保存等方面的技术要求。</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1.2 本技术条件书提出的是最低限度的技术要求。凡本技术条件书中未规定，但在相关物资的行业标准、国家标准或IEC标准中有规定的规范条文，投标方应按相应标准的条文进行物资销售、设计、制造、试验和安装。对国家有关安全、环保等强制性标准，必须满足其要求。</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1.3 如果投标方没有以书面形式对本技术条件书的条文提出异议，则意味着投标方提供的物资完全符合本技术条件书的要求。</w:t>
      </w:r>
      <w:r>
        <w:rPr>
          <w:rFonts w:hint="eastAsia" w:ascii="宋体" w:hAnsi="宋体" w:eastAsia="宋体" w:cs="宋体"/>
          <w:color w:val="auto"/>
          <w:sz w:val="21"/>
          <w:szCs w:val="21"/>
          <w:u w:val="single"/>
        </w:rPr>
        <w:t>如有任何异议，都应在技术投标文件中以“投标偏差表（技术部分）”为标题</w:t>
      </w:r>
      <w:r>
        <w:rPr>
          <w:rFonts w:hint="eastAsia" w:ascii="宋体" w:hAnsi="宋体" w:eastAsia="宋体" w:cs="宋体"/>
          <w:color w:val="auto"/>
          <w:sz w:val="21"/>
          <w:szCs w:val="21"/>
        </w:rPr>
        <w:t>的专门章节中加以详细描述。</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1.4 本技术条件书所使用的标准如遇与投标方所执行的标准不一致时，按较高标准执行。</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1.5 本技术条件书经招标方、中标方双方确认后作为订货合同的技术附件，与合同正文具有同等的法律效力。</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1.6 本技术条件书未尽事宜，由招标方、中标方双方协商确定。</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1.7 投标方在应标技术文件中应如实反映应标产品与本技术条件书的技术差异。</w:t>
      </w:r>
      <w:r>
        <w:rPr>
          <w:rFonts w:hint="eastAsia" w:ascii="宋体" w:hAnsi="宋体" w:eastAsia="宋体" w:cs="宋体"/>
          <w:b/>
          <w:bCs/>
          <w:color w:val="auto"/>
          <w:sz w:val="21"/>
          <w:szCs w:val="21"/>
        </w:rPr>
        <w:t>如果投标方没有提出技术差异，而在执行合同的过程中，招标方发现投标方提供的产品与其应标的技术条件书的条文存在差异，招标方有权利要求退货。</w:t>
      </w:r>
    </w:p>
    <w:p>
      <w:pPr>
        <w:adjustRightInd w:val="0"/>
        <w:snapToGrid w:val="0"/>
        <w:spacing w:line="360" w:lineRule="auto"/>
        <w:rPr>
          <w:rFonts w:hint="eastAsia" w:ascii="宋体" w:hAnsi="宋体" w:eastAsia="宋体" w:cs="宋体"/>
          <w:b w:val="0"/>
          <w:bCs w:val="0"/>
          <w:color w:val="auto"/>
          <w:kern w:val="0"/>
          <w:szCs w:val="21"/>
        </w:rPr>
      </w:pPr>
      <w:bookmarkStart w:id="1" w:name="_Hlk147862507"/>
      <w:r>
        <w:rPr>
          <w:rFonts w:hint="eastAsia" w:ascii="宋体" w:hAnsi="宋体" w:eastAsia="宋体" w:cs="宋体"/>
          <w:b w:val="0"/>
          <w:bCs w:val="0"/>
          <w:color w:val="auto"/>
          <w:kern w:val="0"/>
          <w:szCs w:val="21"/>
        </w:rPr>
        <w:t>1.8投标方应在供货时向买方提供经国家相关检验机构鉴定的合格证书和符合国家、行业标准的产品证明资料，产品预防性试验报告、出厂试验报告、安装使用、测试、运行、维护说明资料等</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随产品打包提供</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w:t>
      </w:r>
    </w:p>
    <w:p>
      <w:pPr>
        <w:adjustRightInd w:val="0"/>
        <w:snapToGrid w:val="0"/>
        <w:spacing w:line="360" w:lineRule="auto"/>
        <w:rPr>
          <w:rFonts w:hint="eastAsia" w:ascii="宋体" w:hAnsi="宋体" w:eastAsia="宋体" w:cs="宋体"/>
          <w:b w:val="0"/>
          <w:bCs w:val="0"/>
          <w:color w:val="auto"/>
          <w:kern w:val="0"/>
          <w:szCs w:val="21"/>
        </w:rPr>
      </w:pPr>
      <w:r>
        <w:rPr>
          <w:rFonts w:hint="eastAsia" w:ascii="宋体" w:hAnsi="宋体" w:eastAsia="宋体" w:cs="宋体"/>
          <w:b w:val="0"/>
          <w:bCs w:val="0"/>
          <w:color w:val="auto"/>
          <w:kern w:val="0"/>
          <w:szCs w:val="21"/>
        </w:rPr>
        <w:t>1.9本规范书未尽事宜，均须遵守最新的国家标准</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GB</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、国际电工委员会</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IEC</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标准、国际单位制</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SI</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标准、电力行业标准（DL/T）、南方电网公司相关标准等，以上标准未规定事宜由招标人和投标人在合同技术谈判时双方协商确定。</w:t>
      </w:r>
    </w:p>
    <w:bookmarkEnd w:id="1"/>
    <w:p>
      <w:pPr>
        <w:pStyle w:val="46"/>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1.10 标注“★”的条款为关键条款，作为评标时打分的重点参考。</w:t>
      </w:r>
    </w:p>
    <w:p>
      <w:pPr>
        <w:pStyle w:val="2"/>
        <w:adjustRightInd w:val="0"/>
        <w:spacing w:before="0" w:beforeLines="0"/>
        <w:rPr>
          <w:rFonts w:ascii="Times New Roman"/>
          <w:color w:val="auto"/>
        </w:rPr>
      </w:pPr>
      <w:bookmarkStart w:id="2" w:name="_Toc144806697"/>
      <w:r>
        <w:rPr>
          <w:rFonts w:ascii="Times New Roman"/>
          <w:color w:val="auto"/>
        </w:rPr>
        <w:t>工作范围</w:t>
      </w:r>
      <w:bookmarkEnd w:id="2"/>
    </w:p>
    <w:p>
      <w:pPr>
        <w:pStyle w:val="35"/>
        <w:spacing w:line="360" w:lineRule="auto"/>
        <w:ind w:firstLine="0" w:firstLineChars="0"/>
        <w:rPr>
          <w:rFonts w:eastAsia="宋体"/>
          <w:color w:val="auto"/>
          <w:sz w:val="21"/>
          <w:szCs w:val="21"/>
        </w:rPr>
      </w:pPr>
      <w:r>
        <w:rPr>
          <w:rFonts w:eastAsia="宋体"/>
          <w:color w:val="auto"/>
          <w:sz w:val="21"/>
          <w:szCs w:val="21"/>
        </w:rPr>
        <w:t>2.1中标方应按本标书的要求提供全新的、合格的</w:t>
      </w:r>
      <w:r>
        <w:rPr>
          <w:rFonts w:hint="eastAsia" w:eastAsia="宋体"/>
          <w:color w:val="auto"/>
          <w:sz w:val="21"/>
          <w:szCs w:val="21"/>
          <w:u w:val="single"/>
          <w:lang w:val="en-US" w:eastAsia="zh-CN"/>
        </w:rPr>
        <w:t>绝缘垫</w:t>
      </w:r>
      <w:r>
        <w:rPr>
          <w:rFonts w:eastAsia="宋体"/>
          <w:color w:val="auto"/>
          <w:sz w:val="21"/>
          <w:szCs w:val="21"/>
        </w:rPr>
        <w:t>以及必要的备品备件（如有）、专用工具（如有）和仪器（如有）。</w:t>
      </w:r>
    </w:p>
    <w:p>
      <w:pPr>
        <w:pStyle w:val="35"/>
        <w:spacing w:line="360" w:lineRule="auto"/>
        <w:ind w:firstLine="0" w:firstLineChars="0"/>
        <w:rPr>
          <w:rFonts w:eastAsia="宋体"/>
          <w:color w:val="auto"/>
          <w:sz w:val="21"/>
          <w:szCs w:val="21"/>
        </w:rPr>
      </w:pPr>
      <w:r>
        <w:rPr>
          <w:rFonts w:eastAsia="宋体"/>
          <w:color w:val="auto"/>
          <w:sz w:val="21"/>
          <w:szCs w:val="21"/>
        </w:rPr>
        <w:t>2.2中标方所提供的组件或附件如需向第三方外购时，中标方应对质量向招标方负责，并提供相应出厂和验收证明。</w:t>
      </w:r>
    </w:p>
    <w:p>
      <w:pPr>
        <w:pStyle w:val="35"/>
        <w:spacing w:line="360" w:lineRule="auto"/>
        <w:ind w:firstLine="0" w:firstLineChars="0"/>
        <w:rPr>
          <w:rFonts w:eastAsia="宋体"/>
          <w:color w:val="auto"/>
          <w:sz w:val="21"/>
          <w:szCs w:val="21"/>
        </w:rPr>
      </w:pPr>
      <w:r>
        <w:rPr>
          <w:rFonts w:eastAsia="宋体"/>
          <w:color w:val="auto"/>
          <w:sz w:val="21"/>
          <w:szCs w:val="21"/>
        </w:rPr>
        <w:t>2.3供货范围一览表</w:t>
      </w:r>
    </w:p>
    <w:p>
      <w:pPr>
        <w:pStyle w:val="35"/>
        <w:spacing w:line="360" w:lineRule="auto"/>
        <w:rPr>
          <w:rFonts w:eastAsia="宋体"/>
          <w:color w:val="auto"/>
          <w:sz w:val="21"/>
          <w:szCs w:val="21"/>
        </w:rPr>
      </w:pPr>
      <w:r>
        <w:rPr>
          <w:rFonts w:eastAsia="宋体"/>
          <w:color w:val="auto"/>
          <w:sz w:val="21"/>
          <w:szCs w:val="21"/>
        </w:rPr>
        <w:t>中标方提供的</w:t>
      </w:r>
      <w:r>
        <w:rPr>
          <w:rFonts w:hint="eastAsia" w:eastAsia="宋体"/>
          <w:color w:val="auto"/>
          <w:sz w:val="21"/>
          <w:szCs w:val="21"/>
        </w:rPr>
        <w:t>电容放电棒</w:t>
      </w:r>
      <w:r>
        <w:rPr>
          <w:rFonts w:eastAsia="宋体"/>
          <w:color w:val="auto"/>
          <w:sz w:val="21"/>
          <w:szCs w:val="21"/>
        </w:rPr>
        <w:t>的具体规格见表2.1。</w:t>
      </w:r>
    </w:p>
    <w:p>
      <w:pPr>
        <w:spacing w:line="360" w:lineRule="auto"/>
        <w:jc w:val="center"/>
        <w:rPr>
          <w:b/>
          <w:color w:val="auto"/>
          <w:sz w:val="21"/>
          <w:szCs w:val="21"/>
        </w:rPr>
      </w:pPr>
      <w:r>
        <w:rPr>
          <w:bCs/>
          <w:color w:val="auto"/>
          <w:sz w:val="21"/>
          <w:szCs w:val="21"/>
        </w:rPr>
        <w:t>表2.1供货范围及物资需求一览表</w:t>
      </w:r>
      <w:r>
        <w:rPr>
          <w:rFonts w:ascii="Segoe UI Symbol" w:hAnsi="Segoe UI Symbol" w:cs="Segoe UI Symbol"/>
          <w:color w:val="auto"/>
          <w:sz w:val="21"/>
          <w:szCs w:val="21"/>
        </w:rPr>
        <w:t>★</w:t>
      </w:r>
    </w:p>
    <w:tbl>
      <w:tblPr>
        <w:tblStyle w:val="17"/>
        <w:tblW w:w="448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autofit"/>
        <w:tblCellMar>
          <w:top w:w="0" w:type="dxa"/>
          <w:left w:w="108" w:type="dxa"/>
          <w:bottom w:w="0" w:type="dxa"/>
          <w:right w:w="108" w:type="dxa"/>
        </w:tblCellMar>
      </w:tblPr>
      <w:tblGrid>
        <w:gridCol w:w="471"/>
        <w:gridCol w:w="1477"/>
        <w:gridCol w:w="870"/>
        <w:gridCol w:w="1997"/>
        <w:gridCol w:w="523"/>
        <w:gridCol w:w="515"/>
        <w:gridCol w:w="895"/>
        <w:gridCol w:w="89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90" w:hRule="atLeast"/>
          <w:tblHeader/>
          <w:jc w:val="center"/>
        </w:trPr>
        <w:tc>
          <w:tcPr>
            <w:tcW w:w="308" w:type="pct"/>
            <w:shd w:val="clear" w:color="auto" w:fill="FFFFFF"/>
            <w:vAlign w:val="center"/>
          </w:tcPr>
          <w:p>
            <w:pPr>
              <w:jc w:val="center"/>
              <w:rPr>
                <w:color w:val="auto"/>
                <w:sz w:val="21"/>
                <w:szCs w:val="21"/>
              </w:rPr>
            </w:pPr>
            <w:r>
              <w:rPr>
                <w:color w:val="auto"/>
                <w:sz w:val="21"/>
                <w:szCs w:val="21"/>
              </w:rPr>
              <w:t>序号</w:t>
            </w:r>
          </w:p>
        </w:tc>
        <w:tc>
          <w:tcPr>
            <w:tcW w:w="966" w:type="pct"/>
            <w:shd w:val="clear" w:color="auto" w:fill="FFFFFF"/>
            <w:vAlign w:val="center"/>
          </w:tcPr>
          <w:p>
            <w:pPr>
              <w:jc w:val="center"/>
              <w:rPr>
                <w:color w:val="auto"/>
                <w:sz w:val="21"/>
                <w:szCs w:val="21"/>
              </w:rPr>
            </w:pPr>
            <w:r>
              <w:rPr>
                <w:color w:val="auto"/>
                <w:sz w:val="21"/>
                <w:szCs w:val="21"/>
              </w:rPr>
              <w:t>物资编码</w:t>
            </w:r>
          </w:p>
        </w:tc>
        <w:tc>
          <w:tcPr>
            <w:tcW w:w="569" w:type="pct"/>
            <w:shd w:val="clear" w:color="auto" w:fill="FFFFFF"/>
            <w:vAlign w:val="center"/>
          </w:tcPr>
          <w:p>
            <w:pPr>
              <w:jc w:val="center"/>
              <w:rPr>
                <w:color w:val="auto"/>
                <w:sz w:val="21"/>
                <w:szCs w:val="21"/>
              </w:rPr>
            </w:pPr>
            <w:r>
              <w:rPr>
                <w:color w:val="auto"/>
                <w:sz w:val="21"/>
                <w:szCs w:val="21"/>
              </w:rPr>
              <w:t>物资名称</w:t>
            </w:r>
          </w:p>
        </w:tc>
        <w:tc>
          <w:tcPr>
            <w:tcW w:w="1306" w:type="pct"/>
            <w:shd w:val="clear" w:color="auto" w:fill="FFFFFF"/>
            <w:vAlign w:val="center"/>
          </w:tcPr>
          <w:p>
            <w:pPr>
              <w:jc w:val="center"/>
              <w:rPr>
                <w:color w:val="auto"/>
                <w:sz w:val="21"/>
                <w:szCs w:val="21"/>
              </w:rPr>
            </w:pPr>
            <w:r>
              <w:rPr>
                <w:color w:val="auto"/>
                <w:sz w:val="21"/>
                <w:szCs w:val="21"/>
              </w:rPr>
              <w:t>规格型号</w:t>
            </w:r>
          </w:p>
        </w:tc>
        <w:tc>
          <w:tcPr>
            <w:tcW w:w="342" w:type="pct"/>
            <w:shd w:val="clear" w:color="auto" w:fill="FFFFFF"/>
            <w:vAlign w:val="center"/>
          </w:tcPr>
          <w:p>
            <w:pPr>
              <w:jc w:val="center"/>
              <w:rPr>
                <w:color w:val="auto"/>
                <w:sz w:val="21"/>
                <w:szCs w:val="21"/>
              </w:rPr>
            </w:pPr>
            <w:r>
              <w:rPr>
                <w:color w:val="auto"/>
                <w:sz w:val="21"/>
                <w:szCs w:val="21"/>
              </w:rPr>
              <w:t>单位</w:t>
            </w:r>
          </w:p>
        </w:tc>
        <w:tc>
          <w:tcPr>
            <w:tcW w:w="337" w:type="pct"/>
            <w:shd w:val="clear" w:color="auto" w:fill="FFFFFF"/>
            <w:vAlign w:val="center"/>
          </w:tcPr>
          <w:p>
            <w:pPr>
              <w:jc w:val="center"/>
              <w:rPr>
                <w:color w:val="auto"/>
                <w:sz w:val="21"/>
                <w:szCs w:val="21"/>
              </w:rPr>
            </w:pPr>
            <w:r>
              <w:rPr>
                <w:color w:val="auto"/>
                <w:sz w:val="21"/>
                <w:szCs w:val="21"/>
              </w:rPr>
              <w:t>数量</w:t>
            </w:r>
          </w:p>
        </w:tc>
        <w:tc>
          <w:tcPr>
            <w:tcW w:w="585" w:type="pct"/>
            <w:shd w:val="clear" w:color="auto" w:fill="FFFFFF"/>
            <w:vAlign w:val="center"/>
          </w:tcPr>
          <w:p>
            <w:pPr>
              <w:jc w:val="center"/>
              <w:rPr>
                <w:color w:val="auto"/>
                <w:sz w:val="21"/>
                <w:szCs w:val="21"/>
              </w:rPr>
            </w:pPr>
            <w:r>
              <w:rPr>
                <w:color w:val="auto"/>
                <w:sz w:val="21"/>
                <w:szCs w:val="21"/>
              </w:rPr>
              <w:t>样品要求</w:t>
            </w:r>
          </w:p>
        </w:tc>
        <w:tc>
          <w:tcPr>
            <w:tcW w:w="584" w:type="pct"/>
            <w:shd w:val="clear" w:color="auto" w:fill="FFFFFF"/>
            <w:vAlign w:val="center"/>
          </w:tcPr>
          <w:p>
            <w:pPr>
              <w:jc w:val="center"/>
              <w:rPr>
                <w:color w:val="auto"/>
                <w:sz w:val="21"/>
                <w:szCs w:val="21"/>
              </w:rPr>
            </w:pPr>
            <w:r>
              <w:rPr>
                <w:color w:val="auto"/>
                <w:sz w:val="21"/>
                <w:szCs w:val="21"/>
              </w:rPr>
              <w:t>承诺供货周期（自然日）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jc w:val="center"/>
        </w:trPr>
        <w:tc>
          <w:tcPr>
            <w:tcW w:w="308" w:type="pct"/>
            <w:shd w:val="clear" w:color="auto" w:fill="FFFFFF"/>
            <w:vAlign w:val="center"/>
          </w:tcPr>
          <w:p>
            <w:pPr>
              <w:jc w:val="center"/>
              <w:rPr>
                <w:color w:val="auto"/>
                <w:sz w:val="21"/>
                <w:szCs w:val="21"/>
              </w:rPr>
            </w:pPr>
            <w:r>
              <w:rPr>
                <w:color w:val="auto"/>
                <w:sz w:val="21"/>
                <w:szCs w:val="21"/>
              </w:rPr>
              <w:t>1</w:t>
            </w:r>
          </w:p>
        </w:tc>
        <w:tc>
          <w:tcPr>
            <w:tcW w:w="966" w:type="pct"/>
            <w:shd w:val="clear" w:color="auto" w:fill="FFFFFF"/>
            <w:vAlign w:val="center"/>
          </w:tcPr>
          <w:p>
            <w:pPr>
              <w:jc w:val="center"/>
              <w:textAlignment w:val="center"/>
              <w:rPr>
                <w:color w:val="auto"/>
                <w:sz w:val="21"/>
                <w:szCs w:val="21"/>
              </w:rPr>
            </w:pPr>
            <w:r>
              <w:rPr>
                <w:color w:val="auto"/>
                <w:sz w:val="21"/>
                <w:szCs w:val="21"/>
                <w:lang w:bidi="ar"/>
              </w:rPr>
              <w:t>060001100795</w:t>
            </w:r>
          </w:p>
        </w:tc>
        <w:tc>
          <w:tcPr>
            <w:tcW w:w="569" w:type="pct"/>
            <w:shd w:val="clear" w:color="auto" w:fill="FFFFFF"/>
            <w:vAlign w:val="center"/>
          </w:tcPr>
          <w:p>
            <w:pPr>
              <w:jc w:val="center"/>
              <w:rPr>
                <w:color w:val="auto"/>
                <w:sz w:val="21"/>
                <w:szCs w:val="21"/>
              </w:rPr>
            </w:pPr>
            <w:r>
              <w:rPr>
                <w:rFonts w:hint="eastAsia"/>
              </w:rPr>
              <w:t>绝缘垫</w:t>
            </w:r>
          </w:p>
        </w:tc>
        <w:tc>
          <w:tcPr>
            <w:tcW w:w="1306" w:type="pct"/>
            <w:shd w:val="clear" w:color="auto" w:fill="FFFFFF"/>
            <w:vAlign w:val="center"/>
          </w:tcPr>
          <w:p>
            <w:pPr>
              <w:jc w:val="center"/>
              <w:rPr>
                <w:color w:val="auto"/>
                <w:sz w:val="21"/>
                <w:szCs w:val="21"/>
              </w:rPr>
            </w:pPr>
            <w:r>
              <w:rPr>
                <w:rFonts w:hint="eastAsia"/>
                <w:color w:val="auto"/>
                <w:sz w:val="21"/>
                <w:szCs w:val="21"/>
              </w:rPr>
              <w:t>1*1m*6mm 黑色</w:t>
            </w:r>
          </w:p>
        </w:tc>
        <w:tc>
          <w:tcPr>
            <w:tcW w:w="342" w:type="pct"/>
            <w:shd w:val="clear" w:color="auto" w:fill="FFFFFF"/>
            <w:vAlign w:val="center"/>
          </w:tcPr>
          <w:p>
            <w:pPr>
              <w:jc w:val="center"/>
              <w:rPr>
                <w:rFonts w:hint="eastAsia" w:eastAsia="宋体"/>
                <w:color w:val="auto"/>
                <w:sz w:val="21"/>
                <w:szCs w:val="21"/>
                <w:lang w:eastAsia="zh-CN"/>
              </w:rPr>
            </w:pPr>
            <w:r>
              <w:rPr>
                <w:rFonts w:hint="eastAsia"/>
                <w:color w:val="auto"/>
                <w:sz w:val="21"/>
                <w:szCs w:val="21"/>
                <w:lang w:val="en-US" w:eastAsia="zh-CN"/>
              </w:rPr>
              <w:t>片</w:t>
            </w:r>
          </w:p>
        </w:tc>
        <w:tc>
          <w:tcPr>
            <w:tcW w:w="337" w:type="pct"/>
            <w:shd w:val="clear" w:color="auto" w:fill="FFFFFF"/>
            <w:vAlign w:val="center"/>
          </w:tcPr>
          <w:p>
            <w:pPr>
              <w:jc w:val="center"/>
              <w:rPr>
                <w:color w:val="auto"/>
                <w:sz w:val="21"/>
                <w:szCs w:val="21"/>
              </w:rPr>
            </w:pPr>
            <w:r>
              <w:rPr>
                <w:color w:val="auto"/>
                <w:sz w:val="21"/>
                <w:szCs w:val="21"/>
              </w:rPr>
              <w:t>1</w:t>
            </w:r>
          </w:p>
        </w:tc>
        <w:tc>
          <w:tcPr>
            <w:tcW w:w="585" w:type="pct"/>
            <w:shd w:val="clear" w:color="auto" w:fill="FFFFFF"/>
            <w:vAlign w:val="center"/>
          </w:tcPr>
          <w:p>
            <w:pPr>
              <w:jc w:val="center"/>
              <w:rPr>
                <w:color w:val="auto"/>
                <w:sz w:val="21"/>
                <w:szCs w:val="21"/>
              </w:rPr>
            </w:pPr>
            <w:r>
              <w:rPr>
                <w:rFonts w:hint="eastAsia"/>
                <w:color w:val="auto"/>
                <w:sz w:val="21"/>
                <w:szCs w:val="21"/>
              </w:rPr>
              <w:t>无</w:t>
            </w:r>
          </w:p>
        </w:tc>
        <w:tc>
          <w:tcPr>
            <w:tcW w:w="584" w:type="pct"/>
            <w:shd w:val="clear" w:color="auto" w:fill="FFFFFF"/>
            <w:vAlign w:val="center"/>
          </w:tcPr>
          <w:p>
            <w:pPr>
              <w:jc w:val="center"/>
              <w:rPr>
                <w:color w:val="auto"/>
                <w:sz w:val="21"/>
                <w:szCs w:val="21"/>
              </w:rPr>
            </w:pPr>
          </w:p>
        </w:tc>
      </w:tr>
    </w:tbl>
    <w:p>
      <w:pPr>
        <w:pStyle w:val="35"/>
        <w:adjustRightInd w:val="0"/>
        <w:snapToGrid w:val="0"/>
        <w:spacing w:line="360" w:lineRule="auto"/>
        <w:ind w:firstLine="0" w:firstLineChars="0"/>
        <w:rPr>
          <w:rFonts w:eastAsia="宋体"/>
          <w:color w:val="auto"/>
          <w:szCs w:val="21"/>
        </w:rPr>
      </w:pPr>
      <w:r>
        <w:rPr>
          <w:rFonts w:eastAsia="宋体"/>
          <w:color w:val="auto"/>
          <w:szCs w:val="21"/>
        </w:rPr>
        <w:t>表格备注：承诺供货周期：自接到供货通知开始至物资送达指定地点的时间。</w:t>
      </w:r>
    </w:p>
    <w:p>
      <w:pPr>
        <w:pStyle w:val="35"/>
        <w:adjustRightInd w:val="0"/>
        <w:snapToGrid w:val="0"/>
        <w:spacing w:line="360" w:lineRule="auto"/>
        <w:ind w:firstLine="0" w:firstLineChars="0"/>
        <w:rPr>
          <w:rFonts w:eastAsia="宋体"/>
          <w:color w:val="auto"/>
          <w:sz w:val="21"/>
          <w:szCs w:val="21"/>
        </w:rPr>
      </w:pPr>
      <w:r>
        <w:rPr>
          <w:rFonts w:eastAsia="宋体"/>
          <w:color w:val="auto"/>
          <w:szCs w:val="21"/>
        </w:rPr>
        <w:t xml:space="preserve">2.4 </w:t>
      </w:r>
      <w:r>
        <w:rPr>
          <w:color w:val="auto"/>
          <w:sz w:val="21"/>
          <w:szCs w:val="21"/>
        </w:rPr>
        <w:t xml:space="preserve"> 配置表</w:t>
      </w:r>
    </w:p>
    <w:p>
      <w:pPr>
        <w:spacing w:line="360" w:lineRule="auto"/>
        <w:jc w:val="center"/>
        <w:rPr>
          <w:bCs/>
          <w:color w:val="auto"/>
          <w:sz w:val="21"/>
          <w:szCs w:val="21"/>
        </w:rPr>
      </w:pPr>
      <w:r>
        <w:rPr>
          <w:bCs/>
          <w:color w:val="auto"/>
          <w:sz w:val="21"/>
          <w:szCs w:val="21"/>
        </w:rPr>
        <w:t>表2.2物资配置一览表</w:t>
      </w:r>
    </w:p>
    <w:tbl>
      <w:tblPr>
        <w:tblStyle w:val="17"/>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autofit"/>
        <w:tblCellMar>
          <w:top w:w="0" w:type="dxa"/>
          <w:left w:w="108" w:type="dxa"/>
          <w:bottom w:w="0" w:type="dxa"/>
          <w:right w:w="108" w:type="dxa"/>
        </w:tblCellMar>
      </w:tblPr>
      <w:tblGrid>
        <w:gridCol w:w="554"/>
        <w:gridCol w:w="927"/>
        <w:gridCol w:w="921"/>
        <w:gridCol w:w="923"/>
        <w:gridCol w:w="925"/>
        <w:gridCol w:w="782"/>
        <w:gridCol w:w="819"/>
        <w:gridCol w:w="514"/>
        <w:gridCol w:w="514"/>
        <w:gridCol w:w="514"/>
        <w:gridCol w:w="528"/>
        <w:gridCol w:w="5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325" w:type="pct"/>
            <w:vMerge w:val="restart"/>
            <w:shd w:val="clear" w:color="auto" w:fill="FFFFFF"/>
            <w:vAlign w:val="center"/>
          </w:tcPr>
          <w:p>
            <w:pPr>
              <w:jc w:val="center"/>
              <w:rPr>
                <w:color w:val="auto"/>
                <w:szCs w:val="21"/>
              </w:rPr>
            </w:pPr>
            <w:r>
              <w:rPr>
                <w:color w:val="auto"/>
                <w:szCs w:val="21"/>
              </w:rPr>
              <w:t>序号</w:t>
            </w:r>
          </w:p>
        </w:tc>
        <w:tc>
          <w:tcPr>
            <w:tcW w:w="544" w:type="pct"/>
            <w:vMerge w:val="restart"/>
            <w:shd w:val="clear" w:color="auto" w:fill="FFFFFF"/>
            <w:vAlign w:val="center"/>
          </w:tcPr>
          <w:p>
            <w:pPr>
              <w:jc w:val="center"/>
              <w:rPr>
                <w:color w:val="auto"/>
                <w:szCs w:val="21"/>
              </w:rPr>
            </w:pPr>
            <w:r>
              <w:rPr>
                <w:color w:val="auto"/>
                <w:szCs w:val="21"/>
              </w:rPr>
              <w:t>物资编码</w:t>
            </w:r>
          </w:p>
        </w:tc>
        <w:tc>
          <w:tcPr>
            <w:tcW w:w="541" w:type="pct"/>
            <w:vMerge w:val="restart"/>
            <w:shd w:val="clear" w:color="auto" w:fill="FFFFFF"/>
            <w:vAlign w:val="center"/>
          </w:tcPr>
          <w:p>
            <w:pPr>
              <w:jc w:val="center"/>
              <w:rPr>
                <w:color w:val="auto"/>
                <w:szCs w:val="21"/>
              </w:rPr>
            </w:pPr>
            <w:r>
              <w:rPr>
                <w:color w:val="auto"/>
                <w:szCs w:val="21"/>
              </w:rPr>
              <w:t>物资名称</w:t>
            </w:r>
          </w:p>
        </w:tc>
        <w:tc>
          <w:tcPr>
            <w:tcW w:w="542" w:type="pct"/>
            <w:vMerge w:val="restart"/>
            <w:shd w:val="clear" w:color="auto" w:fill="FFFFFF"/>
            <w:vAlign w:val="center"/>
          </w:tcPr>
          <w:p>
            <w:pPr>
              <w:jc w:val="center"/>
              <w:rPr>
                <w:color w:val="auto"/>
                <w:szCs w:val="21"/>
              </w:rPr>
            </w:pPr>
            <w:r>
              <w:rPr>
                <w:color w:val="auto"/>
                <w:szCs w:val="21"/>
              </w:rPr>
              <w:t>规格型号</w:t>
            </w:r>
          </w:p>
        </w:tc>
        <w:tc>
          <w:tcPr>
            <w:tcW w:w="3046" w:type="pct"/>
            <w:gridSpan w:val="8"/>
            <w:shd w:val="clear" w:color="auto" w:fill="FFFFFF"/>
          </w:tcPr>
          <w:p>
            <w:pPr>
              <w:jc w:val="center"/>
              <w:rPr>
                <w:color w:val="auto"/>
                <w:szCs w:val="21"/>
              </w:rPr>
            </w:pPr>
            <w:r>
              <w:rPr>
                <w:color w:val="auto"/>
                <w:szCs w:val="21"/>
              </w:rPr>
              <w:t>配置要求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325" w:type="pct"/>
            <w:vMerge w:val="continue"/>
            <w:shd w:val="clear" w:color="auto" w:fill="FFFFFF"/>
            <w:vAlign w:val="center"/>
          </w:tcPr>
          <w:p>
            <w:pPr>
              <w:jc w:val="center"/>
              <w:rPr>
                <w:color w:val="auto"/>
                <w:szCs w:val="21"/>
              </w:rPr>
            </w:pPr>
          </w:p>
        </w:tc>
        <w:tc>
          <w:tcPr>
            <w:tcW w:w="544" w:type="pct"/>
            <w:vMerge w:val="continue"/>
            <w:shd w:val="clear" w:color="auto" w:fill="FFFFFF"/>
            <w:vAlign w:val="center"/>
          </w:tcPr>
          <w:p>
            <w:pPr>
              <w:jc w:val="center"/>
              <w:rPr>
                <w:color w:val="auto"/>
                <w:szCs w:val="21"/>
              </w:rPr>
            </w:pPr>
          </w:p>
        </w:tc>
        <w:tc>
          <w:tcPr>
            <w:tcW w:w="541" w:type="pct"/>
            <w:vMerge w:val="continue"/>
            <w:shd w:val="clear" w:color="auto" w:fill="FFFFFF"/>
            <w:vAlign w:val="center"/>
          </w:tcPr>
          <w:p>
            <w:pPr>
              <w:jc w:val="center"/>
              <w:rPr>
                <w:color w:val="auto"/>
                <w:szCs w:val="21"/>
              </w:rPr>
            </w:pPr>
          </w:p>
        </w:tc>
        <w:tc>
          <w:tcPr>
            <w:tcW w:w="542" w:type="pct"/>
            <w:vMerge w:val="continue"/>
            <w:shd w:val="clear" w:color="auto" w:fill="FFFFFF"/>
            <w:vAlign w:val="center"/>
          </w:tcPr>
          <w:p>
            <w:pPr>
              <w:jc w:val="center"/>
              <w:rPr>
                <w:color w:val="auto"/>
                <w:szCs w:val="21"/>
              </w:rPr>
            </w:pPr>
          </w:p>
        </w:tc>
        <w:tc>
          <w:tcPr>
            <w:tcW w:w="543" w:type="pct"/>
            <w:shd w:val="clear" w:color="auto" w:fill="FFFFFF"/>
            <w:vAlign w:val="center"/>
          </w:tcPr>
          <w:p>
            <w:pPr>
              <w:jc w:val="center"/>
              <w:rPr>
                <w:color w:val="auto"/>
                <w:szCs w:val="21"/>
              </w:rPr>
            </w:pPr>
            <w:r>
              <w:rPr>
                <w:color w:val="auto"/>
                <w:szCs w:val="21"/>
              </w:rPr>
              <w:t>序号</w:t>
            </w:r>
          </w:p>
        </w:tc>
        <w:tc>
          <w:tcPr>
            <w:tcW w:w="459" w:type="pct"/>
            <w:shd w:val="clear" w:color="auto" w:fill="FFFFFF"/>
            <w:vAlign w:val="center"/>
          </w:tcPr>
          <w:p>
            <w:pPr>
              <w:jc w:val="center"/>
              <w:rPr>
                <w:color w:val="auto"/>
                <w:szCs w:val="21"/>
              </w:rPr>
            </w:pPr>
            <w:r>
              <w:rPr>
                <w:color w:val="auto"/>
                <w:szCs w:val="21"/>
              </w:rPr>
              <w:t>配件编码</w:t>
            </w:r>
          </w:p>
        </w:tc>
        <w:tc>
          <w:tcPr>
            <w:tcW w:w="481" w:type="pct"/>
            <w:shd w:val="clear" w:color="auto" w:fill="FFFFFF"/>
            <w:vAlign w:val="center"/>
          </w:tcPr>
          <w:p>
            <w:pPr>
              <w:jc w:val="center"/>
              <w:rPr>
                <w:color w:val="auto"/>
                <w:szCs w:val="21"/>
              </w:rPr>
            </w:pPr>
            <w:r>
              <w:rPr>
                <w:color w:val="auto"/>
                <w:szCs w:val="21"/>
              </w:rPr>
              <w:t>配件名称</w:t>
            </w:r>
          </w:p>
        </w:tc>
        <w:tc>
          <w:tcPr>
            <w:tcW w:w="302" w:type="pct"/>
            <w:shd w:val="clear" w:color="auto" w:fill="FFFFFF"/>
            <w:vAlign w:val="center"/>
          </w:tcPr>
          <w:p>
            <w:pPr>
              <w:jc w:val="center"/>
              <w:rPr>
                <w:color w:val="auto"/>
                <w:szCs w:val="21"/>
              </w:rPr>
            </w:pPr>
            <w:r>
              <w:rPr>
                <w:color w:val="auto"/>
                <w:szCs w:val="21"/>
              </w:rPr>
              <w:t>默认项</w:t>
            </w:r>
          </w:p>
        </w:tc>
        <w:tc>
          <w:tcPr>
            <w:tcW w:w="302" w:type="pct"/>
            <w:shd w:val="clear" w:color="auto" w:fill="FFFFFF"/>
            <w:vAlign w:val="center"/>
          </w:tcPr>
          <w:p>
            <w:pPr>
              <w:rPr>
                <w:color w:val="auto"/>
                <w:szCs w:val="21"/>
              </w:rPr>
            </w:pPr>
            <w:r>
              <w:rPr>
                <w:color w:val="auto"/>
                <w:szCs w:val="21"/>
              </w:rPr>
              <w:t>规格型号</w:t>
            </w:r>
          </w:p>
        </w:tc>
        <w:tc>
          <w:tcPr>
            <w:tcW w:w="302" w:type="pct"/>
            <w:shd w:val="clear" w:color="auto" w:fill="FFFFFF"/>
            <w:vAlign w:val="center"/>
          </w:tcPr>
          <w:p>
            <w:pPr>
              <w:jc w:val="center"/>
              <w:rPr>
                <w:color w:val="auto"/>
                <w:szCs w:val="21"/>
              </w:rPr>
            </w:pPr>
            <w:r>
              <w:rPr>
                <w:color w:val="auto"/>
                <w:szCs w:val="21"/>
              </w:rPr>
              <w:t>单位</w:t>
            </w:r>
          </w:p>
        </w:tc>
        <w:tc>
          <w:tcPr>
            <w:tcW w:w="310" w:type="pct"/>
            <w:shd w:val="clear" w:color="auto" w:fill="FFFFFF"/>
            <w:vAlign w:val="center"/>
          </w:tcPr>
          <w:p>
            <w:pPr>
              <w:jc w:val="center"/>
              <w:rPr>
                <w:color w:val="auto"/>
                <w:szCs w:val="21"/>
              </w:rPr>
            </w:pPr>
            <w:r>
              <w:rPr>
                <w:color w:val="auto"/>
                <w:szCs w:val="21"/>
              </w:rPr>
              <w:t>数量</w:t>
            </w:r>
          </w:p>
        </w:tc>
        <w:tc>
          <w:tcPr>
            <w:tcW w:w="344" w:type="pct"/>
            <w:shd w:val="clear" w:color="auto" w:fill="FFFFFF"/>
            <w:vAlign w:val="center"/>
          </w:tcPr>
          <w:p>
            <w:pPr>
              <w:jc w:val="center"/>
              <w:rPr>
                <w:color w:val="auto"/>
                <w:szCs w:val="21"/>
              </w:rPr>
            </w:pPr>
            <w:r>
              <w:rPr>
                <w:color w:val="auto"/>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325" w:type="pct"/>
            <w:shd w:val="clear" w:color="auto" w:fill="FFFFFF"/>
            <w:vAlign w:val="center"/>
          </w:tcPr>
          <w:p>
            <w:pPr>
              <w:jc w:val="center"/>
              <w:rPr>
                <w:color w:val="auto"/>
                <w:szCs w:val="21"/>
              </w:rPr>
            </w:pPr>
          </w:p>
        </w:tc>
        <w:tc>
          <w:tcPr>
            <w:tcW w:w="544" w:type="pct"/>
            <w:shd w:val="clear" w:color="auto" w:fill="FFFFFF"/>
            <w:vAlign w:val="center"/>
          </w:tcPr>
          <w:p>
            <w:pPr>
              <w:jc w:val="center"/>
              <w:rPr>
                <w:color w:val="auto"/>
                <w:szCs w:val="21"/>
              </w:rPr>
            </w:pPr>
          </w:p>
        </w:tc>
        <w:tc>
          <w:tcPr>
            <w:tcW w:w="541" w:type="pct"/>
            <w:shd w:val="clear" w:color="auto" w:fill="FFFFFF"/>
            <w:vAlign w:val="center"/>
          </w:tcPr>
          <w:p>
            <w:pPr>
              <w:jc w:val="center"/>
              <w:rPr>
                <w:color w:val="auto"/>
                <w:szCs w:val="21"/>
              </w:rPr>
            </w:pPr>
          </w:p>
        </w:tc>
        <w:tc>
          <w:tcPr>
            <w:tcW w:w="542" w:type="pct"/>
            <w:shd w:val="clear" w:color="auto" w:fill="FFFFFF"/>
            <w:vAlign w:val="center"/>
          </w:tcPr>
          <w:p>
            <w:pPr>
              <w:jc w:val="center"/>
              <w:rPr>
                <w:color w:val="auto"/>
                <w:szCs w:val="21"/>
              </w:rPr>
            </w:pPr>
          </w:p>
        </w:tc>
        <w:tc>
          <w:tcPr>
            <w:tcW w:w="543" w:type="pct"/>
            <w:shd w:val="clear" w:color="auto" w:fill="FFFFFF"/>
            <w:vAlign w:val="center"/>
          </w:tcPr>
          <w:p>
            <w:pPr>
              <w:jc w:val="center"/>
              <w:rPr>
                <w:color w:val="auto"/>
                <w:sz w:val="20"/>
                <w:szCs w:val="20"/>
              </w:rPr>
            </w:pPr>
          </w:p>
        </w:tc>
        <w:tc>
          <w:tcPr>
            <w:tcW w:w="459" w:type="pct"/>
            <w:shd w:val="clear" w:color="auto" w:fill="FFFFFF"/>
            <w:vAlign w:val="center"/>
          </w:tcPr>
          <w:p>
            <w:pPr>
              <w:jc w:val="center"/>
              <w:rPr>
                <w:color w:val="auto"/>
                <w:sz w:val="20"/>
                <w:szCs w:val="20"/>
              </w:rPr>
            </w:pPr>
          </w:p>
        </w:tc>
        <w:tc>
          <w:tcPr>
            <w:tcW w:w="481" w:type="pct"/>
            <w:shd w:val="clear" w:color="auto" w:fill="FFFFFF"/>
            <w:vAlign w:val="center"/>
          </w:tcPr>
          <w:p>
            <w:pPr>
              <w:jc w:val="center"/>
              <w:rPr>
                <w:color w:val="auto"/>
                <w:sz w:val="20"/>
                <w:szCs w:val="20"/>
              </w:rPr>
            </w:pPr>
          </w:p>
        </w:tc>
        <w:tc>
          <w:tcPr>
            <w:tcW w:w="302" w:type="pct"/>
            <w:shd w:val="clear" w:color="auto" w:fill="FFFFFF"/>
            <w:vAlign w:val="center"/>
          </w:tcPr>
          <w:p>
            <w:pPr>
              <w:jc w:val="center"/>
              <w:rPr>
                <w:color w:val="auto"/>
                <w:sz w:val="20"/>
                <w:szCs w:val="20"/>
              </w:rPr>
            </w:pPr>
          </w:p>
        </w:tc>
        <w:tc>
          <w:tcPr>
            <w:tcW w:w="302" w:type="pct"/>
            <w:shd w:val="clear" w:color="auto" w:fill="FFFFFF"/>
            <w:vAlign w:val="center"/>
          </w:tcPr>
          <w:p>
            <w:pPr>
              <w:rPr>
                <w:color w:val="auto"/>
                <w:sz w:val="20"/>
                <w:szCs w:val="20"/>
              </w:rPr>
            </w:pPr>
          </w:p>
        </w:tc>
        <w:tc>
          <w:tcPr>
            <w:tcW w:w="302" w:type="pct"/>
            <w:shd w:val="clear" w:color="auto" w:fill="FFFFFF"/>
            <w:vAlign w:val="center"/>
          </w:tcPr>
          <w:p>
            <w:pPr>
              <w:jc w:val="center"/>
              <w:rPr>
                <w:color w:val="auto"/>
                <w:sz w:val="20"/>
                <w:szCs w:val="20"/>
              </w:rPr>
            </w:pPr>
          </w:p>
        </w:tc>
        <w:tc>
          <w:tcPr>
            <w:tcW w:w="310" w:type="pct"/>
            <w:shd w:val="clear" w:color="auto" w:fill="FFFFFF"/>
            <w:vAlign w:val="center"/>
          </w:tcPr>
          <w:p>
            <w:pPr>
              <w:jc w:val="center"/>
              <w:rPr>
                <w:color w:val="auto"/>
                <w:sz w:val="20"/>
                <w:szCs w:val="20"/>
              </w:rPr>
            </w:pPr>
          </w:p>
        </w:tc>
        <w:tc>
          <w:tcPr>
            <w:tcW w:w="344" w:type="pct"/>
            <w:shd w:val="clear" w:color="auto" w:fill="FFFFFF"/>
            <w:vAlign w:val="center"/>
          </w:tcPr>
          <w:p>
            <w:pPr>
              <w:jc w:val="center"/>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325" w:type="pct"/>
            <w:shd w:val="clear" w:color="auto" w:fill="FFFFFF"/>
            <w:vAlign w:val="center"/>
          </w:tcPr>
          <w:p>
            <w:pPr>
              <w:jc w:val="center"/>
              <w:rPr>
                <w:color w:val="auto"/>
                <w:szCs w:val="21"/>
              </w:rPr>
            </w:pPr>
          </w:p>
        </w:tc>
        <w:tc>
          <w:tcPr>
            <w:tcW w:w="544" w:type="pct"/>
            <w:shd w:val="clear" w:color="auto" w:fill="FFFFFF"/>
            <w:vAlign w:val="center"/>
          </w:tcPr>
          <w:p>
            <w:pPr>
              <w:jc w:val="center"/>
              <w:rPr>
                <w:color w:val="auto"/>
                <w:szCs w:val="21"/>
              </w:rPr>
            </w:pPr>
          </w:p>
        </w:tc>
        <w:tc>
          <w:tcPr>
            <w:tcW w:w="541" w:type="pct"/>
            <w:shd w:val="clear" w:color="auto" w:fill="FFFFFF"/>
            <w:vAlign w:val="center"/>
          </w:tcPr>
          <w:p>
            <w:pPr>
              <w:jc w:val="center"/>
              <w:rPr>
                <w:color w:val="auto"/>
                <w:szCs w:val="21"/>
              </w:rPr>
            </w:pPr>
          </w:p>
        </w:tc>
        <w:tc>
          <w:tcPr>
            <w:tcW w:w="542" w:type="pct"/>
            <w:shd w:val="clear" w:color="auto" w:fill="FFFFFF"/>
            <w:vAlign w:val="center"/>
          </w:tcPr>
          <w:p>
            <w:pPr>
              <w:jc w:val="center"/>
              <w:rPr>
                <w:color w:val="auto"/>
                <w:szCs w:val="21"/>
              </w:rPr>
            </w:pPr>
          </w:p>
        </w:tc>
        <w:tc>
          <w:tcPr>
            <w:tcW w:w="543" w:type="pct"/>
            <w:shd w:val="clear" w:color="auto" w:fill="FFFFFF"/>
            <w:vAlign w:val="center"/>
          </w:tcPr>
          <w:p>
            <w:pPr>
              <w:jc w:val="center"/>
              <w:rPr>
                <w:color w:val="auto"/>
                <w:sz w:val="20"/>
                <w:szCs w:val="20"/>
              </w:rPr>
            </w:pPr>
          </w:p>
        </w:tc>
        <w:tc>
          <w:tcPr>
            <w:tcW w:w="459" w:type="pct"/>
            <w:shd w:val="clear" w:color="auto" w:fill="FFFFFF"/>
            <w:vAlign w:val="center"/>
          </w:tcPr>
          <w:p>
            <w:pPr>
              <w:jc w:val="center"/>
              <w:rPr>
                <w:color w:val="auto"/>
                <w:sz w:val="20"/>
                <w:szCs w:val="20"/>
              </w:rPr>
            </w:pPr>
          </w:p>
        </w:tc>
        <w:tc>
          <w:tcPr>
            <w:tcW w:w="481" w:type="pct"/>
            <w:shd w:val="clear" w:color="auto" w:fill="FFFFFF"/>
            <w:vAlign w:val="center"/>
          </w:tcPr>
          <w:p>
            <w:pPr>
              <w:jc w:val="center"/>
              <w:rPr>
                <w:color w:val="auto"/>
                <w:sz w:val="20"/>
                <w:szCs w:val="20"/>
              </w:rPr>
            </w:pPr>
          </w:p>
        </w:tc>
        <w:tc>
          <w:tcPr>
            <w:tcW w:w="302" w:type="pct"/>
            <w:shd w:val="clear" w:color="auto" w:fill="FFFFFF"/>
            <w:vAlign w:val="center"/>
          </w:tcPr>
          <w:p>
            <w:pPr>
              <w:jc w:val="center"/>
              <w:rPr>
                <w:color w:val="auto"/>
                <w:sz w:val="20"/>
                <w:szCs w:val="20"/>
              </w:rPr>
            </w:pPr>
          </w:p>
        </w:tc>
        <w:tc>
          <w:tcPr>
            <w:tcW w:w="302" w:type="pct"/>
            <w:shd w:val="clear" w:color="auto" w:fill="FFFFFF"/>
            <w:vAlign w:val="center"/>
          </w:tcPr>
          <w:p>
            <w:pPr>
              <w:rPr>
                <w:color w:val="auto"/>
                <w:sz w:val="20"/>
                <w:szCs w:val="20"/>
              </w:rPr>
            </w:pPr>
          </w:p>
        </w:tc>
        <w:tc>
          <w:tcPr>
            <w:tcW w:w="302" w:type="pct"/>
            <w:shd w:val="clear" w:color="auto" w:fill="FFFFFF"/>
            <w:vAlign w:val="center"/>
          </w:tcPr>
          <w:p>
            <w:pPr>
              <w:jc w:val="center"/>
              <w:rPr>
                <w:color w:val="auto"/>
                <w:sz w:val="20"/>
                <w:szCs w:val="20"/>
              </w:rPr>
            </w:pPr>
          </w:p>
        </w:tc>
        <w:tc>
          <w:tcPr>
            <w:tcW w:w="310" w:type="pct"/>
            <w:shd w:val="clear" w:color="auto" w:fill="FFFFFF"/>
            <w:vAlign w:val="center"/>
          </w:tcPr>
          <w:p>
            <w:pPr>
              <w:jc w:val="center"/>
              <w:rPr>
                <w:color w:val="auto"/>
                <w:sz w:val="20"/>
                <w:szCs w:val="20"/>
              </w:rPr>
            </w:pPr>
          </w:p>
        </w:tc>
        <w:tc>
          <w:tcPr>
            <w:tcW w:w="344" w:type="pct"/>
            <w:shd w:val="clear" w:color="auto" w:fill="FFFFFF"/>
            <w:vAlign w:val="center"/>
          </w:tcPr>
          <w:p>
            <w:pPr>
              <w:jc w:val="center"/>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325" w:type="pct"/>
            <w:shd w:val="clear" w:color="auto" w:fill="FFFFFF"/>
            <w:vAlign w:val="center"/>
          </w:tcPr>
          <w:p>
            <w:pPr>
              <w:jc w:val="center"/>
              <w:rPr>
                <w:color w:val="auto"/>
                <w:szCs w:val="21"/>
              </w:rPr>
            </w:pPr>
          </w:p>
        </w:tc>
        <w:tc>
          <w:tcPr>
            <w:tcW w:w="544" w:type="pct"/>
            <w:shd w:val="clear" w:color="auto" w:fill="FFFFFF"/>
            <w:vAlign w:val="center"/>
          </w:tcPr>
          <w:p>
            <w:pPr>
              <w:jc w:val="center"/>
              <w:rPr>
                <w:color w:val="auto"/>
                <w:szCs w:val="21"/>
              </w:rPr>
            </w:pPr>
          </w:p>
        </w:tc>
        <w:tc>
          <w:tcPr>
            <w:tcW w:w="541" w:type="pct"/>
            <w:shd w:val="clear" w:color="auto" w:fill="FFFFFF"/>
            <w:vAlign w:val="center"/>
          </w:tcPr>
          <w:p>
            <w:pPr>
              <w:jc w:val="center"/>
              <w:rPr>
                <w:color w:val="auto"/>
                <w:szCs w:val="21"/>
              </w:rPr>
            </w:pPr>
          </w:p>
        </w:tc>
        <w:tc>
          <w:tcPr>
            <w:tcW w:w="542" w:type="pct"/>
            <w:shd w:val="clear" w:color="auto" w:fill="FFFFFF"/>
            <w:vAlign w:val="center"/>
          </w:tcPr>
          <w:p>
            <w:pPr>
              <w:jc w:val="center"/>
              <w:rPr>
                <w:color w:val="auto"/>
                <w:szCs w:val="21"/>
              </w:rPr>
            </w:pPr>
          </w:p>
        </w:tc>
        <w:tc>
          <w:tcPr>
            <w:tcW w:w="543" w:type="pct"/>
            <w:shd w:val="clear" w:color="auto" w:fill="FFFFFF"/>
            <w:vAlign w:val="center"/>
          </w:tcPr>
          <w:p>
            <w:pPr>
              <w:jc w:val="center"/>
              <w:rPr>
                <w:color w:val="auto"/>
                <w:sz w:val="20"/>
                <w:szCs w:val="20"/>
              </w:rPr>
            </w:pPr>
          </w:p>
        </w:tc>
        <w:tc>
          <w:tcPr>
            <w:tcW w:w="459" w:type="pct"/>
            <w:shd w:val="clear" w:color="auto" w:fill="FFFFFF"/>
            <w:vAlign w:val="center"/>
          </w:tcPr>
          <w:p>
            <w:pPr>
              <w:jc w:val="center"/>
              <w:rPr>
                <w:color w:val="auto"/>
                <w:sz w:val="20"/>
                <w:szCs w:val="20"/>
              </w:rPr>
            </w:pPr>
          </w:p>
        </w:tc>
        <w:tc>
          <w:tcPr>
            <w:tcW w:w="481" w:type="pct"/>
            <w:shd w:val="clear" w:color="auto" w:fill="FFFFFF"/>
            <w:vAlign w:val="center"/>
          </w:tcPr>
          <w:p>
            <w:pPr>
              <w:jc w:val="center"/>
              <w:rPr>
                <w:color w:val="auto"/>
                <w:sz w:val="20"/>
                <w:szCs w:val="20"/>
              </w:rPr>
            </w:pPr>
          </w:p>
        </w:tc>
        <w:tc>
          <w:tcPr>
            <w:tcW w:w="302" w:type="pct"/>
            <w:shd w:val="clear" w:color="auto" w:fill="FFFFFF"/>
            <w:vAlign w:val="center"/>
          </w:tcPr>
          <w:p>
            <w:pPr>
              <w:jc w:val="center"/>
              <w:rPr>
                <w:color w:val="auto"/>
                <w:sz w:val="20"/>
                <w:szCs w:val="20"/>
              </w:rPr>
            </w:pPr>
          </w:p>
        </w:tc>
        <w:tc>
          <w:tcPr>
            <w:tcW w:w="302" w:type="pct"/>
            <w:shd w:val="clear" w:color="auto" w:fill="FFFFFF"/>
            <w:vAlign w:val="center"/>
          </w:tcPr>
          <w:p>
            <w:pPr>
              <w:rPr>
                <w:color w:val="auto"/>
                <w:sz w:val="20"/>
                <w:szCs w:val="20"/>
              </w:rPr>
            </w:pPr>
          </w:p>
        </w:tc>
        <w:tc>
          <w:tcPr>
            <w:tcW w:w="302" w:type="pct"/>
            <w:shd w:val="clear" w:color="auto" w:fill="FFFFFF"/>
            <w:vAlign w:val="center"/>
          </w:tcPr>
          <w:p>
            <w:pPr>
              <w:jc w:val="center"/>
              <w:rPr>
                <w:color w:val="auto"/>
                <w:sz w:val="20"/>
                <w:szCs w:val="20"/>
              </w:rPr>
            </w:pPr>
          </w:p>
        </w:tc>
        <w:tc>
          <w:tcPr>
            <w:tcW w:w="310" w:type="pct"/>
            <w:shd w:val="clear" w:color="auto" w:fill="FFFFFF"/>
            <w:vAlign w:val="center"/>
          </w:tcPr>
          <w:p>
            <w:pPr>
              <w:jc w:val="center"/>
              <w:rPr>
                <w:color w:val="auto"/>
                <w:sz w:val="20"/>
                <w:szCs w:val="20"/>
              </w:rPr>
            </w:pPr>
          </w:p>
        </w:tc>
        <w:tc>
          <w:tcPr>
            <w:tcW w:w="344" w:type="pct"/>
            <w:shd w:val="clear" w:color="auto" w:fill="FFFFFF"/>
            <w:vAlign w:val="center"/>
          </w:tcPr>
          <w:p>
            <w:pPr>
              <w:jc w:val="center"/>
              <w:rPr>
                <w:color w:val="auto"/>
                <w:szCs w:val="21"/>
              </w:rPr>
            </w:pPr>
          </w:p>
        </w:tc>
      </w:tr>
    </w:tbl>
    <w:p>
      <w:pPr>
        <w:pStyle w:val="39"/>
        <w:spacing w:after="0" w:line="360" w:lineRule="auto"/>
        <w:jc w:val="both"/>
        <w:rPr>
          <w:rFonts w:ascii="Times New Roman" w:hAnsi="Times New Roman" w:cs="Times New Roman"/>
          <w:color w:val="auto"/>
          <w:sz w:val="21"/>
          <w:szCs w:val="21"/>
        </w:rPr>
      </w:pPr>
      <w:r>
        <w:rPr>
          <w:rFonts w:ascii="Times New Roman" w:hAnsi="Times New Roman" w:cs="Times New Roman"/>
          <w:color w:val="auto"/>
          <w:sz w:val="21"/>
          <w:szCs w:val="21"/>
        </w:rPr>
        <w:t>表格备注：默认项：填写“是”或者“否”，填“是”则价格纳入价格统计计算价格分，填“否” 则价格不纳入价格统计计算价格分。</w:t>
      </w:r>
    </w:p>
    <w:p>
      <w:pPr>
        <w:pStyle w:val="2"/>
        <w:adjustRightInd w:val="0"/>
        <w:spacing w:before="0" w:beforeLines="0"/>
        <w:rPr>
          <w:rFonts w:ascii="Times New Roman"/>
          <w:color w:val="auto"/>
        </w:rPr>
      </w:pPr>
      <w:bookmarkStart w:id="3" w:name="_Toc144806698"/>
      <w:r>
        <w:rPr>
          <w:rFonts w:ascii="Times New Roman"/>
          <w:color w:val="auto"/>
        </w:rPr>
        <w:t>应遵循的主要标准</w:t>
      </w:r>
      <w:bookmarkEnd w:id="3"/>
    </w:p>
    <w:p>
      <w:pPr>
        <w:pStyle w:val="35"/>
        <w:spacing w:line="360" w:lineRule="auto"/>
        <w:rPr>
          <w:rFonts w:eastAsia="宋体"/>
          <w:color w:val="auto"/>
          <w:sz w:val="21"/>
          <w:szCs w:val="21"/>
        </w:rPr>
      </w:pPr>
      <w:r>
        <w:rPr>
          <w:rFonts w:eastAsia="宋体"/>
          <w:color w:val="auto"/>
          <w:sz w:val="21"/>
          <w:szCs w:val="21"/>
        </w:rPr>
        <w:t>除本标书特殊规定外, 投标方所提供的物资均按规定的标准和规程的最新版本进行销售、设计、制造、试验。如果这些标准内容有矛盾时,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并从买方处获得书面的认可才能使用。提交供审查的标准应为中文或英文版本。主要引用标准如下：</w:t>
      </w:r>
    </w:p>
    <w:p>
      <w:pPr>
        <w:widowControl/>
        <w:autoSpaceDE w:val="0"/>
        <w:autoSpaceDN w:val="0"/>
        <w:adjustRightIn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"http://www.baidu.com/link?url=dlvrlCnGJlBt1yFw1bOLENCDSljcfHUaM0xNOoz72qpO2HGiuTL3OHpSBEUtyX0R" \t "_blank" </w:instrText>
      </w:r>
      <w:r>
        <w:rPr>
          <w:rFonts w:hint="eastAsia" w:ascii="宋体" w:hAnsi="宋体" w:eastAsia="宋体" w:cs="宋体"/>
          <w:sz w:val="21"/>
          <w:szCs w:val="21"/>
        </w:rPr>
        <w:fldChar w:fldCharType="separate"/>
      </w:r>
      <w:r>
        <w:rPr>
          <w:rFonts w:hint="eastAsia" w:ascii="宋体" w:hAnsi="宋体" w:eastAsia="宋体" w:cs="宋体"/>
          <w:sz w:val="21"/>
          <w:szCs w:val="21"/>
        </w:rPr>
        <w:t>GB/T16927.1-2011 高电压试验技术</w:t>
      </w:r>
      <w:r>
        <w:rPr>
          <w:rFonts w:hint="eastAsia" w:ascii="宋体" w:hAnsi="宋体" w:eastAsia="宋体" w:cs="宋体"/>
          <w:sz w:val="21"/>
          <w:szCs w:val="21"/>
        </w:rPr>
        <w:fldChar w:fldCharType="end"/>
      </w:r>
    </w:p>
    <w:p>
      <w:pPr>
        <w:widowControl/>
        <w:autoSpaceDE w:val="0"/>
        <w:autoSpaceDN w:val="0"/>
        <w:adjustRightIn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"http://cx.spsp.gov.cn/index.aspx" \l "#" \o "点击可在线浏览电子文本" \t "_blank" </w:instrText>
      </w:r>
      <w:r>
        <w:rPr>
          <w:rFonts w:hint="eastAsia" w:ascii="宋体" w:hAnsi="宋体" w:eastAsia="宋体" w:cs="宋体"/>
          <w:sz w:val="21"/>
          <w:szCs w:val="21"/>
        </w:rPr>
        <w:fldChar w:fldCharType="separate"/>
      </w:r>
      <w:r>
        <w:rPr>
          <w:rFonts w:hint="eastAsia" w:ascii="宋体" w:hAnsi="宋体" w:eastAsia="宋体" w:cs="宋体"/>
          <w:sz w:val="21"/>
          <w:szCs w:val="21"/>
        </w:rPr>
        <w:t>GB 26860-2011</w:t>
      </w:r>
      <w:r>
        <w:rPr>
          <w:rFonts w:hint="eastAsia" w:ascii="宋体" w:hAnsi="宋体" w:eastAsia="宋体" w:cs="宋体"/>
          <w:sz w:val="21"/>
          <w:szCs w:val="21"/>
        </w:rPr>
        <w:fldChar w:fldCharType="end"/>
      </w:r>
      <w:r>
        <w:rPr>
          <w:rFonts w:hint="eastAsia" w:ascii="宋体" w:hAnsi="宋体" w:eastAsia="宋体" w:cs="宋体"/>
          <w:sz w:val="21"/>
          <w:szCs w:val="21"/>
        </w:rPr>
        <w:t xml:space="preserve"> 电力安全工作规程 发电厂和变电站电气部分</w:t>
      </w:r>
    </w:p>
    <w:p>
      <w:pPr>
        <w:widowControl/>
        <w:autoSpaceDE w:val="0"/>
        <w:autoSpaceDN w:val="0"/>
        <w:adjustRightIn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GB 26859-2011 电力安全工作规程 电力线路部分</w:t>
      </w:r>
    </w:p>
    <w:p>
      <w:pPr>
        <w:widowControl/>
        <w:autoSpaceDE w:val="0"/>
        <w:autoSpaceDN w:val="0"/>
        <w:adjustRightIn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GB 26861-2011 电力安全工作规程 高压试验室部分</w:t>
      </w:r>
    </w:p>
    <w:p>
      <w:pPr>
        <w:widowControl/>
        <w:autoSpaceDE w:val="0"/>
        <w:autoSpaceDN w:val="0"/>
        <w:adjustRightIn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DL/T 853-20</w:t>
      </w:r>
      <w:r>
        <w:rPr>
          <w:rFonts w:hint="eastAsia" w:ascii="宋体" w:hAnsi="宋体" w:eastAsia="宋体" w:cs="宋体"/>
          <w:sz w:val="21"/>
          <w:szCs w:val="21"/>
          <w:lang w:val="en-US" w:eastAsia="zh-CN"/>
        </w:rPr>
        <w:t>12</w:t>
      </w:r>
      <w:r>
        <w:rPr>
          <w:rFonts w:hint="eastAsia" w:ascii="宋体" w:hAnsi="宋体" w:eastAsia="宋体" w:cs="宋体"/>
          <w:sz w:val="21"/>
          <w:szCs w:val="21"/>
        </w:rPr>
        <w:t xml:space="preserve"> 带电作业用绝缘垫</w:t>
      </w:r>
    </w:p>
    <w:p>
      <w:pPr>
        <w:widowControl/>
        <w:autoSpaceDE w:val="0"/>
        <w:autoSpaceDN w:val="0"/>
        <w:adjustRightIn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DL/T 1476-2015 电力安全工器具预防性试验规程</w:t>
      </w:r>
    </w:p>
    <w:p>
      <w:pPr>
        <w:pStyle w:val="35"/>
        <w:spacing w:line="360" w:lineRule="auto"/>
        <w:rPr>
          <w:rFonts w:hint="eastAsia" w:ascii="宋体" w:hAnsi="宋体" w:eastAsia="宋体" w:cs="宋体"/>
          <w:color w:val="auto"/>
          <w:sz w:val="21"/>
          <w:szCs w:val="21"/>
        </w:rPr>
      </w:pPr>
    </w:p>
    <w:p>
      <w:pPr>
        <w:keepNext w:val="0"/>
        <w:keepLines w:val="0"/>
        <w:pageBreakBefore w:val="0"/>
        <w:widowControl/>
        <w:kinsoku/>
        <w:wordWrap/>
        <w:overflowPunct/>
        <w:topLinePunct w:val="0"/>
        <w:autoSpaceDE w:val="0"/>
        <w:autoSpaceDN w:val="0"/>
        <w:bidi w:val="0"/>
        <w:adjustRightInd w:val="0"/>
        <w:snapToGrid/>
        <w:spacing w:line="360" w:lineRule="auto"/>
        <w:ind w:firstLine="422" w:firstLineChars="200"/>
        <w:textAlignment w:val="baseline"/>
        <w:rPr>
          <w:rFonts w:hint="eastAsia" w:ascii="宋体" w:hAnsi="宋体" w:eastAsia="宋体" w:cs="宋体"/>
          <w:b/>
          <w:sz w:val="21"/>
          <w:szCs w:val="21"/>
        </w:rPr>
      </w:pPr>
      <w:r>
        <w:rPr>
          <w:rFonts w:hint="eastAsia" w:ascii="宋体" w:hAnsi="宋体" w:eastAsia="宋体" w:cs="宋体"/>
          <w:b/>
          <w:sz w:val="21"/>
          <w:szCs w:val="21"/>
          <w:lang w:val="en-US" w:eastAsia="zh-CN"/>
        </w:rPr>
        <w:t>4</w:t>
      </w:r>
      <w:r>
        <w:rPr>
          <w:rFonts w:hint="eastAsia" w:ascii="宋体" w:hAnsi="宋体" w:eastAsia="宋体" w:cs="宋体"/>
          <w:b/>
          <w:sz w:val="21"/>
          <w:szCs w:val="21"/>
        </w:rPr>
        <w:t>技术要求</w:t>
      </w:r>
    </w:p>
    <w:p>
      <w:pPr>
        <w:keepNext w:val="0"/>
        <w:keepLines w:val="0"/>
        <w:pageBreakBefore w:val="0"/>
        <w:widowControl/>
        <w:kinsoku/>
        <w:wordWrap/>
        <w:overflowPunct/>
        <w:topLinePunct w:val="0"/>
        <w:autoSpaceDE w:val="0"/>
        <w:autoSpaceDN w:val="0"/>
        <w:bidi w:val="0"/>
        <w:adjustRightInd w:val="0"/>
        <w:snapToGrid/>
        <w:spacing w:line="360" w:lineRule="auto"/>
        <w:ind w:firstLine="422" w:firstLineChars="200"/>
        <w:textAlignment w:val="baseline"/>
        <w:rPr>
          <w:rFonts w:hint="eastAsia" w:ascii="宋体" w:hAnsi="宋体" w:eastAsia="宋体" w:cs="宋体"/>
          <w:b/>
          <w:sz w:val="21"/>
          <w:szCs w:val="21"/>
        </w:rPr>
      </w:pPr>
      <w:r>
        <w:rPr>
          <w:rFonts w:hint="eastAsia" w:ascii="宋体" w:hAnsi="宋体" w:eastAsia="宋体" w:cs="宋体"/>
          <w:b/>
          <w:sz w:val="21"/>
          <w:szCs w:val="21"/>
          <w:lang w:val="en-US" w:eastAsia="zh-CN"/>
        </w:rPr>
        <w:t>4.</w:t>
      </w:r>
      <w:r>
        <w:rPr>
          <w:rFonts w:hint="eastAsia" w:ascii="宋体" w:hAnsi="宋体" w:eastAsia="宋体" w:cs="宋体"/>
          <w:b/>
          <w:sz w:val="21"/>
          <w:szCs w:val="21"/>
        </w:rPr>
        <w:t>1. 环境要求：</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绝缘垫电气性能应到达2级及以上。</w:t>
      </w:r>
    </w:p>
    <w:p>
      <w:pPr>
        <w:keepNext w:val="0"/>
        <w:keepLines w:val="0"/>
        <w:pageBreakBefore w:val="0"/>
        <w:widowControl/>
        <w:kinsoku/>
        <w:wordWrap/>
        <w:overflowPunct/>
        <w:topLinePunct w:val="0"/>
        <w:bidi w:val="0"/>
        <w:snapToGrid/>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表1  绝缘垫的适用电压等级</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3"/>
        <w:gridCol w:w="3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3"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级别</w:t>
            </w:r>
          </w:p>
        </w:tc>
        <w:tc>
          <w:tcPr>
            <w:tcW w:w="3542"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适用电压AC（V）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3"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0</w:t>
            </w:r>
          </w:p>
        </w:tc>
        <w:tc>
          <w:tcPr>
            <w:tcW w:w="3542"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380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3"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3542"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83"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3542"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10000(6000)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3"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3542"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20000</w:t>
            </w:r>
          </w:p>
        </w:tc>
      </w:tr>
    </w:tbl>
    <w:p>
      <w:pPr>
        <w:keepNext w:val="0"/>
        <w:keepLines w:val="0"/>
        <w:pageBreakBefore w:val="0"/>
        <w:widowControl/>
        <w:numPr>
          <w:ilvl w:val="0"/>
          <w:numId w:val="0"/>
        </w:numPr>
        <w:kinsoku/>
        <w:wordWrap/>
        <w:overflowPunct/>
        <w:topLinePunct w:val="0"/>
        <w:bidi w:val="0"/>
        <w:snapToGrid/>
        <w:spacing w:line="360" w:lineRule="auto"/>
        <w:ind w:firstLine="211" w:firstLineChars="100"/>
        <w:rPr>
          <w:rFonts w:hint="eastAsia" w:ascii="宋体" w:hAnsi="宋体" w:eastAsia="宋体" w:cs="宋体"/>
          <w:color w:val="FF0000"/>
          <w:sz w:val="21"/>
          <w:szCs w:val="21"/>
        </w:rPr>
      </w:pPr>
      <w:r>
        <w:rPr>
          <w:rFonts w:hint="eastAsia" w:ascii="宋体" w:hAnsi="宋体" w:eastAsia="宋体" w:cs="宋体"/>
          <w:b/>
          <w:sz w:val="21"/>
          <w:szCs w:val="21"/>
          <w:lang w:val="en-US" w:eastAsia="zh-CN"/>
        </w:rPr>
        <w:t>4.2.</w:t>
      </w:r>
      <w:r>
        <w:rPr>
          <w:rFonts w:hint="eastAsia" w:ascii="宋体" w:hAnsi="宋体" w:eastAsia="宋体" w:cs="宋体"/>
          <w:b/>
          <w:sz w:val="21"/>
          <w:szCs w:val="21"/>
        </w:rPr>
        <w:t>材质要求：绝缘垫一般采用橡胶类绝缘材料制作。</w:t>
      </w:r>
    </w:p>
    <w:p>
      <w:pPr>
        <w:keepNext w:val="0"/>
        <w:keepLines w:val="0"/>
        <w:pageBreakBefore w:val="0"/>
        <w:widowControl/>
        <w:numPr>
          <w:ilvl w:val="0"/>
          <w:numId w:val="0"/>
        </w:numPr>
        <w:kinsoku/>
        <w:wordWrap/>
        <w:overflowPunct/>
        <w:topLinePunct w:val="0"/>
        <w:bidi w:val="0"/>
        <w:snapToGrid/>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 xml:space="preserve"> 尺寸及重量要求：</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（1）宽度：实际使用的绝缘垫宽度不小于1000mm。</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（2）厚度要求：为了有合适的柔软度，绝缘垫的最大厚度应不大于8 mm，应该在皱纹或菱形花纹之上测量,皱纹的深度应不大于3mm，菱形花纹的高度应不高于2mm。</w:t>
      </w:r>
    </w:p>
    <w:p>
      <w:pPr>
        <w:keepNext w:val="0"/>
        <w:keepLines w:val="0"/>
        <w:pageBreakBefore w:val="0"/>
        <w:widowControl/>
        <w:kinsoku/>
        <w:wordWrap/>
        <w:overflowPunct/>
        <w:topLinePunct w:val="0"/>
        <w:bidi w:val="0"/>
        <w:snapToGrid/>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表2  绝缘垫的最大厚度（mm）</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9"/>
        <w:gridCol w:w="1791"/>
        <w:gridCol w:w="1991"/>
        <w:gridCol w:w="1990"/>
        <w:gridCol w:w="1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级别</w:t>
            </w:r>
          </w:p>
        </w:tc>
        <w:tc>
          <w:tcPr>
            <w:tcW w:w="1791"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0</w:t>
            </w:r>
          </w:p>
        </w:tc>
        <w:tc>
          <w:tcPr>
            <w:tcW w:w="1991"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990"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1791"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9"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最大厚度</w:t>
            </w:r>
          </w:p>
        </w:tc>
        <w:tc>
          <w:tcPr>
            <w:tcW w:w="1791"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6.0</w:t>
            </w:r>
          </w:p>
        </w:tc>
        <w:tc>
          <w:tcPr>
            <w:tcW w:w="1991"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6.0</w:t>
            </w:r>
          </w:p>
        </w:tc>
        <w:tc>
          <w:tcPr>
            <w:tcW w:w="1990"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8.0</w:t>
            </w:r>
          </w:p>
        </w:tc>
        <w:tc>
          <w:tcPr>
            <w:tcW w:w="1791" w:type="dxa"/>
            <w:noWrap w:val="0"/>
            <w:vAlign w:val="center"/>
          </w:tcPr>
          <w:p>
            <w:pPr>
              <w:keepNext w:val="0"/>
              <w:keepLines w:val="0"/>
              <w:pageBreakBefore w:val="0"/>
              <w:widowControl/>
              <w:kinsoku/>
              <w:wordWrap/>
              <w:overflowPunct/>
              <w:topLinePunct w:val="0"/>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11.0</w:t>
            </w:r>
          </w:p>
        </w:tc>
      </w:tr>
    </w:tbl>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最小厚度不予限定，但其绝缘性能必须符合试验要求。</w:t>
      </w:r>
    </w:p>
    <w:p>
      <w:pPr>
        <w:keepNext w:val="0"/>
        <w:keepLines w:val="0"/>
        <w:pageBreakBefore w:val="0"/>
        <w:widowControl/>
        <w:kinsoku/>
        <w:wordWrap/>
        <w:overflowPunct/>
        <w:topLinePunct w:val="0"/>
        <w:bidi w:val="0"/>
        <w:snapToGrid/>
        <w:spacing w:line="360" w:lineRule="auto"/>
        <w:ind w:firstLine="422" w:firstLineChars="200"/>
        <w:rPr>
          <w:rFonts w:hint="eastAsia" w:ascii="宋体" w:hAnsi="宋体" w:eastAsia="宋体" w:cs="宋体"/>
          <w:b/>
          <w:sz w:val="21"/>
          <w:szCs w:val="21"/>
        </w:rPr>
      </w:pPr>
      <w:r>
        <w:rPr>
          <w:rFonts w:hint="eastAsia" w:ascii="宋体" w:hAnsi="宋体" w:cs="宋体"/>
          <w:b/>
          <w:sz w:val="21"/>
          <w:szCs w:val="21"/>
          <w:lang w:val="en-US" w:eastAsia="zh-CN"/>
        </w:rPr>
        <w:t>4.</w:t>
      </w:r>
      <w:r>
        <w:rPr>
          <w:rFonts w:hint="eastAsia" w:ascii="宋体" w:hAnsi="宋体" w:eastAsia="宋体" w:cs="宋体"/>
          <w:b/>
          <w:sz w:val="21"/>
          <w:szCs w:val="21"/>
          <w:lang w:val="en-US" w:eastAsia="zh-CN"/>
        </w:rPr>
        <w:t>3</w:t>
      </w:r>
      <w:r>
        <w:rPr>
          <w:rFonts w:hint="eastAsia" w:ascii="宋体" w:hAnsi="宋体" w:eastAsia="宋体" w:cs="宋体"/>
          <w:b/>
          <w:sz w:val="21"/>
          <w:szCs w:val="21"/>
        </w:rPr>
        <w:t>. 颜色要求：</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在使用彩色标志时，级别符号的颜色要符合下面的规则：</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——0级：红色；</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——1级：白色；</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——2级：黄色；</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——3级：绿色。</w:t>
      </w:r>
    </w:p>
    <w:p>
      <w:pPr>
        <w:keepNext w:val="0"/>
        <w:keepLines w:val="0"/>
        <w:pageBreakBefore w:val="0"/>
        <w:widowControl/>
        <w:kinsoku/>
        <w:wordWrap/>
        <w:overflowPunct/>
        <w:topLinePunct w:val="0"/>
        <w:bidi w:val="0"/>
        <w:snapToGrid/>
        <w:spacing w:line="360" w:lineRule="auto"/>
        <w:rPr>
          <w:rFonts w:hint="default" w:ascii="宋体" w:hAnsi="宋体" w:eastAsia="宋体" w:cs="宋体"/>
          <w:b/>
          <w:sz w:val="21"/>
          <w:szCs w:val="21"/>
          <w:lang w:val="en-US"/>
        </w:rPr>
      </w:pPr>
      <w:r>
        <w:rPr>
          <w:rFonts w:hint="eastAsia" w:ascii="宋体" w:hAnsi="宋体" w:eastAsia="宋体" w:cs="宋体"/>
          <w:b/>
          <w:sz w:val="21"/>
          <w:szCs w:val="21"/>
          <w:lang w:val="en-US" w:eastAsia="zh-CN"/>
        </w:rPr>
        <w:t>5试验要求</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投标方提供的产品必须经国家认证、认可的检测机构，出具的检测报告。检验报告应包括产品的绝缘性能及机械性能要求的内容，符合国家、行业相关标准。</w:t>
      </w:r>
    </w:p>
    <w:p>
      <w:pPr>
        <w:keepNext w:val="0"/>
        <w:keepLines w:val="0"/>
        <w:pageBreakBefore w:val="0"/>
        <w:widowControl/>
        <w:numPr>
          <w:ilvl w:val="0"/>
          <w:numId w:val="0"/>
        </w:numPr>
        <w:kinsoku/>
        <w:wordWrap/>
        <w:overflowPunct/>
        <w:topLinePunct w:val="0"/>
        <w:bidi w:val="0"/>
        <w:snapToGrid/>
        <w:spacing w:line="360" w:lineRule="auto"/>
        <w:rPr>
          <w:rFonts w:hint="eastAsia" w:ascii="宋体" w:hAnsi="宋体" w:eastAsia="宋体" w:cs="宋体"/>
          <w:sz w:val="21"/>
          <w:szCs w:val="21"/>
        </w:rPr>
      </w:pPr>
      <w:r>
        <w:rPr>
          <w:rFonts w:hint="eastAsia" w:ascii="宋体" w:hAnsi="宋体" w:eastAsia="宋体" w:cs="宋体"/>
          <w:b/>
          <w:sz w:val="21"/>
          <w:szCs w:val="21"/>
          <w:lang w:val="en-US" w:eastAsia="zh-CN"/>
        </w:rPr>
        <w:t>6</w:t>
      </w:r>
      <w:r>
        <w:rPr>
          <w:rFonts w:hint="eastAsia" w:ascii="宋体" w:hAnsi="宋体" w:eastAsia="宋体" w:cs="宋体"/>
          <w:b/>
          <w:sz w:val="21"/>
          <w:szCs w:val="21"/>
        </w:rPr>
        <w:t>包</w:t>
      </w:r>
      <w:r>
        <w:rPr>
          <w:rFonts w:hint="eastAsia" w:ascii="宋体" w:hAnsi="宋体" w:eastAsia="宋体" w:cs="宋体"/>
          <w:b/>
          <w:sz w:val="21"/>
          <w:szCs w:val="21"/>
          <w:lang w:val="en-US" w:eastAsia="zh-CN"/>
        </w:rPr>
        <w:t>装和运输</w:t>
      </w:r>
      <w:r>
        <w:rPr>
          <w:rFonts w:hint="eastAsia" w:ascii="宋体" w:hAnsi="宋体" w:eastAsia="宋体" w:cs="宋体"/>
          <w:b/>
          <w:sz w:val="21"/>
          <w:szCs w:val="21"/>
        </w:rPr>
        <w:t>：</w:t>
      </w:r>
      <w:r>
        <w:rPr>
          <w:rFonts w:hint="eastAsia" w:ascii="宋体" w:hAnsi="宋体" w:eastAsia="宋体" w:cs="宋体"/>
          <w:sz w:val="21"/>
          <w:szCs w:val="21"/>
        </w:rPr>
        <w:t>绝缘垫应逐一包装在有足够强度的包装袋里，不允许折叠和挤压，以避免损坏。避免阳光直射，雨雪浸淋，防止挤压和尖锐物体碰撞。禁止绝缘罩与油、酸、碱或其他有害物质接触，并距离热源 lm以上。</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bCs/>
          <w:sz w:val="21"/>
          <w:szCs w:val="21"/>
        </w:rPr>
      </w:pPr>
      <w:r>
        <w:rPr>
          <w:rFonts w:hint="eastAsia" w:ascii="宋体" w:hAnsi="宋体" w:eastAsia="宋体" w:cs="宋体"/>
          <w:sz w:val="21"/>
          <w:szCs w:val="21"/>
        </w:rPr>
        <w:t>产品运输中应贮存在专用箱内，避免阳光直射，雨雪浸淋，防止挤压和尖锐物体碰撞。禁止绝缘罩与油、酸、碱或其他有害物质接触，并距离热源 lm以上。</w:t>
      </w:r>
    </w:p>
    <w:p>
      <w:pPr>
        <w:keepNext w:val="0"/>
        <w:keepLines w:val="0"/>
        <w:pageBreakBefore w:val="0"/>
        <w:widowControl/>
        <w:numPr>
          <w:ilvl w:val="0"/>
          <w:numId w:val="0"/>
        </w:numPr>
        <w:kinsoku/>
        <w:wordWrap/>
        <w:overflowPunct/>
        <w:topLinePunct w:val="0"/>
        <w:bidi w:val="0"/>
        <w:snapToGrid/>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7售后服务</w:t>
      </w:r>
    </w:p>
    <w:p>
      <w:pPr>
        <w:keepNext w:val="0"/>
        <w:keepLines w:val="0"/>
        <w:pageBreakBefore w:val="0"/>
        <w:widowControl/>
        <w:numPr>
          <w:ilvl w:val="0"/>
          <w:numId w:val="0"/>
        </w:numPr>
        <w:kinsoku/>
        <w:wordWrap/>
        <w:overflowPunct/>
        <w:topLinePunct w:val="0"/>
        <w:bidi w:val="0"/>
        <w:snapToGrid/>
        <w:spacing w:line="360" w:lineRule="auto"/>
        <w:rPr>
          <w:rFonts w:hint="eastAsia" w:ascii="宋体" w:hAnsi="宋体" w:eastAsia="宋体" w:cs="宋体"/>
          <w:bCs/>
          <w:sz w:val="21"/>
          <w:szCs w:val="21"/>
        </w:rPr>
      </w:pPr>
      <w:r>
        <w:rPr>
          <w:rFonts w:hint="eastAsia" w:ascii="宋体" w:hAnsi="宋体" w:eastAsia="宋体" w:cs="宋体"/>
          <w:bCs/>
          <w:sz w:val="21"/>
          <w:szCs w:val="21"/>
        </w:rPr>
        <w:t>（一）供货方应提供符合国家标准及合同规定的质量、规格、性能、要求的全新产品，并提供相关的使用说明、技术资料、产品检验报告。</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（二）若购货方对产品提出技术咨询、使用安装培训、工器具缺陷维护等要求时，供货方须派有丰富经验的技术人员到现场进行技术指导和服务。服务人员若不能胜任工作，购货方有权要求重新选派服务人员。</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（三）如因国家或行业对安全工器具名称、规格没有清晰的界定标准或购货方的具体要求不明确时，供货方应向购货方落实所购物品的准确名称、具体规格等，并按照购货方要求的规格进行生产、供货。</w:t>
      </w:r>
    </w:p>
    <w:p>
      <w:pPr>
        <w:keepNext w:val="0"/>
        <w:keepLines w:val="0"/>
        <w:pageBreakBefore w:val="0"/>
        <w:widowControl/>
        <w:kinsoku/>
        <w:wordWrap/>
        <w:overflowPunct/>
        <w:topLinePunct w:val="0"/>
        <w:bidi w:val="0"/>
        <w:snapToGrid/>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（四）如果货物的数量、质量、规格与合同要求不符或证实货物是有缺陷的（包括潜在的缺陷或使用不符合要求的货物），供货方应负责及时补足或调换。</w:t>
      </w:r>
    </w:p>
    <w:p>
      <w:pPr>
        <w:keepNext w:val="0"/>
        <w:keepLines w:val="0"/>
        <w:pageBreakBefore w:val="0"/>
        <w:widowControl/>
        <w:kinsoku/>
        <w:wordWrap/>
        <w:overflowPunct/>
        <w:topLinePunct w:val="0"/>
        <w:bidi w:val="0"/>
        <w:snapToGrid/>
        <w:spacing w:line="360" w:lineRule="auto"/>
        <w:ind w:firstLine="420" w:firstLineChars="200"/>
        <w:rPr>
          <w:color w:val="auto"/>
          <w:szCs w:val="21"/>
        </w:rPr>
      </w:pPr>
      <w:r>
        <w:rPr>
          <w:rFonts w:hint="eastAsia" w:ascii="宋体" w:hAnsi="宋体" w:eastAsia="宋体" w:cs="宋体"/>
          <w:bCs/>
          <w:sz w:val="21"/>
          <w:szCs w:val="21"/>
        </w:rPr>
        <w:t>（五）产品享有至少一年的免费质保期，终身维护。</w:t>
      </w:r>
    </w:p>
    <w:p>
      <w:pPr>
        <w:pStyle w:val="2"/>
        <w:numPr>
          <w:ilvl w:val="0"/>
          <w:numId w:val="0"/>
        </w:numPr>
        <w:snapToGrid/>
        <w:spacing w:before="0" w:beforeLines="0"/>
        <w:ind w:leftChars="0"/>
        <w:rPr>
          <w:rFonts w:ascii="Times New Roman"/>
          <w:color w:val="auto"/>
        </w:rPr>
      </w:pPr>
      <w:bookmarkStart w:id="4" w:name="_Toc30911"/>
      <w:bookmarkStart w:id="5" w:name="_Toc21143"/>
      <w:bookmarkStart w:id="6" w:name="_Toc305941275"/>
      <w:bookmarkStart w:id="7" w:name="_Toc31053"/>
      <w:bookmarkStart w:id="8" w:name="_Toc287602849"/>
      <w:bookmarkStart w:id="9" w:name="_Toc21473"/>
      <w:bookmarkStart w:id="10" w:name="_Toc3899"/>
      <w:bookmarkStart w:id="11" w:name="_Toc11573"/>
      <w:bookmarkStart w:id="12" w:name="_Toc305941559"/>
      <w:bookmarkStart w:id="13" w:name="_Toc398543115"/>
      <w:bookmarkStart w:id="14" w:name="_Toc144806703"/>
      <w:r>
        <w:rPr>
          <w:rFonts w:hint="eastAsia" w:ascii="Times New Roman"/>
          <w:color w:val="auto"/>
          <w:lang w:val="en-US" w:eastAsia="zh-CN"/>
        </w:rPr>
        <w:t>8</w:t>
      </w:r>
      <w:r>
        <w:rPr>
          <w:rFonts w:ascii="Times New Roman"/>
          <w:color w:val="auto"/>
        </w:rPr>
        <w:t>技术差异表</w:t>
      </w:r>
      <w:bookmarkEnd w:id="4"/>
      <w:bookmarkEnd w:id="5"/>
      <w:bookmarkEnd w:id="6"/>
      <w:bookmarkEnd w:id="7"/>
      <w:bookmarkEnd w:id="8"/>
      <w:bookmarkEnd w:id="9"/>
      <w:bookmarkEnd w:id="10"/>
      <w:bookmarkEnd w:id="11"/>
      <w:bookmarkEnd w:id="12"/>
      <w:bookmarkEnd w:id="13"/>
      <w:bookmarkEnd w:id="14"/>
    </w:p>
    <w:p>
      <w:pPr>
        <w:spacing w:line="360" w:lineRule="auto"/>
        <w:ind w:firstLine="440" w:firstLineChars="200"/>
        <w:rPr>
          <w:color w:val="auto"/>
          <w:szCs w:val="21"/>
        </w:rPr>
      </w:pPr>
      <w:bookmarkStart w:id="15" w:name="_Toc226362579"/>
      <w:r>
        <w:rPr>
          <w:color w:val="auto"/>
          <w:szCs w:val="21"/>
        </w:rPr>
        <w:t>投标方应将所供物资与本招标书技术文件有差异之处，无论优于或劣于本招标书技术文件要求，均汇集成此表。</w:t>
      </w:r>
    </w:p>
    <w:p>
      <w:pPr>
        <w:spacing w:line="360" w:lineRule="auto"/>
        <w:jc w:val="center"/>
        <w:rPr>
          <w:color w:val="auto"/>
          <w:szCs w:val="21"/>
        </w:rPr>
      </w:pPr>
      <w:r>
        <w:rPr>
          <w:color w:val="auto"/>
          <w:szCs w:val="21"/>
        </w:rPr>
        <w:t>表8.1技术差异表</w:t>
      </w:r>
      <w:bookmarkEnd w:id="15"/>
      <w:r>
        <w:rPr>
          <w:color w:val="auto"/>
          <w:szCs w:val="21"/>
        </w:rPr>
        <w:t>（投标方填写）</w:t>
      </w:r>
    </w:p>
    <w:tbl>
      <w:tblPr>
        <w:tblStyle w:val="17"/>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179"/>
        <w:gridCol w:w="2756"/>
        <w:gridCol w:w="1276"/>
        <w:gridCol w:w="261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04" w:type="pct"/>
            <w:vMerge w:val="restart"/>
            <w:vAlign w:val="center"/>
          </w:tcPr>
          <w:p>
            <w:pPr>
              <w:autoSpaceDE w:val="0"/>
              <w:autoSpaceDN w:val="0"/>
              <w:spacing w:before="40" w:line="360" w:lineRule="auto"/>
              <w:jc w:val="center"/>
              <w:textAlignment w:val="bottom"/>
              <w:rPr>
                <w:color w:val="auto"/>
                <w:szCs w:val="21"/>
              </w:rPr>
            </w:pPr>
            <w:r>
              <w:rPr>
                <w:color w:val="auto"/>
                <w:szCs w:val="21"/>
              </w:rPr>
              <w:t>序</w:t>
            </w:r>
          </w:p>
          <w:p>
            <w:pPr>
              <w:autoSpaceDE w:val="0"/>
              <w:autoSpaceDN w:val="0"/>
              <w:spacing w:before="40" w:line="360" w:lineRule="auto"/>
              <w:jc w:val="center"/>
              <w:textAlignment w:val="bottom"/>
              <w:rPr>
                <w:color w:val="auto"/>
                <w:szCs w:val="21"/>
              </w:rPr>
            </w:pPr>
            <w:r>
              <w:rPr>
                <w:color w:val="auto"/>
                <w:szCs w:val="21"/>
              </w:rPr>
              <w:t>号</w:t>
            </w:r>
          </w:p>
        </w:tc>
        <w:tc>
          <w:tcPr>
            <w:tcW w:w="2310" w:type="pct"/>
            <w:gridSpan w:val="2"/>
            <w:vAlign w:val="center"/>
          </w:tcPr>
          <w:p>
            <w:pPr>
              <w:autoSpaceDE w:val="0"/>
              <w:autoSpaceDN w:val="0"/>
              <w:spacing w:before="40" w:line="360" w:lineRule="auto"/>
              <w:jc w:val="center"/>
              <w:textAlignment w:val="bottom"/>
              <w:rPr>
                <w:color w:val="auto"/>
                <w:szCs w:val="21"/>
              </w:rPr>
            </w:pPr>
            <w:r>
              <w:rPr>
                <w:color w:val="auto"/>
                <w:szCs w:val="21"/>
              </w:rPr>
              <w:t>招 标 文 件</w:t>
            </w:r>
          </w:p>
        </w:tc>
        <w:tc>
          <w:tcPr>
            <w:tcW w:w="2285" w:type="pct"/>
            <w:gridSpan w:val="2"/>
            <w:vAlign w:val="center"/>
          </w:tcPr>
          <w:p>
            <w:pPr>
              <w:autoSpaceDE w:val="0"/>
              <w:autoSpaceDN w:val="0"/>
              <w:spacing w:before="40" w:line="360" w:lineRule="auto"/>
              <w:jc w:val="center"/>
              <w:textAlignment w:val="bottom"/>
              <w:rPr>
                <w:color w:val="auto"/>
                <w:szCs w:val="21"/>
              </w:rPr>
            </w:pPr>
            <w:r>
              <w:rPr>
                <w:color w:val="auto"/>
                <w:szCs w:val="21"/>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04" w:type="pct"/>
            <w:vMerge w:val="continue"/>
            <w:vAlign w:val="center"/>
          </w:tcPr>
          <w:p>
            <w:pPr>
              <w:autoSpaceDE w:val="0"/>
              <w:autoSpaceDN w:val="0"/>
              <w:spacing w:before="40" w:line="360" w:lineRule="auto"/>
              <w:jc w:val="center"/>
              <w:textAlignment w:val="bottom"/>
              <w:rPr>
                <w:color w:val="auto"/>
                <w:szCs w:val="21"/>
              </w:rPr>
            </w:pPr>
          </w:p>
        </w:tc>
        <w:tc>
          <w:tcPr>
            <w:tcW w:w="692" w:type="pct"/>
            <w:vAlign w:val="center"/>
          </w:tcPr>
          <w:p>
            <w:pPr>
              <w:autoSpaceDE w:val="0"/>
              <w:autoSpaceDN w:val="0"/>
              <w:spacing w:before="40" w:line="360" w:lineRule="auto"/>
              <w:jc w:val="center"/>
              <w:textAlignment w:val="bottom"/>
              <w:rPr>
                <w:color w:val="auto"/>
                <w:szCs w:val="21"/>
              </w:rPr>
            </w:pPr>
            <w:r>
              <w:rPr>
                <w:color w:val="auto"/>
                <w:szCs w:val="21"/>
              </w:rPr>
              <w:t>条  目</w:t>
            </w:r>
          </w:p>
        </w:tc>
        <w:tc>
          <w:tcPr>
            <w:tcW w:w="1617" w:type="pct"/>
            <w:vAlign w:val="center"/>
          </w:tcPr>
          <w:p>
            <w:pPr>
              <w:autoSpaceDE w:val="0"/>
              <w:autoSpaceDN w:val="0"/>
              <w:spacing w:before="40" w:line="360" w:lineRule="auto"/>
              <w:jc w:val="center"/>
              <w:textAlignment w:val="bottom"/>
              <w:rPr>
                <w:color w:val="auto"/>
                <w:szCs w:val="21"/>
              </w:rPr>
            </w:pPr>
            <w:r>
              <w:rPr>
                <w:color w:val="auto"/>
                <w:szCs w:val="21"/>
              </w:rPr>
              <w:t>简  要  内  容</w:t>
            </w:r>
          </w:p>
        </w:tc>
        <w:tc>
          <w:tcPr>
            <w:tcW w:w="749" w:type="pct"/>
            <w:vAlign w:val="center"/>
          </w:tcPr>
          <w:p>
            <w:pPr>
              <w:autoSpaceDE w:val="0"/>
              <w:autoSpaceDN w:val="0"/>
              <w:spacing w:before="40" w:line="360" w:lineRule="auto"/>
              <w:jc w:val="center"/>
              <w:textAlignment w:val="bottom"/>
              <w:rPr>
                <w:color w:val="auto"/>
                <w:szCs w:val="21"/>
              </w:rPr>
            </w:pPr>
            <w:r>
              <w:rPr>
                <w:color w:val="auto"/>
                <w:szCs w:val="21"/>
              </w:rPr>
              <w:t>条  目</w:t>
            </w:r>
          </w:p>
        </w:tc>
        <w:tc>
          <w:tcPr>
            <w:tcW w:w="1535" w:type="pct"/>
            <w:vAlign w:val="center"/>
          </w:tcPr>
          <w:p>
            <w:pPr>
              <w:autoSpaceDE w:val="0"/>
              <w:autoSpaceDN w:val="0"/>
              <w:spacing w:before="40" w:line="360" w:lineRule="auto"/>
              <w:jc w:val="center"/>
              <w:textAlignment w:val="bottom"/>
              <w:rPr>
                <w:color w:val="auto"/>
                <w:szCs w:val="21"/>
              </w:rPr>
            </w:pPr>
            <w:r>
              <w:rPr>
                <w:color w:val="auto"/>
                <w:szCs w:val="21"/>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1</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2</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3</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4</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5</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6</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7</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8</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9</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10</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bl>
    <w:p>
      <w:pPr>
        <w:pStyle w:val="9"/>
        <w:adjustRightInd w:val="0"/>
        <w:snapToGrid w:val="0"/>
        <w:spacing w:before="120" w:beforeLines="50" w:line="360" w:lineRule="auto"/>
        <w:rPr>
          <w:rFonts w:ascii="Times New Roman" w:hAnsi="Times New Roman"/>
          <w:color w:val="auto"/>
          <w:szCs w:val="21"/>
        </w:rPr>
      </w:pPr>
      <w:r>
        <w:rPr>
          <w:rFonts w:ascii="Times New Roman" w:hAnsi="Times New Roman"/>
          <w:color w:val="auto"/>
          <w:szCs w:val="21"/>
        </w:rPr>
        <w:t>投标方：</w:t>
      </w:r>
      <w:r>
        <w:rPr>
          <w:rFonts w:ascii="Times New Roman" w:hAnsi="Times New Roman"/>
          <w:color w:val="auto"/>
          <w:szCs w:val="21"/>
          <w:u w:val="single"/>
        </w:rPr>
        <w:t xml:space="preserve">                </w:t>
      </w:r>
      <w:r>
        <w:rPr>
          <w:rFonts w:ascii="Times New Roman" w:hAnsi="Times New Roman"/>
          <w:color w:val="auto"/>
          <w:szCs w:val="21"/>
        </w:rPr>
        <w:t>盖章：</w:t>
      </w:r>
    </w:p>
    <w:sectPr>
      <w:footerReference r:id="rId10" w:type="first"/>
      <w:footerReference r:id="rId9" w:type="default"/>
      <w:pgSz w:w="11900" w:h="16838"/>
      <w:pgMar w:top="1440" w:right="1800" w:bottom="1440" w:left="1800" w:header="964" w:footer="737" w:gutter="0"/>
      <w:pgNumType w:start="1"/>
      <w:cols w:space="720" w:num="1"/>
      <w:titlePg/>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Style w:val="20"/>
      </w:rPr>
    </w:pPr>
  </w:p>
  <w:p>
    <w:pPr>
      <w:pStyle w:val="42"/>
      <w:ind w:right="360" w:firstLine="360"/>
      <w:rPr>
        <w:rStyle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ind w:right="360" w:firstLine="360"/>
      <w:jc w:val="center"/>
      <w:rPr>
        <w:rStyle w:val="20"/>
      </w:rPr>
    </w:pPr>
    <w:r>
      <w:rPr>
        <w:kern w:val="2"/>
        <w:szCs w:val="18"/>
      </w:rPr>
      <w:fldChar w:fldCharType="begin"/>
    </w:r>
    <w:r>
      <w:rPr>
        <w:rStyle w:val="20"/>
        <w:kern w:val="2"/>
        <w:szCs w:val="18"/>
      </w:rPr>
      <w:instrText xml:space="preserve"> PAGE </w:instrText>
    </w:r>
    <w:r>
      <w:rPr>
        <w:kern w:val="2"/>
        <w:szCs w:val="18"/>
      </w:rPr>
      <w:fldChar w:fldCharType="separate"/>
    </w:r>
    <w:r>
      <w:rPr>
        <w:rStyle w:val="20"/>
        <w:kern w:val="2"/>
        <w:szCs w:val="18"/>
      </w:rPr>
      <w:t>4</w:t>
    </w:r>
    <w:r>
      <w:rPr>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Style w:val="20"/>
      </w:rPr>
    </w:pPr>
  </w:p>
  <w:p>
    <w:pPr>
      <w:pStyle w:val="42"/>
      <w:ind w:right="360" w:firstLine="360"/>
      <w:rPr>
        <w:rStyle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Style w:val="20"/>
      </w:rPr>
    </w:pPr>
    <w:r>
      <w:pict>
        <v:shape id="_x0000_s1087" o:spid="_x0000_s108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lang w:val="en-US" w:eastAsia="zh-CN"/>
                  </w:rPr>
                  <w:t>4</w:t>
                </w:r>
                <w:r>
                  <w:rPr>
                    <w:rFonts w:hint="eastAsia"/>
                  </w:rPr>
                  <w:t xml:space="preserve"> 页</w:t>
                </w:r>
              </w:p>
            </w:txbxContent>
          </v:textbox>
        </v:shape>
      </w:pict>
    </w:r>
  </w:p>
  <w:p>
    <w:pPr>
      <w:pStyle w:val="42"/>
      <w:ind w:right="360" w:firstLine="360"/>
      <w:rPr>
        <w:rStyle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pict>
        <v:shape id="_x0000_s1088" o:spid="_x0000_s108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w:t>
                </w:r>
                <w:r>
                  <w:rPr>
                    <w:rFonts w:hint="eastAsia"/>
                    <w:sz w:val="18"/>
                    <w:lang w:val="en-US" w:eastAsia="zh-CN"/>
                  </w:rPr>
                  <w:t>4</w:t>
                </w:r>
                <w:r>
                  <w:rPr>
                    <w:rFonts w:hint="eastAsia"/>
                    <w:sz w:val="18"/>
                  </w:rP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rFonts w:hint="eastAsia"/>
        <w:lang w:val="en-US" w:eastAsia="zh-CN"/>
      </w:rPr>
      <w:t>海南</w:t>
    </w:r>
    <w:r>
      <w:rPr>
        <w:rFonts w:hint="eastAsia"/>
      </w:rPr>
      <w:t>电网有限责任公司</w:t>
    </w:r>
    <w:r>
      <w:rPr>
        <w:rFonts w:hint="eastAsia"/>
        <w:lang w:val="en-US" w:eastAsia="zh-CN"/>
      </w:rPr>
      <w:t>绝缘垫</w:t>
    </w:r>
    <w:r>
      <w:rPr>
        <w:rFonts w:hint="eastAsia"/>
      </w:rPr>
      <w:t>技术条件书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pBdr>
        <w:bottom w:val="single" w:color="auto" w:sz="4" w:space="0"/>
      </w:pBdr>
      <w:tabs>
        <w:tab w:val="clear" w:pos="1120"/>
      </w:tabs>
      <w:ind w:firstLine="0"/>
      <w:jc w:val="center"/>
    </w:pPr>
    <w:r>
      <w:rPr>
        <w:rFonts w:hint="eastAsia"/>
        <w:lang w:val="en-US" w:eastAsia="zh-CN"/>
      </w:rPr>
      <w:t>海南</w:t>
    </w:r>
    <w:r>
      <w:rPr>
        <w:rFonts w:hint="eastAsia"/>
      </w:rPr>
      <w:t>电网有限责任公司</w:t>
    </w:r>
    <w:r>
      <w:rPr>
        <w:rFonts w:hint="eastAsia"/>
        <w:lang w:val="en-US" w:eastAsia="zh-CN"/>
      </w:rPr>
      <w:t>绝缘垫</w:t>
    </w:r>
    <w:r>
      <w:rPr>
        <w:rFonts w:hint="eastAsia"/>
      </w:rPr>
      <w:t>技术条件书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decimal"/>
      <w:pStyle w:val="2"/>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284"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
    <w:nsid w:val="43DE53CB"/>
    <w:multiLevelType w:val="multilevel"/>
    <w:tmpl w:val="43DE53CB"/>
    <w:lvl w:ilvl="0" w:tentative="0">
      <w:start w:val="1"/>
      <w:numFmt w:val="decimal"/>
      <w:lvlText w:val="%1 "/>
      <w:lvlJc w:val="left"/>
      <w:pPr>
        <w:ind w:left="425" w:hanging="425"/>
      </w:pPr>
      <w:rPr>
        <w:rFonts w:hint="eastAsia" w:ascii="黑体" w:hAnsi="黑体" w:eastAsia="黑体"/>
      </w:rPr>
    </w:lvl>
    <w:lvl w:ilvl="1" w:tentative="0">
      <w:start w:val="1"/>
      <w:numFmt w:val="decimal"/>
      <w:pStyle w:val="47"/>
      <w:lvlText w:val="%1.%2 "/>
      <w:lvlJc w:val="left"/>
      <w:pPr>
        <w:ind w:left="992" w:hanging="567"/>
      </w:pPr>
      <w:rPr>
        <w:rFonts w:hint="eastAsia"/>
      </w:rPr>
    </w:lvl>
    <w:lvl w:ilvl="2" w:tentative="0">
      <w:start w:val="1"/>
      <w:numFmt w:val="decimal"/>
      <w:pStyle w:val="49"/>
      <w:lvlText w:val="%1.%2.%3"/>
      <w:lvlJc w:val="left"/>
      <w:pPr>
        <w:ind w:left="1418" w:hanging="1021"/>
      </w:pPr>
      <w:rPr>
        <w:rFonts w:hint="eastAsia"/>
      </w:rPr>
    </w:lvl>
    <w:lvl w:ilvl="3" w:tentative="0">
      <w:start w:val="1"/>
      <w:numFmt w:val="decimal"/>
      <w:pStyle w:val="48"/>
      <w:lvlText w:val="%1.%2.%3.%4"/>
      <w:lvlJc w:val="left"/>
      <w:pPr>
        <w:ind w:left="1984" w:hanging="1530"/>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720"/>
  <w:displayHorizontalDrawingGridEvery w:val="1"/>
  <w:displayVerticalDrawingGridEvery w:val="1"/>
  <w:noPunctuationKerning w:val="1"/>
  <w:characterSpacingControl w:val="doNotCompress"/>
  <w:hdrShapeDefaults>
    <o:shapelayout v:ext="edit">
      <o:idmap v:ext="edit" data="1"/>
    </o:shapelayout>
  </w:hdrShapeDefaults>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k1ZDc1MGMxNTNkYzJmZGY3M2IzNjJkZDY2NWZmOTEifQ=="/>
    <w:docVar w:name="FLIR_DOCUMENT_ID" w:val="4b8ed134-fac1-42c1-ad0f-2e8998184370"/>
  </w:docVars>
  <w:rsids>
    <w:rsidRoot w:val="002A1F72"/>
    <w:rsid w:val="00017AA3"/>
    <w:rsid w:val="00036C05"/>
    <w:rsid w:val="00037873"/>
    <w:rsid w:val="000474FF"/>
    <w:rsid w:val="00086F0C"/>
    <w:rsid w:val="000D24BF"/>
    <w:rsid w:val="000E42A0"/>
    <w:rsid w:val="000E53E5"/>
    <w:rsid w:val="001307D7"/>
    <w:rsid w:val="00147C00"/>
    <w:rsid w:val="001A355A"/>
    <w:rsid w:val="001A4439"/>
    <w:rsid w:val="001A70FA"/>
    <w:rsid w:val="001D11E5"/>
    <w:rsid w:val="001E4E5A"/>
    <w:rsid w:val="0021205F"/>
    <w:rsid w:val="00230693"/>
    <w:rsid w:val="002343D1"/>
    <w:rsid w:val="00261B06"/>
    <w:rsid w:val="002A1F72"/>
    <w:rsid w:val="002B27DF"/>
    <w:rsid w:val="002D2C9F"/>
    <w:rsid w:val="002E2528"/>
    <w:rsid w:val="00306412"/>
    <w:rsid w:val="003457D9"/>
    <w:rsid w:val="0038029B"/>
    <w:rsid w:val="00384D81"/>
    <w:rsid w:val="003959D0"/>
    <w:rsid w:val="0039740A"/>
    <w:rsid w:val="003A61ED"/>
    <w:rsid w:val="003F75CC"/>
    <w:rsid w:val="003F77F1"/>
    <w:rsid w:val="00411DC9"/>
    <w:rsid w:val="0048768A"/>
    <w:rsid w:val="0049208E"/>
    <w:rsid w:val="00494328"/>
    <w:rsid w:val="00496DA9"/>
    <w:rsid w:val="004C5A92"/>
    <w:rsid w:val="004F4F18"/>
    <w:rsid w:val="004F52D1"/>
    <w:rsid w:val="004F7C51"/>
    <w:rsid w:val="00500B3C"/>
    <w:rsid w:val="00515D0D"/>
    <w:rsid w:val="00526EFA"/>
    <w:rsid w:val="00536A49"/>
    <w:rsid w:val="005949DF"/>
    <w:rsid w:val="005B50E2"/>
    <w:rsid w:val="005E0677"/>
    <w:rsid w:val="005E4933"/>
    <w:rsid w:val="005E7580"/>
    <w:rsid w:val="006073A9"/>
    <w:rsid w:val="00612109"/>
    <w:rsid w:val="00612BE8"/>
    <w:rsid w:val="00613787"/>
    <w:rsid w:val="00623509"/>
    <w:rsid w:val="00633D79"/>
    <w:rsid w:val="006455C3"/>
    <w:rsid w:val="00651E5A"/>
    <w:rsid w:val="0065431C"/>
    <w:rsid w:val="006C4B28"/>
    <w:rsid w:val="006C75A6"/>
    <w:rsid w:val="006D016F"/>
    <w:rsid w:val="006D0B7F"/>
    <w:rsid w:val="0072309D"/>
    <w:rsid w:val="0074491F"/>
    <w:rsid w:val="00782CF4"/>
    <w:rsid w:val="007A2FD3"/>
    <w:rsid w:val="007D72CE"/>
    <w:rsid w:val="00835E4B"/>
    <w:rsid w:val="00852476"/>
    <w:rsid w:val="0086515F"/>
    <w:rsid w:val="00874FBF"/>
    <w:rsid w:val="008A2B6D"/>
    <w:rsid w:val="008B17C8"/>
    <w:rsid w:val="008E601C"/>
    <w:rsid w:val="008F1BD5"/>
    <w:rsid w:val="008F54AC"/>
    <w:rsid w:val="00915A02"/>
    <w:rsid w:val="00915D9B"/>
    <w:rsid w:val="00917406"/>
    <w:rsid w:val="00963EED"/>
    <w:rsid w:val="009707DD"/>
    <w:rsid w:val="009B13FC"/>
    <w:rsid w:val="009C48CC"/>
    <w:rsid w:val="009D4F16"/>
    <w:rsid w:val="009D531E"/>
    <w:rsid w:val="00A50C28"/>
    <w:rsid w:val="00A57368"/>
    <w:rsid w:val="00A62D56"/>
    <w:rsid w:val="00A86C78"/>
    <w:rsid w:val="00AA19E5"/>
    <w:rsid w:val="00AE3DA3"/>
    <w:rsid w:val="00AE6F5C"/>
    <w:rsid w:val="00AF4737"/>
    <w:rsid w:val="00B25241"/>
    <w:rsid w:val="00B47929"/>
    <w:rsid w:val="00B6671E"/>
    <w:rsid w:val="00B71B23"/>
    <w:rsid w:val="00B75FA7"/>
    <w:rsid w:val="00BA7D9C"/>
    <w:rsid w:val="00BC41ED"/>
    <w:rsid w:val="00BE00DC"/>
    <w:rsid w:val="00BE3004"/>
    <w:rsid w:val="00BF6C9E"/>
    <w:rsid w:val="00C633F9"/>
    <w:rsid w:val="00C63B70"/>
    <w:rsid w:val="00C923F9"/>
    <w:rsid w:val="00CB47C7"/>
    <w:rsid w:val="00CC7354"/>
    <w:rsid w:val="00CD1254"/>
    <w:rsid w:val="00CE065B"/>
    <w:rsid w:val="00D01355"/>
    <w:rsid w:val="00D54FEE"/>
    <w:rsid w:val="00D61A78"/>
    <w:rsid w:val="00D7084A"/>
    <w:rsid w:val="00D73B0D"/>
    <w:rsid w:val="00D80496"/>
    <w:rsid w:val="00D87923"/>
    <w:rsid w:val="00DE2D31"/>
    <w:rsid w:val="00DF5AC2"/>
    <w:rsid w:val="00E1068E"/>
    <w:rsid w:val="00E15A54"/>
    <w:rsid w:val="00E911B4"/>
    <w:rsid w:val="00E91EE7"/>
    <w:rsid w:val="00EB5324"/>
    <w:rsid w:val="00F06B39"/>
    <w:rsid w:val="00F651F7"/>
    <w:rsid w:val="00F74258"/>
    <w:rsid w:val="00F75A07"/>
    <w:rsid w:val="00F831AA"/>
    <w:rsid w:val="00FC14E5"/>
    <w:rsid w:val="00FC70D0"/>
    <w:rsid w:val="01077388"/>
    <w:rsid w:val="01240B3E"/>
    <w:rsid w:val="01610B9E"/>
    <w:rsid w:val="0172697C"/>
    <w:rsid w:val="01B27BCB"/>
    <w:rsid w:val="01D56ABC"/>
    <w:rsid w:val="01DC0BCD"/>
    <w:rsid w:val="024D1336"/>
    <w:rsid w:val="02544AD5"/>
    <w:rsid w:val="029456D3"/>
    <w:rsid w:val="02CF621C"/>
    <w:rsid w:val="0360124A"/>
    <w:rsid w:val="03684835"/>
    <w:rsid w:val="037602DB"/>
    <w:rsid w:val="046B68BF"/>
    <w:rsid w:val="04D22079"/>
    <w:rsid w:val="04F93806"/>
    <w:rsid w:val="04FA7DD2"/>
    <w:rsid w:val="05001E57"/>
    <w:rsid w:val="05053AC3"/>
    <w:rsid w:val="052B3CAF"/>
    <w:rsid w:val="05596D7C"/>
    <w:rsid w:val="05DC6EC4"/>
    <w:rsid w:val="06471E55"/>
    <w:rsid w:val="068258DC"/>
    <w:rsid w:val="07324B99"/>
    <w:rsid w:val="073D7252"/>
    <w:rsid w:val="076441FB"/>
    <w:rsid w:val="07CD028E"/>
    <w:rsid w:val="07DB4CB3"/>
    <w:rsid w:val="07E05CE4"/>
    <w:rsid w:val="07EB6279"/>
    <w:rsid w:val="082B641B"/>
    <w:rsid w:val="088F37B9"/>
    <w:rsid w:val="090B0B8E"/>
    <w:rsid w:val="09195CBB"/>
    <w:rsid w:val="09473632"/>
    <w:rsid w:val="098C44E5"/>
    <w:rsid w:val="099E2C33"/>
    <w:rsid w:val="09D200AD"/>
    <w:rsid w:val="0A161179"/>
    <w:rsid w:val="0A4426A0"/>
    <w:rsid w:val="0A6570A7"/>
    <w:rsid w:val="0A8722AC"/>
    <w:rsid w:val="0ABA5B29"/>
    <w:rsid w:val="0ABD47B1"/>
    <w:rsid w:val="0AE8092E"/>
    <w:rsid w:val="0B100735"/>
    <w:rsid w:val="0B512EA9"/>
    <w:rsid w:val="0B8D1095"/>
    <w:rsid w:val="0BA11696"/>
    <w:rsid w:val="0BC20FF8"/>
    <w:rsid w:val="0BEF6E12"/>
    <w:rsid w:val="0C4B61D2"/>
    <w:rsid w:val="0CD820DF"/>
    <w:rsid w:val="0CDF72FA"/>
    <w:rsid w:val="0CE932A4"/>
    <w:rsid w:val="0D0A30EE"/>
    <w:rsid w:val="0D5D093A"/>
    <w:rsid w:val="0D6E6ECC"/>
    <w:rsid w:val="0D9F3A08"/>
    <w:rsid w:val="0DD36B57"/>
    <w:rsid w:val="0E1D2F90"/>
    <w:rsid w:val="0E460A15"/>
    <w:rsid w:val="0E614D95"/>
    <w:rsid w:val="0E9801F8"/>
    <w:rsid w:val="0EC418E7"/>
    <w:rsid w:val="0ED35AF2"/>
    <w:rsid w:val="0EFF197C"/>
    <w:rsid w:val="0EFF494A"/>
    <w:rsid w:val="0F2A30AB"/>
    <w:rsid w:val="0F2D4490"/>
    <w:rsid w:val="0F2E626C"/>
    <w:rsid w:val="0F2F1F5B"/>
    <w:rsid w:val="0F701156"/>
    <w:rsid w:val="0F977015"/>
    <w:rsid w:val="0FA127DA"/>
    <w:rsid w:val="0FD5248C"/>
    <w:rsid w:val="0FD93A0F"/>
    <w:rsid w:val="1032264E"/>
    <w:rsid w:val="1035015C"/>
    <w:rsid w:val="103D593E"/>
    <w:rsid w:val="10696D8A"/>
    <w:rsid w:val="10C77A7F"/>
    <w:rsid w:val="10CF6E57"/>
    <w:rsid w:val="10EC7B29"/>
    <w:rsid w:val="10F36BAB"/>
    <w:rsid w:val="110C3F14"/>
    <w:rsid w:val="113F0DA1"/>
    <w:rsid w:val="1160122E"/>
    <w:rsid w:val="1164146D"/>
    <w:rsid w:val="1172752B"/>
    <w:rsid w:val="117564EF"/>
    <w:rsid w:val="118934A9"/>
    <w:rsid w:val="11A20CC7"/>
    <w:rsid w:val="123E17F5"/>
    <w:rsid w:val="123E2F71"/>
    <w:rsid w:val="12994C09"/>
    <w:rsid w:val="12C57AAD"/>
    <w:rsid w:val="13014DDA"/>
    <w:rsid w:val="13107DEB"/>
    <w:rsid w:val="131D0445"/>
    <w:rsid w:val="1364097E"/>
    <w:rsid w:val="13812329"/>
    <w:rsid w:val="13A61E42"/>
    <w:rsid w:val="13A760FF"/>
    <w:rsid w:val="13B147E6"/>
    <w:rsid w:val="13C70026"/>
    <w:rsid w:val="13D07C73"/>
    <w:rsid w:val="14864CC5"/>
    <w:rsid w:val="14AE21B4"/>
    <w:rsid w:val="14C5696A"/>
    <w:rsid w:val="14D02744"/>
    <w:rsid w:val="14DF32D2"/>
    <w:rsid w:val="15305501"/>
    <w:rsid w:val="15800F93"/>
    <w:rsid w:val="1582078C"/>
    <w:rsid w:val="15A47B65"/>
    <w:rsid w:val="15D53472"/>
    <w:rsid w:val="16237F64"/>
    <w:rsid w:val="162A6BA9"/>
    <w:rsid w:val="162F733F"/>
    <w:rsid w:val="163C0CFC"/>
    <w:rsid w:val="168251B5"/>
    <w:rsid w:val="16A96C63"/>
    <w:rsid w:val="16B01574"/>
    <w:rsid w:val="17023473"/>
    <w:rsid w:val="177F60FD"/>
    <w:rsid w:val="17802487"/>
    <w:rsid w:val="17A4575F"/>
    <w:rsid w:val="17F130AF"/>
    <w:rsid w:val="180F147E"/>
    <w:rsid w:val="183C20E0"/>
    <w:rsid w:val="185D17D3"/>
    <w:rsid w:val="1878245A"/>
    <w:rsid w:val="18AF44F2"/>
    <w:rsid w:val="18F43A37"/>
    <w:rsid w:val="195C33E5"/>
    <w:rsid w:val="19951C4C"/>
    <w:rsid w:val="19C81013"/>
    <w:rsid w:val="1A7545FD"/>
    <w:rsid w:val="1AE96D07"/>
    <w:rsid w:val="1B1456E3"/>
    <w:rsid w:val="1B1768B1"/>
    <w:rsid w:val="1B20521D"/>
    <w:rsid w:val="1B770FD1"/>
    <w:rsid w:val="1B9C44CD"/>
    <w:rsid w:val="1BB16A3F"/>
    <w:rsid w:val="1BB41EC8"/>
    <w:rsid w:val="1BF77D89"/>
    <w:rsid w:val="1C07427C"/>
    <w:rsid w:val="1C173EB6"/>
    <w:rsid w:val="1CAC0BF0"/>
    <w:rsid w:val="1CD62110"/>
    <w:rsid w:val="1D2F42BD"/>
    <w:rsid w:val="1D312F14"/>
    <w:rsid w:val="1D3D635D"/>
    <w:rsid w:val="1D605C00"/>
    <w:rsid w:val="1D7423F8"/>
    <w:rsid w:val="1D9E652E"/>
    <w:rsid w:val="1DBC4C09"/>
    <w:rsid w:val="1DD63DDE"/>
    <w:rsid w:val="1DE503D5"/>
    <w:rsid w:val="1DFD376F"/>
    <w:rsid w:val="1E021A88"/>
    <w:rsid w:val="1E03488B"/>
    <w:rsid w:val="1E4A27A2"/>
    <w:rsid w:val="1E61681F"/>
    <w:rsid w:val="1E6F28A6"/>
    <w:rsid w:val="1ED05A86"/>
    <w:rsid w:val="1EE2376B"/>
    <w:rsid w:val="1EF74923"/>
    <w:rsid w:val="1F1464F0"/>
    <w:rsid w:val="1F3F16D5"/>
    <w:rsid w:val="1F4F3DF3"/>
    <w:rsid w:val="1F7144C7"/>
    <w:rsid w:val="1F9411D5"/>
    <w:rsid w:val="1FCC0CA4"/>
    <w:rsid w:val="1FF51AEB"/>
    <w:rsid w:val="1FF81DA4"/>
    <w:rsid w:val="20027A05"/>
    <w:rsid w:val="20385E2F"/>
    <w:rsid w:val="208166D0"/>
    <w:rsid w:val="20C93BB1"/>
    <w:rsid w:val="20F21178"/>
    <w:rsid w:val="20F35153"/>
    <w:rsid w:val="20F3677E"/>
    <w:rsid w:val="20F55128"/>
    <w:rsid w:val="21157DB3"/>
    <w:rsid w:val="21C7132B"/>
    <w:rsid w:val="21E22482"/>
    <w:rsid w:val="220249E1"/>
    <w:rsid w:val="222D39EA"/>
    <w:rsid w:val="22D85419"/>
    <w:rsid w:val="23403A56"/>
    <w:rsid w:val="238E1CC4"/>
    <w:rsid w:val="23F56F94"/>
    <w:rsid w:val="24126606"/>
    <w:rsid w:val="245E1487"/>
    <w:rsid w:val="24C21586"/>
    <w:rsid w:val="24D00F5A"/>
    <w:rsid w:val="25060DB6"/>
    <w:rsid w:val="25356540"/>
    <w:rsid w:val="25360574"/>
    <w:rsid w:val="25757D6B"/>
    <w:rsid w:val="2580469D"/>
    <w:rsid w:val="25CB6B6E"/>
    <w:rsid w:val="25DC6B37"/>
    <w:rsid w:val="25EA4216"/>
    <w:rsid w:val="262D6648"/>
    <w:rsid w:val="26643293"/>
    <w:rsid w:val="266C73DF"/>
    <w:rsid w:val="26787D80"/>
    <w:rsid w:val="26EC4532"/>
    <w:rsid w:val="26F41DA0"/>
    <w:rsid w:val="273F0AE5"/>
    <w:rsid w:val="27637B1A"/>
    <w:rsid w:val="277D0E25"/>
    <w:rsid w:val="27CA4C58"/>
    <w:rsid w:val="27D77282"/>
    <w:rsid w:val="27DA2AF4"/>
    <w:rsid w:val="27E4001A"/>
    <w:rsid w:val="27FB1CA4"/>
    <w:rsid w:val="28185713"/>
    <w:rsid w:val="283C00C6"/>
    <w:rsid w:val="2848545F"/>
    <w:rsid w:val="289A7116"/>
    <w:rsid w:val="28FA4EFC"/>
    <w:rsid w:val="2933545C"/>
    <w:rsid w:val="29445B21"/>
    <w:rsid w:val="29804974"/>
    <w:rsid w:val="29822C1C"/>
    <w:rsid w:val="29CF6864"/>
    <w:rsid w:val="29DA2016"/>
    <w:rsid w:val="2A061F81"/>
    <w:rsid w:val="2A802AD5"/>
    <w:rsid w:val="2ABD152C"/>
    <w:rsid w:val="2B41652E"/>
    <w:rsid w:val="2BE14634"/>
    <w:rsid w:val="2BF7307E"/>
    <w:rsid w:val="2BF86A60"/>
    <w:rsid w:val="2C1B6A57"/>
    <w:rsid w:val="2C834138"/>
    <w:rsid w:val="2C8B2374"/>
    <w:rsid w:val="2C995EF7"/>
    <w:rsid w:val="2CCD4DFC"/>
    <w:rsid w:val="2CF32F8F"/>
    <w:rsid w:val="2D4B2E43"/>
    <w:rsid w:val="2D4C141E"/>
    <w:rsid w:val="2D777A60"/>
    <w:rsid w:val="2D942FA2"/>
    <w:rsid w:val="2DC20D5E"/>
    <w:rsid w:val="2DD10CFF"/>
    <w:rsid w:val="2E30382B"/>
    <w:rsid w:val="2E566266"/>
    <w:rsid w:val="2E7D49C7"/>
    <w:rsid w:val="2E9B3CAD"/>
    <w:rsid w:val="2EA74306"/>
    <w:rsid w:val="2EB1756C"/>
    <w:rsid w:val="2EB66900"/>
    <w:rsid w:val="2ED87E90"/>
    <w:rsid w:val="2EE3368C"/>
    <w:rsid w:val="2EEB5373"/>
    <w:rsid w:val="2F1F6D5F"/>
    <w:rsid w:val="2F75432A"/>
    <w:rsid w:val="2F7A707C"/>
    <w:rsid w:val="2F914720"/>
    <w:rsid w:val="2FAA2B2F"/>
    <w:rsid w:val="2FAB60B2"/>
    <w:rsid w:val="2FBF6308"/>
    <w:rsid w:val="2FD54B6F"/>
    <w:rsid w:val="2FD57804"/>
    <w:rsid w:val="2FF140FF"/>
    <w:rsid w:val="30007A06"/>
    <w:rsid w:val="30226A2F"/>
    <w:rsid w:val="305317AD"/>
    <w:rsid w:val="30535CE6"/>
    <w:rsid w:val="30681D75"/>
    <w:rsid w:val="306A2195"/>
    <w:rsid w:val="308431FC"/>
    <w:rsid w:val="30AF1B26"/>
    <w:rsid w:val="30CB23C2"/>
    <w:rsid w:val="30CD193E"/>
    <w:rsid w:val="311A490D"/>
    <w:rsid w:val="31372911"/>
    <w:rsid w:val="313818C8"/>
    <w:rsid w:val="314329A7"/>
    <w:rsid w:val="314B16CB"/>
    <w:rsid w:val="315278FB"/>
    <w:rsid w:val="316D36E3"/>
    <w:rsid w:val="31AC0433"/>
    <w:rsid w:val="31C31586"/>
    <w:rsid w:val="32160336"/>
    <w:rsid w:val="3232295E"/>
    <w:rsid w:val="326D0EC2"/>
    <w:rsid w:val="32A2743E"/>
    <w:rsid w:val="333C085D"/>
    <w:rsid w:val="33B370A2"/>
    <w:rsid w:val="33FE414B"/>
    <w:rsid w:val="341033CF"/>
    <w:rsid w:val="341D5FD5"/>
    <w:rsid w:val="34A80C5B"/>
    <w:rsid w:val="34BA7218"/>
    <w:rsid w:val="34D478DD"/>
    <w:rsid w:val="35051D1D"/>
    <w:rsid w:val="352730A3"/>
    <w:rsid w:val="354A4B43"/>
    <w:rsid w:val="355F2F40"/>
    <w:rsid w:val="3595254D"/>
    <w:rsid w:val="359559E7"/>
    <w:rsid w:val="363C53B6"/>
    <w:rsid w:val="36C40B4A"/>
    <w:rsid w:val="36D615D4"/>
    <w:rsid w:val="371B448E"/>
    <w:rsid w:val="37360BF9"/>
    <w:rsid w:val="37510B22"/>
    <w:rsid w:val="37573E69"/>
    <w:rsid w:val="37790BB6"/>
    <w:rsid w:val="3788562E"/>
    <w:rsid w:val="37D03E9B"/>
    <w:rsid w:val="382A05C1"/>
    <w:rsid w:val="386133E3"/>
    <w:rsid w:val="38666F9B"/>
    <w:rsid w:val="390E412D"/>
    <w:rsid w:val="393C08B1"/>
    <w:rsid w:val="393D008E"/>
    <w:rsid w:val="394467DF"/>
    <w:rsid w:val="394E5A0B"/>
    <w:rsid w:val="3A053A04"/>
    <w:rsid w:val="3A5602C4"/>
    <w:rsid w:val="3A725A21"/>
    <w:rsid w:val="3A97229F"/>
    <w:rsid w:val="3B1126A4"/>
    <w:rsid w:val="3B1278A4"/>
    <w:rsid w:val="3B6D3DB2"/>
    <w:rsid w:val="3B7B6101"/>
    <w:rsid w:val="3B857AFC"/>
    <w:rsid w:val="3B9E5A9F"/>
    <w:rsid w:val="3BA00503"/>
    <w:rsid w:val="3BC637B5"/>
    <w:rsid w:val="3C002C0C"/>
    <w:rsid w:val="3C5B112A"/>
    <w:rsid w:val="3C5C79B4"/>
    <w:rsid w:val="3C733457"/>
    <w:rsid w:val="3C7531D0"/>
    <w:rsid w:val="3C757EE6"/>
    <w:rsid w:val="3CB3374E"/>
    <w:rsid w:val="3CC25BC9"/>
    <w:rsid w:val="3CF26A9D"/>
    <w:rsid w:val="3D14004E"/>
    <w:rsid w:val="3D9603D2"/>
    <w:rsid w:val="3DC96502"/>
    <w:rsid w:val="3DE239E8"/>
    <w:rsid w:val="3E0F08DF"/>
    <w:rsid w:val="3E184AD2"/>
    <w:rsid w:val="3E2A538D"/>
    <w:rsid w:val="3E4E4D04"/>
    <w:rsid w:val="3E92040B"/>
    <w:rsid w:val="3EDE31C6"/>
    <w:rsid w:val="3F4A31BA"/>
    <w:rsid w:val="3F74794C"/>
    <w:rsid w:val="3FCA0737"/>
    <w:rsid w:val="401313CF"/>
    <w:rsid w:val="406877A1"/>
    <w:rsid w:val="407960A5"/>
    <w:rsid w:val="40966289"/>
    <w:rsid w:val="40C24D38"/>
    <w:rsid w:val="41204B44"/>
    <w:rsid w:val="41805053"/>
    <w:rsid w:val="41D46D0E"/>
    <w:rsid w:val="42287D51"/>
    <w:rsid w:val="42703EA1"/>
    <w:rsid w:val="42740307"/>
    <w:rsid w:val="428D6BDB"/>
    <w:rsid w:val="429A6A15"/>
    <w:rsid w:val="42C27701"/>
    <w:rsid w:val="42D24800"/>
    <w:rsid w:val="430B03ED"/>
    <w:rsid w:val="432E745D"/>
    <w:rsid w:val="4331063A"/>
    <w:rsid w:val="43611023"/>
    <w:rsid w:val="43CE0E9D"/>
    <w:rsid w:val="44087416"/>
    <w:rsid w:val="44117AFA"/>
    <w:rsid w:val="443C12B2"/>
    <w:rsid w:val="443E54F0"/>
    <w:rsid w:val="44BB3E51"/>
    <w:rsid w:val="45163B92"/>
    <w:rsid w:val="45246E4E"/>
    <w:rsid w:val="455D07C9"/>
    <w:rsid w:val="45A64ABF"/>
    <w:rsid w:val="45AA5ECB"/>
    <w:rsid w:val="45C11A5D"/>
    <w:rsid w:val="462677D5"/>
    <w:rsid w:val="46382298"/>
    <w:rsid w:val="465B12F9"/>
    <w:rsid w:val="46A25BDE"/>
    <w:rsid w:val="46D27DD1"/>
    <w:rsid w:val="477049E8"/>
    <w:rsid w:val="47CC010C"/>
    <w:rsid w:val="47DD37C1"/>
    <w:rsid w:val="484C0A3E"/>
    <w:rsid w:val="48507F83"/>
    <w:rsid w:val="48526497"/>
    <w:rsid w:val="4874791F"/>
    <w:rsid w:val="48B822B1"/>
    <w:rsid w:val="48C130A5"/>
    <w:rsid w:val="48ED159B"/>
    <w:rsid w:val="49092BE9"/>
    <w:rsid w:val="491D43ED"/>
    <w:rsid w:val="492309CF"/>
    <w:rsid w:val="49320BCF"/>
    <w:rsid w:val="49651C63"/>
    <w:rsid w:val="498C5C61"/>
    <w:rsid w:val="499F202A"/>
    <w:rsid w:val="49AD35DC"/>
    <w:rsid w:val="49E94B56"/>
    <w:rsid w:val="4A0C0250"/>
    <w:rsid w:val="4A1C511D"/>
    <w:rsid w:val="4A1D6E0A"/>
    <w:rsid w:val="4A482464"/>
    <w:rsid w:val="4A556804"/>
    <w:rsid w:val="4A724AC2"/>
    <w:rsid w:val="4A825E42"/>
    <w:rsid w:val="4AC47240"/>
    <w:rsid w:val="4AD059EE"/>
    <w:rsid w:val="4AF11218"/>
    <w:rsid w:val="4BF53A17"/>
    <w:rsid w:val="4C246F97"/>
    <w:rsid w:val="4C701DE0"/>
    <w:rsid w:val="4C7B2100"/>
    <w:rsid w:val="4C973CF4"/>
    <w:rsid w:val="4CE4369C"/>
    <w:rsid w:val="4CEA4061"/>
    <w:rsid w:val="4D4112D4"/>
    <w:rsid w:val="4DA57CA1"/>
    <w:rsid w:val="4DEE579E"/>
    <w:rsid w:val="4DFC608E"/>
    <w:rsid w:val="4E212A03"/>
    <w:rsid w:val="4E265320"/>
    <w:rsid w:val="4EA514B9"/>
    <w:rsid w:val="4EB821BC"/>
    <w:rsid w:val="4EDD3DD9"/>
    <w:rsid w:val="4F1F61BB"/>
    <w:rsid w:val="4F263839"/>
    <w:rsid w:val="4F5537A7"/>
    <w:rsid w:val="500A4351"/>
    <w:rsid w:val="50554085"/>
    <w:rsid w:val="509E3D86"/>
    <w:rsid w:val="50A57D72"/>
    <w:rsid w:val="50BD5A86"/>
    <w:rsid w:val="50C3785D"/>
    <w:rsid w:val="50E2355C"/>
    <w:rsid w:val="50E379FB"/>
    <w:rsid w:val="50EF4852"/>
    <w:rsid w:val="51130970"/>
    <w:rsid w:val="5142728D"/>
    <w:rsid w:val="515B46B8"/>
    <w:rsid w:val="518D1197"/>
    <w:rsid w:val="51AF4074"/>
    <w:rsid w:val="520033E9"/>
    <w:rsid w:val="520F5D72"/>
    <w:rsid w:val="52241513"/>
    <w:rsid w:val="52532F67"/>
    <w:rsid w:val="52E75AA8"/>
    <w:rsid w:val="53187139"/>
    <w:rsid w:val="53267D7E"/>
    <w:rsid w:val="53564AE3"/>
    <w:rsid w:val="5388573A"/>
    <w:rsid w:val="53DE7BD1"/>
    <w:rsid w:val="541B528E"/>
    <w:rsid w:val="551B3F6E"/>
    <w:rsid w:val="55237B8C"/>
    <w:rsid w:val="55D02589"/>
    <w:rsid w:val="55F86ACC"/>
    <w:rsid w:val="55FB10F6"/>
    <w:rsid w:val="55FE4F4C"/>
    <w:rsid w:val="562100AD"/>
    <w:rsid w:val="56A85BF7"/>
    <w:rsid w:val="56D8300C"/>
    <w:rsid w:val="57247EF8"/>
    <w:rsid w:val="574A501B"/>
    <w:rsid w:val="57B25554"/>
    <w:rsid w:val="57B61512"/>
    <w:rsid w:val="57BB500C"/>
    <w:rsid w:val="58053CB0"/>
    <w:rsid w:val="58257BBB"/>
    <w:rsid w:val="582E31E0"/>
    <w:rsid w:val="58E0792E"/>
    <w:rsid w:val="58E811F4"/>
    <w:rsid w:val="593E79C6"/>
    <w:rsid w:val="594723CC"/>
    <w:rsid w:val="59811F22"/>
    <w:rsid w:val="599B50F5"/>
    <w:rsid w:val="59A57B55"/>
    <w:rsid w:val="59FB0FF8"/>
    <w:rsid w:val="5A081C5B"/>
    <w:rsid w:val="5A2C2010"/>
    <w:rsid w:val="5A4008B2"/>
    <w:rsid w:val="5A4159DF"/>
    <w:rsid w:val="5A5440FA"/>
    <w:rsid w:val="5A597ABF"/>
    <w:rsid w:val="5ADB0BE6"/>
    <w:rsid w:val="5AFB6FEF"/>
    <w:rsid w:val="5B336D7A"/>
    <w:rsid w:val="5B396B8C"/>
    <w:rsid w:val="5B473F23"/>
    <w:rsid w:val="5B7E449F"/>
    <w:rsid w:val="5B9E2AF2"/>
    <w:rsid w:val="5C0057BF"/>
    <w:rsid w:val="5C17282A"/>
    <w:rsid w:val="5C4431DE"/>
    <w:rsid w:val="5C9A1121"/>
    <w:rsid w:val="5CCA4098"/>
    <w:rsid w:val="5CD33131"/>
    <w:rsid w:val="5CD877C2"/>
    <w:rsid w:val="5D1A4746"/>
    <w:rsid w:val="5D707C95"/>
    <w:rsid w:val="5DA55A8F"/>
    <w:rsid w:val="5DDD21C0"/>
    <w:rsid w:val="5DF95351"/>
    <w:rsid w:val="5E02738E"/>
    <w:rsid w:val="5E261A07"/>
    <w:rsid w:val="5E352EBB"/>
    <w:rsid w:val="5E41291D"/>
    <w:rsid w:val="5E5C4A6A"/>
    <w:rsid w:val="5E6F00B0"/>
    <w:rsid w:val="5E824E0E"/>
    <w:rsid w:val="5F6D6186"/>
    <w:rsid w:val="5FB147D9"/>
    <w:rsid w:val="5FB200E1"/>
    <w:rsid w:val="5FCC29FC"/>
    <w:rsid w:val="5FFF7126"/>
    <w:rsid w:val="60793E91"/>
    <w:rsid w:val="60E87C0A"/>
    <w:rsid w:val="610B2998"/>
    <w:rsid w:val="61646FEE"/>
    <w:rsid w:val="61BF5921"/>
    <w:rsid w:val="61E32512"/>
    <w:rsid w:val="620B420F"/>
    <w:rsid w:val="622179CD"/>
    <w:rsid w:val="623B52B8"/>
    <w:rsid w:val="6243407C"/>
    <w:rsid w:val="6254423D"/>
    <w:rsid w:val="627F1483"/>
    <w:rsid w:val="62CC653B"/>
    <w:rsid w:val="62F96C39"/>
    <w:rsid w:val="643B2FA2"/>
    <w:rsid w:val="64877710"/>
    <w:rsid w:val="64934160"/>
    <w:rsid w:val="64995328"/>
    <w:rsid w:val="651B533C"/>
    <w:rsid w:val="6601798A"/>
    <w:rsid w:val="666D440D"/>
    <w:rsid w:val="66762F83"/>
    <w:rsid w:val="667D7136"/>
    <w:rsid w:val="6699136A"/>
    <w:rsid w:val="66E70BDA"/>
    <w:rsid w:val="671D109E"/>
    <w:rsid w:val="67635B7A"/>
    <w:rsid w:val="67746E65"/>
    <w:rsid w:val="67780418"/>
    <w:rsid w:val="678759C9"/>
    <w:rsid w:val="67935B54"/>
    <w:rsid w:val="67980EC5"/>
    <w:rsid w:val="67BE5253"/>
    <w:rsid w:val="67C0349A"/>
    <w:rsid w:val="682C0B5D"/>
    <w:rsid w:val="68852883"/>
    <w:rsid w:val="68D51791"/>
    <w:rsid w:val="6922780C"/>
    <w:rsid w:val="696A0A4E"/>
    <w:rsid w:val="6A676600"/>
    <w:rsid w:val="6AB27146"/>
    <w:rsid w:val="6AE11C6A"/>
    <w:rsid w:val="6B2908BC"/>
    <w:rsid w:val="6B2D6C34"/>
    <w:rsid w:val="6B494177"/>
    <w:rsid w:val="6B4B1913"/>
    <w:rsid w:val="6B5413BE"/>
    <w:rsid w:val="6BD358CE"/>
    <w:rsid w:val="6BDC3318"/>
    <w:rsid w:val="6C6D2C57"/>
    <w:rsid w:val="6C7A302B"/>
    <w:rsid w:val="6CA1081C"/>
    <w:rsid w:val="6CB71A65"/>
    <w:rsid w:val="6D666CB1"/>
    <w:rsid w:val="6D6B0014"/>
    <w:rsid w:val="6DB556A3"/>
    <w:rsid w:val="6E11129E"/>
    <w:rsid w:val="6E17430E"/>
    <w:rsid w:val="6E1A5780"/>
    <w:rsid w:val="6E1B538F"/>
    <w:rsid w:val="6E99036D"/>
    <w:rsid w:val="6EBE5C85"/>
    <w:rsid w:val="6EE031AD"/>
    <w:rsid w:val="6EF239DF"/>
    <w:rsid w:val="6F277489"/>
    <w:rsid w:val="6F3D42C8"/>
    <w:rsid w:val="6F6B616F"/>
    <w:rsid w:val="6F7C2A7D"/>
    <w:rsid w:val="6F990456"/>
    <w:rsid w:val="6FAF046F"/>
    <w:rsid w:val="6FE8272F"/>
    <w:rsid w:val="70241B6E"/>
    <w:rsid w:val="7031140A"/>
    <w:rsid w:val="70387401"/>
    <w:rsid w:val="70396C80"/>
    <w:rsid w:val="70824B2E"/>
    <w:rsid w:val="70C02A8D"/>
    <w:rsid w:val="70D21CEB"/>
    <w:rsid w:val="70DC57E4"/>
    <w:rsid w:val="70E1568B"/>
    <w:rsid w:val="70E52EE6"/>
    <w:rsid w:val="71054CD9"/>
    <w:rsid w:val="711D1057"/>
    <w:rsid w:val="714F1ABE"/>
    <w:rsid w:val="71624D09"/>
    <w:rsid w:val="716B6C99"/>
    <w:rsid w:val="71B16FB6"/>
    <w:rsid w:val="7207315D"/>
    <w:rsid w:val="723B1DD7"/>
    <w:rsid w:val="7267247F"/>
    <w:rsid w:val="72726277"/>
    <w:rsid w:val="72DF025A"/>
    <w:rsid w:val="72EC1FD6"/>
    <w:rsid w:val="72FB7FFC"/>
    <w:rsid w:val="73282E81"/>
    <w:rsid w:val="734C09EE"/>
    <w:rsid w:val="73654D6E"/>
    <w:rsid w:val="740022B7"/>
    <w:rsid w:val="74276CE1"/>
    <w:rsid w:val="7431605D"/>
    <w:rsid w:val="74583FE6"/>
    <w:rsid w:val="74871E6C"/>
    <w:rsid w:val="74912423"/>
    <w:rsid w:val="74CA74F9"/>
    <w:rsid w:val="74D56F28"/>
    <w:rsid w:val="74E506A5"/>
    <w:rsid w:val="74ED2B0E"/>
    <w:rsid w:val="75424AE7"/>
    <w:rsid w:val="75516B6A"/>
    <w:rsid w:val="7583185F"/>
    <w:rsid w:val="75A1415E"/>
    <w:rsid w:val="75AC7126"/>
    <w:rsid w:val="75BC7D6B"/>
    <w:rsid w:val="75EE2CD8"/>
    <w:rsid w:val="761C5777"/>
    <w:rsid w:val="766E42B4"/>
    <w:rsid w:val="76876FA6"/>
    <w:rsid w:val="76A262C5"/>
    <w:rsid w:val="76AF1D88"/>
    <w:rsid w:val="76DC4799"/>
    <w:rsid w:val="777568DC"/>
    <w:rsid w:val="77BC7346"/>
    <w:rsid w:val="77EF621B"/>
    <w:rsid w:val="783055A2"/>
    <w:rsid w:val="784726E1"/>
    <w:rsid w:val="78600689"/>
    <w:rsid w:val="788A00FE"/>
    <w:rsid w:val="78F63C9E"/>
    <w:rsid w:val="791107E1"/>
    <w:rsid w:val="7955352D"/>
    <w:rsid w:val="79682033"/>
    <w:rsid w:val="7A660387"/>
    <w:rsid w:val="7A973B01"/>
    <w:rsid w:val="7AB7508D"/>
    <w:rsid w:val="7ABB5116"/>
    <w:rsid w:val="7AC43A51"/>
    <w:rsid w:val="7BB161B3"/>
    <w:rsid w:val="7BBB42CE"/>
    <w:rsid w:val="7CD161BD"/>
    <w:rsid w:val="7D0604E6"/>
    <w:rsid w:val="7D066043"/>
    <w:rsid w:val="7D4D1AA3"/>
    <w:rsid w:val="7D8F0498"/>
    <w:rsid w:val="7DD53301"/>
    <w:rsid w:val="7DE951D2"/>
    <w:rsid w:val="7DF66816"/>
    <w:rsid w:val="7DFD787D"/>
    <w:rsid w:val="7E6466FD"/>
    <w:rsid w:val="7EA404D3"/>
    <w:rsid w:val="7F24704D"/>
    <w:rsid w:val="7F554E7C"/>
    <w:rsid w:val="7F571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2"/>
      <w:szCs w:val="22"/>
      <w:lang w:val="en-US" w:eastAsia="zh-CN" w:bidi="ar-SA"/>
    </w:rPr>
  </w:style>
  <w:style w:type="paragraph" w:styleId="2">
    <w:name w:val="heading 1"/>
    <w:basedOn w:val="1"/>
    <w:next w:val="1"/>
    <w:link w:val="23"/>
    <w:qFormat/>
    <w:uiPriority w:val="0"/>
    <w:pPr>
      <w:keepNext/>
      <w:keepLines/>
      <w:widowControl w:val="0"/>
      <w:numPr>
        <w:ilvl w:val="0"/>
        <w:numId w:val="1"/>
      </w:numPr>
      <w:snapToGrid w:val="0"/>
      <w:spacing w:before="312" w:beforeLines="100" w:line="360" w:lineRule="auto"/>
      <w:jc w:val="both"/>
      <w:outlineLvl w:val="0"/>
    </w:pPr>
    <w:rPr>
      <w:rFonts w:ascii="宋体"/>
      <w:b/>
      <w:bCs/>
      <w:kern w:val="44"/>
      <w:sz w:val="21"/>
      <w:szCs w:val="21"/>
    </w:rPr>
  </w:style>
  <w:style w:type="paragraph" w:styleId="3">
    <w:name w:val="heading 2"/>
    <w:basedOn w:val="1"/>
    <w:next w:val="1"/>
    <w:link w:val="24"/>
    <w:qFormat/>
    <w:uiPriority w:val="0"/>
    <w:pPr>
      <w:keepLines/>
      <w:widowControl w:val="0"/>
      <w:numPr>
        <w:ilvl w:val="1"/>
        <w:numId w:val="1"/>
      </w:numPr>
      <w:adjustRightInd w:val="0"/>
      <w:snapToGrid w:val="0"/>
      <w:spacing w:line="360" w:lineRule="auto"/>
      <w:jc w:val="both"/>
      <w:outlineLvl w:val="1"/>
    </w:pPr>
    <w:rPr>
      <w:rFonts w:ascii="宋体"/>
      <w:bCs/>
      <w:kern w:val="2"/>
      <w:sz w:val="21"/>
      <w:szCs w:val="21"/>
    </w:rPr>
  </w:style>
  <w:style w:type="paragraph" w:styleId="4">
    <w:name w:val="heading 3"/>
    <w:basedOn w:val="1"/>
    <w:next w:val="1"/>
    <w:link w:val="25"/>
    <w:qFormat/>
    <w:uiPriority w:val="0"/>
    <w:pPr>
      <w:widowControl w:val="0"/>
      <w:numPr>
        <w:ilvl w:val="2"/>
        <w:numId w:val="1"/>
      </w:numPr>
      <w:tabs>
        <w:tab w:val="left" w:pos="1560"/>
      </w:tabs>
      <w:snapToGrid w:val="0"/>
      <w:spacing w:line="360" w:lineRule="auto"/>
      <w:jc w:val="both"/>
      <w:outlineLvl w:val="2"/>
    </w:pPr>
    <w:rPr>
      <w:rFonts w:ascii="宋体"/>
      <w:bCs/>
      <w:kern w:val="2"/>
      <w:sz w:val="21"/>
      <w:szCs w:val="21"/>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26"/>
    <w:unhideWhenUsed/>
    <w:qFormat/>
    <w:uiPriority w:val="99"/>
    <w:rPr>
      <w:rFonts w:ascii="宋体"/>
      <w:sz w:val="18"/>
      <w:szCs w:val="18"/>
    </w:rPr>
  </w:style>
  <w:style w:type="paragraph" w:styleId="6">
    <w:name w:val="annotation text"/>
    <w:basedOn w:val="1"/>
    <w:link w:val="27"/>
    <w:unhideWhenUsed/>
    <w:qFormat/>
    <w:uiPriority w:val="99"/>
  </w:style>
  <w:style w:type="paragraph" w:styleId="7">
    <w:name w:val="Body Text"/>
    <w:basedOn w:val="8"/>
    <w:next w:val="8"/>
    <w:qFormat/>
    <w:uiPriority w:val="0"/>
    <w:rPr>
      <w:rFonts w:ascii="Times New Roman" w:hAnsi="Times New Roman"/>
      <w:sz w:val="44"/>
      <w:szCs w:val="24"/>
    </w:rPr>
  </w:style>
  <w:style w:type="paragraph" w:styleId="8">
    <w:name w:val="Title"/>
    <w:basedOn w:val="1"/>
    <w:next w:val="1"/>
    <w:qFormat/>
    <w:uiPriority w:val="0"/>
    <w:pPr>
      <w:spacing w:before="240" w:after="60"/>
      <w:jc w:val="center"/>
      <w:outlineLvl w:val="0"/>
    </w:pPr>
    <w:rPr>
      <w:rFonts w:ascii="Arial" w:hAnsi="Arial"/>
      <w:b/>
      <w:bCs/>
      <w:sz w:val="32"/>
      <w:szCs w:val="32"/>
    </w:rPr>
  </w:style>
  <w:style w:type="paragraph" w:styleId="9">
    <w:name w:val="Plain Text"/>
    <w:basedOn w:val="1"/>
    <w:link w:val="28"/>
    <w:qFormat/>
    <w:uiPriority w:val="0"/>
    <w:pPr>
      <w:widowControl w:val="0"/>
      <w:jc w:val="both"/>
    </w:pPr>
    <w:rPr>
      <w:rFonts w:ascii="宋体" w:hAnsi="Courier New"/>
      <w:sz w:val="20"/>
      <w:szCs w:val="24"/>
    </w:rPr>
  </w:style>
  <w:style w:type="paragraph" w:styleId="10">
    <w:name w:val="Date"/>
    <w:basedOn w:val="1"/>
    <w:next w:val="1"/>
    <w:link w:val="29"/>
    <w:unhideWhenUsed/>
    <w:qFormat/>
    <w:uiPriority w:val="99"/>
    <w:pPr>
      <w:ind w:left="100" w:leftChars="2500"/>
    </w:pPr>
  </w:style>
  <w:style w:type="paragraph" w:styleId="11">
    <w:name w:val="Balloon Text"/>
    <w:basedOn w:val="1"/>
    <w:link w:val="30"/>
    <w:unhideWhenUsed/>
    <w:qFormat/>
    <w:uiPriority w:val="99"/>
    <w:rPr>
      <w:sz w:val="18"/>
      <w:szCs w:val="18"/>
    </w:rPr>
  </w:style>
  <w:style w:type="paragraph" w:styleId="12">
    <w:name w:val="footer"/>
    <w:basedOn w:val="1"/>
    <w:link w:val="31"/>
    <w:unhideWhenUsed/>
    <w:qFormat/>
    <w:uiPriority w:val="99"/>
    <w:pPr>
      <w:tabs>
        <w:tab w:val="center" w:pos="4153"/>
        <w:tab w:val="right" w:pos="8306"/>
      </w:tabs>
      <w:snapToGrid w:val="0"/>
    </w:pPr>
    <w:rPr>
      <w:sz w:val="18"/>
      <w:szCs w:val="18"/>
    </w:rPr>
  </w:style>
  <w:style w:type="paragraph" w:styleId="13">
    <w:name w:val="header"/>
    <w:basedOn w:val="1"/>
    <w:link w:val="32"/>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style>
  <w:style w:type="paragraph" w:styleId="15">
    <w:name w:val="toc 2"/>
    <w:basedOn w:val="1"/>
    <w:next w:val="1"/>
    <w:qFormat/>
    <w:uiPriority w:val="39"/>
    <w:pPr>
      <w:ind w:left="420" w:leftChars="200"/>
    </w:pPr>
  </w:style>
  <w:style w:type="paragraph" w:styleId="16">
    <w:name w:val="annotation subject"/>
    <w:basedOn w:val="6"/>
    <w:next w:val="6"/>
    <w:link w:val="33"/>
    <w:unhideWhenUsed/>
    <w:qFormat/>
    <w:uiPriority w:val="99"/>
    <w:rPr>
      <w:b/>
      <w:bCs/>
    </w:rPr>
  </w:style>
  <w:style w:type="table" w:styleId="18">
    <w:name w:val="Table Grid"/>
    <w:basedOn w:val="1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unhideWhenUsed/>
    <w:qFormat/>
    <w:uiPriority w:val="99"/>
  </w:style>
  <w:style w:type="character" w:styleId="21">
    <w:name w:val="Hyperlink"/>
    <w:unhideWhenUsed/>
    <w:qFormat/>
    <w:uiPriority w:val="99"/>
    <w:rPr>
      <w:color w:val="0000FF"/>
      <w:u w:val="single"/>
    </w:rPr>
  </w:style>
  <w:style w:type="character" w:styleId="22">
    <w:name w:val="annotation reference"/>
    <w:unhideWhenUsed/>
    <w:qFormat/>
    <w:uiPriority w:val="99"/>
    <w:rPr>
      <w:sz w:val="21"/>
      <w:szCs w:val="21"/>
    </w:rPr>
  </w:style>
  <w:style w:type="character" w:customStyle="1" w:styleId="23">
    <w:name w:val="标题 1 字符"/>
    <w:link w:val="2"/>
    <w:qFormat/>
    <w:uiPriority w:val="0"/>
    <w:rPr>
      <w:rFonts w:ascii="宋体" w:hAnsi="Times New Roman"/>
      <w:b/>
      <w:bCs/>
      <w:kern w:val="44"/>
      <w:sz w:val="21"/>
      <w:szCs w:val="21"/>
    </w:rPr>
  </w:style>
  <w:style w:type="character" w:customStyle="1" w:styleId="24">
    <w:name w:val="标题 2 字符"/>
    <w:link w:val="3"/>
    <w:qFormat/>
    <w:uiPriority w:val="0"/>
    <w:rPr>
      <w:rFonts w:ascii="宋体" w:hAnsi="Times New Roman"/>
      <w:bCs/>
      <w:kern w:val="2"/>
      <w:sz w:val="21"/>
      <w:szCs w:val="21"/>
    </w:rPr>
  </w:style>
  <w:style w:type="character" w:customStyle="1" w:styleId="25">
    <w:name w:val="标题 3 字符"/>
    <w:link w:val="4"/>
    <w:qFormat/>
    <w:uiPriority w:val="0"/>
    <w:rPr>
      <w:rFonts w:ascii="宋体" w:hAnsi="Times New Roman"/>
      <w:bCs/>
      <w:kern w:val="2"/>
      <w:sz w:val="21"/>
      <w:szCs w:val="21"/>
    </w:rPr>
  </w:style>
  <w:style w:type="character" w:customStyle="1" w:styleId="26">
    <w:name w:val="文档结构图 字符"/>
    <w:link w:val="5"/>
    <w:semiHidden/>
    <w:qFormat/>
    <w:uiPriority w:val="99"/>
    <w:rPr>
      <w:rFonts w:ascii="宋体"/>
      <w:sz w:val="18"/>
      <w:szCs w:val="18"/>
    </w:rPr>
  </w:style>
  <w:style w:type="character" w:customStyle="1" w:styleId="27">
    <w:name w:val="批注文字 字符"/>
    <w:link w:val="6"/>
    <w:qFormat/>
    <w:uiPriority w:val="99"/>
    <w:rPr>
      <w:sz w:val="22"/>
      <w:szCs w:val="22"/>
    </w:rPr>
  </w:style>
  <w:style w:type="character" w:customStyle="1" w:styleId="28">
    <w:name w:val="纯文本 字符"/>
    <w:link w:val="9"/>
    <w:qFormat/>
    <w:uiPriority w:val="0"/>
    <w:rPr>
      <w:rFonts w:ascii="宋体" w:hAnsi="Courier New"/>
      <w:szCs w:val="24"/>
    </w:rPr>
  </w:style>
  <w:style w:type="character" w:customStyle="1" w:styleId="29">
    <w:name w:val="日期 字符"/>
    <w:link w:val="10"/>
    <w:semiHidden/>
    <w:qFormat/>
    <w:uiPriority w:val="99"/>
    <w:rPr>
      <w:sz w:val="22"/>
      <w:szCs w:val="22"/>
    </w:rPr>
  </w:style>
  <w:style w:type="character" w:customStyle="1" w:styleId="30">
    <w:name w:val="批注框文本 字符"/>
    <w:link w:val="11"/>
    <w:semiHidden/>
    <w:qFormat/>
    <w:uiPriority w:val="99"/>
    <w:rPr>
      <w:sz w:val="18"/>
      <w:szCs w:val="18"/>
    </w:rPr>
  </w:style>
  <w:style w:type="character" w:customStyle="1" w:styleId="31">
    <w:name w:val="页脚 字符"/>
    <w:link w:val="12"/>
    <w:qFormat/>
    <w:uiPriority w:val="99"/>
    <w:rPr>
      <w:sz w:val="18"/>
      <w:szCs w:val="18"/>
    </w:rPr>
  </w:style>
  <w:style w:type="character" w:customStyle="1" w:styleId="32">
    <w:name w:val="页眉 字符"/>
    <w:link w:val="13"/>
    <w:qFormat/>
    <w:uiPriority w:val="0"/>
    <w:rPr>
      <w:sz w:val="18"/>
      <w:szCs w:val="18"/>
    </w:rPr>
  </w:style>
  <w:style w:type="character" w:customStyle="1" w:styleId="33">
    <w:name w:val="批注主题 字符"/>
    <w:link w:val="16"/>
    <w:semiHidden/>
    <w:qFormat/>
    <w:uiPriority w:val="99"/>
    <w:rPr>
      <w:b/>
      <w:bCs/>
      <w:sz w:val="22"/>
      <w:szCs w:val="22"/>
    </w:rPr>
  </w:style>
  <w:style w:type="character" w:customStyle="1" w:styleId="34">
    <w:name w:val="首行缩进 Char"/>
    <w:link w:val="35"/>
    <w:qFormat/>
    <w:uiPriority w:val="0"/>
    <w:rPr>
      <w:rFonts w:eastAsia="方正书宋简体" w:cs="宋体"/>
    </w:rPr>
  </w:style>
  <w:style w:type="paragraph" w:customStyle="1" w:styleId="35">
    <w:name w:val="首行缩进"/>
    <w:basedOn w:val="1"/>
    <w:link w:val="34"/>
    <w:qFormat/>
    <w:uiPriority w:val="0"/>
    <w:pPr>
      <w:widowControl w:val="0"/>
      <w:spacing w:line="300" w:lineRule="auto"/>
      <w:ind w:firstLine="420" w:firstLineChars="200"/>
      <w:jc w:val="both"/>
    </w:pPr>
    <w:rPr>
      <w:rFonts w:eastAsia="方正书宋简体"/>
      <w:sz w:val="20"/>
      <w:szCs w:val="20"/>
    </w:rPr>
  </w:style>
  <w:style w:type="character" w:customStyle="1" w:styleId="36">
    <w:name w:val="纯文本 Char1"/>
    <w:semiHidden/>
    <w:qFormat/>
    <w:uiPriority w:val="99"/>
    <w:rPr>
      <w:rFonts w:ascii="宋体" w:hAnsi="Courier New" w:cs="Courier New"/>
      <w:sz w:val="21"/>
      <w:szCs w:val="21"/>
    </w:rPr>
  </w:style>
  <w:style w:type="paragraph" w:customStyle="1" w:styleId="37">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38">
    <w:name w:val="Body text|2"/>
    <w:basedOn w:val="1"/>
    <w:qFormat/>
    <w:uiPriority w:val="0"/>
    <w:pPr>
      <w:widowControl w:val="0"/>
      <w:spacing w:after="180"/>
      <w:ind w:left="4260"/>
    </w:pPr>
    <w:rPr>
      <w:b/>
      <w:bCs/>
      <w:sz w:val="18"/>
      <w:szCs w:val="18"/>
      <w:lang w:val="zh-TW" w:eastAsia="zh-TW" w:bidi="zh-TW"/>
    </w:rPr>
  </w:style>
  <w:style w:type="paragraph" w:customStyle="1" w:styleId="39">
    <w:name w:val="Table caption|1"/>
    <w:basedOn w:val="1"/>
    <w:qFormat/>
    <w:uiPriority w:val="0"/>
    <w:pPr>
      <w:widowControl w:val="0"/>
      <w:spacing w:after="70"/>
    </w:pPr>
    <w:rPr>
      <w:rFonts w:ascii="宋体" w:hAnsi="宋体" w:cs="宋体"/>
      <w:sz w:val="19"/>
      <w:szCs w:val="19"/>
      <w:lang w:val="zh-TW" w:eastAsia="zh-TW" w:bidi="zh-TW"/>
    </w:rPr>
  </w:style>
  <w:style w:type="paragraph" w:customStyle="1" w:styleId="40">
    <w:name w:val="标题 #1"/>
    <w:basedOn w:val="1"/>
    <w:qFormat/>
    <w:uiPriority w:val="0"/>
    <w:pPr>
      <w:widowControl w:val="0"/>
      <w:spacing w:after="340"/>
      <w:jc w:val="center"/>
      <w:outlineLvl w:val="0"/>
    </w:pPr>
    <w:rPr>
      <w:rFonts w:ascii="宋体" w:hAnsi="宋体" w:cs="宋体"/>
      <w:sz w:val="32"/>
      <w:szCs w:val="32"/>
    </w:rPr>
  </w:style>
  <w:style w:type="paragraph" w:customStyle="1" w:styleId="41">
    <w:name w:val="Other|1"/>
    <w:basedOn w:val="1"/>
    <w:qFormat/>
    <w:uiPriority w:val="0"/>
    <w:pPr>
      <w:widowControl w:val="0"/>
      <w:spacing w:line="408" w:lineRule="auto"/>
    </w:pPr>
    <w:rPr>
      <w:rFonts w:ascii="宋体" w:hAnsi="宋体" w:cs="宋体"/>
      <w:sz w:val="19"/>
      <w:szCs w:val="19"/>
      <w:lang w:val="zh-TW" w:eastAsia="zh-TW" w:bidi="zh-TW"/>
    </w:rPr>
  </w:style>
  <w:style w:type="paragraph" w:customStyle="1" w:styleId="4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43">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44">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45">
    <w:name w:val="Header or footer|2"/>
    <w:basedOn w:val="1"/>
    <w:qFormat/>
    <w:uiPriority w:val="0"/>
    <w:pPr>
      <w:widowControl w:val="0"/>
    </w:pPr>
    <w:rPr>
      <w:sz w:val="20"/>
      <w:szCs w:val="20"/>
      <w:lang w:val="zh-TW" w:eastAsia="zh-TW" w:bidi="zh-TW"/>
    </w:rPr>
  </w:style>
  <w:style w:type="paragraph" w:customStyle="1" w:styleId="46">
    <w:name w:val="Body text|1"/>
    <w:basedOn w:val="1"/>
    <w:qFormat/>
    <w:uiPriority w:val="0"/>
    <w:pPr>
      <w:widowControl w:val="0"/>
      <w:spacing w:line="408" w:lineRule="auto"/>
    </w:pPr>
    <w:rPr>
      <w:rFonts w:ascii="宋体" w:hAnsi="宋体" w:cs="宋体"/>
      <w:sz w:val="19"/>
      <w:szCs w:val="19"/>
      <w:lang w:val="zh-TW" w:eastAsia="zh-TW" w:bidi="zh-TW"/>
    </w:rPr>
  </w:style>
  <w:style w:type="paragraph" w:customStyle="1" w:styleId="47">
    <w:name w:val="yq标题2"/>
    <w:basedOn w:val="3"/>
    <w:qFormat/>
    <w:uiPriority w:val="0"/>
    <w:pPr>
      <w:numPr>
        <w:numId w:val="2"/>
      </w:numPr>
      <w:ind w:left="0" w:hanging="270" w:hangingChars="270"/>
    </w:pPr>
  </w:style>
  <w:style w:type="paragraph" w:customStyle="1" w:styleId="48">
    <w:name w:val="yqbt4"/>
    <w:basedOn w:val="49"/>
    <w:qFormat/>
    <w:uiPriority w:val="0"/>
    <w:pPr>
      <w:numPr>
        <w:ilvl w:val="3"/>
      </w:numPr>
    </w:pPr>
  </w:style>
  <w:style w:type="paragraph" w:customStyle="1" w:styleId="49">
    <w:name w:val="yq标题3"/>
    <w:basedOn w:val="47"/>
    <w:qFormat/>
    <w:uiPriority w:val="0"/>
    <w:pPr>
      <w:numPr>
        <w:ilvl w:val="2"/>
      </w:numPr>
      <w:ind w:left="0"/>
      <w:outlineLvl w:val="2"/>
    </w:pPr>
  </w:style>
  <w:style w:type="paragraph" w:customStyle="1" w:styleId="50">
    <w:name w:val="Revision"/>
    <w:hidden/>
    <w:unhideWhenUsed/>
    <w:qFormat/>
    <w:uiPriority w:val="99"/>
    <w:rPr>
      <w:rFonts w:ascii="Times New Roman" w:hAnsi="Times New Roman" w:eastAsia="宋体" w:cs="Times New Roman"/>
      <w:sz w:val="22"/>
      <w:szCs w:val="22"/>
      <w:lang w:val="en-US" w:eastAsia="zh-CN" w:bidi="ar-SA"/>
    </w:rPr>
  </w:style>
  <w:style w:type="character" w:customStyle="1" w:styleId="51">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87"/>
    <customShpInfo spid="_x0000_s1088"/>
    <customShpInfo spid="_x0000_s206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6</Pages>
  <Words>2413</Words>
  <Characters>2598</Characters>
  <Lines>35</Lines>
  <Paragraphs>10</Paragraphs>
  <TotalTime>0</TotalTime>
  <ScaleCrop>false</ScaleCrop>
  <LinksUpToDate>false</LinksUpToDate>
  <CharactersWithSpaces>2699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2023-09-03T11:17:00Z</dcterms:created>
  <dc:creator>Windows User</dc:creator>
  <cp:lastModifiedBy>王立嘉</cp:lastModifiedBy>
  <dcterms:modified xsi:type="dcterms:W3CDTF">2025-08-22T09:15:14Z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F03E4EA60B8E41C08036F70CCBBBD4C0</vt:lpwstr>
  </property>
  <property fmtid="{D5CDD505-2E9C-101B-9397-08002B2CF9AE}" pid="4" name="KSOTemplateDocerSaveRecord">
    <vt:lpwstr>eyJoZGlkIjoiZmU1YmE3OWQ2ZDA1MjY5NjA2YzEwODMwNzY4MzZhYmMiLCJ1c2VySWQiOiI4NzA3MzY0NjQifQ==</vt:lpwstr>
  </property>
</Properties>
</file>