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center"/>
        <w:rPr>
          <w:rFonts w:hint="eastAsia" w:ascii="黑体" w:hAnsi="黑体" w:eastAsia="黑体" w:cs="黑体"/>
          <w:b/>
          <w:color w:val="000000" w:themeColor="text1"/>
          <w:kern w:val="0"/>
          <w:sz w:val="44"/>
          <w:szCs w:val="44"/>
          <w14:textFill>
            <w14:solidFill>
              <w14:schemeClr w14:val="tx1"/>
            </w14:solidFill>
          </w14:textFill>
        </w:rPr>
      </w:pPr>
      <w:r>
        <w:rPr>
          <w:rFonts w:hint="eastAsia" w:ascii="黑体" w:hAnsi="黑体" w:eastAsia="黑体" w:cs="黑体"/>
          <w:b/>
          <w:color w:val="000000" w:themeColor="text1"/>
          <w:kern w:val="0"/>
          <w:sz w:val="44"/>
          <w:szCs w:val="44"/>
          <w14:textFill>
            <w14:solidFill>
              <w14:schemeClr w14:val="tx1"/>
            </w14:solidFill>
          </w14:textFill>
        </w:rPr>
        <w:t>广东电力交易中心</w:t>
      </w:r>
    </w:p>
    <w:p>
      <w:pPr>
        <w:widowControl/>
        <w:spacing w:line="560" w:lineRule="exact"/>
        <w:jc w:val="center"/>
        <w:rPr>
          <w:rFonts w:hint="eastAsia" w:ascii="黑体" w:hAnsi="黑体" w:eastAsia="黑体" w:cs="黑体"/>
          <w:b/>
          <w:color w:val="000000" w:themeColor="text1"/>
          <w:kern w:val="0"/>
          <w:sz w:val="44"/>
          <w:szCs w:val="44"/>
          <w14:textFill>
            <w14:solidFill>
              <w14:schemeClr w14:val="tx1"/>
            </w14:solidFill>
          </w14:textFill>
        </w:rPr>
      </w:pPr>
      <w:r>
        <w:rPr>
          <w:rFonts w:hint="eastAsia" w:ascii="黑体" w:hAnsi="黑体" w:eastAsia="黑体" w:cs="黑体"/>
          <w:b/>
          <w:color w:val="000000" w:themeColor="text1"/>
          <w:kern w:val="0"/>
          <w:sz w:val="44"/>
          <w:szCs w:val="44"/>
          <w14:textFill>
            <w14:solidFill>
              <w14:schemeClr w14:val="tx1"/>
            </w14:solidFill>
          </w14:textFill>
        </w:rPr>
        <w:t>人工智能培训技术规范书</w:t>
      </w:r>
    </w:p>
    <w:p>
      <w:pPr>
        <w:spacing w:line="560" w:lineRule="exact"/>
        <w:ind w:firstLine="640" w:firstLineChars="200"/>
        <w:rPr>
          <w:rFonts w:hint="eastAsia" w:ascii="仿宋_GB2312" w:hAnsi="仿宋_GB2312" w:eastAsia="仿宋_GB2312" w:cs="仿宋_GB2312"/>
          <w:color w:val="000000"/>
          <w:sz w:val="32"/>
          <w:szCs w:val="32"/>
        </w:rPr>
      </w:pPr>
    </w:p>
    <w:p>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本技术规范书适用于“广东电力交易中心人工智能培训”，投标方应仔细阅读包括本技术规范书在内的招标文件的所有条款，投标方提供的服务应符合本规范的要求。</w:t>
      </w:r>
    </w:p>
    <w:p>
      <w:pPr>
        <w:pStyle w:val="2"/>
        <w:spacing w:before="0" w:after="0" w:line="560" w:lineRule="exact"/>
        <w:ind w:firstLine="643" w:firstLineChars="200"/>
        <w:rPr>
          <w:rFonts w:hint="eastAsia" w:ascii="黑体" w:hAnsi="黑体" w:eastAsia="黑体" w:cs="黑体"/>
          <w:b w:val="0"/>
          <w:sz w:val="32"/>
          <w:szCs w:val="32"/>
        </w:rPr>
      </w:pPr>
      <w:r>
        <w:rPr>
          <w:rFonts w:hint="eastAsia" w:ascii="黑体" w:hAnsi="黑体" w:eastAsia="黑体" w:cs="黑体"/>
          <w:sz w:val="32"/>
          <w:szCs w:val="32"/>
        </w:rPr>
        <w:t>一、项目背景</w:t>
      </w:r>
    </w:p>
    <w:p>
      <w:pPr>
        <w:spacing w:line="560" w:lineRule="exact"/>
        <w:ind w:firstLine="640" w:firstLineChars="200"/>
        <w:rPr>
          <w:rFonts w:hint="eastAsia" w:ascii="仿宋_GB2312" w:hAnsi="仿宋_GB2312" w:eastAsia="仿宋_GB2312" w:cs="仿宋_GB2312"/>
          <w:color w:val="000000"/>
          <w:sz w:val="32"/>
          <w:szCs w:val="32"/>
        </w:rPr>
      </w:pPr>
      <w:r>
        <w:rPr>
          <w:rFonts w:ascii="仿宋_GB2312" w:hAnsi="仿宋_GB2312" w:eastAsia="仿宋_GB2312" w:cs="仿宋_GB2312"/>
          <w:sz w:val="32"/>
          <w:szCs w:val="32"/>
        </w:rPr>
        <w:t>为深入贯彻落实南网人工智能战略</w:t>
      </w:r>
      <w:r>
        <w:rPr>
          <w:rFonts w:ascii="仿宋_GB2312" w:hAnsi="仿宋_GB2312" w:eastAsia="仿宋_GB2312" w:cs="仿宋_GB2312"/>
          <w:color w:val="000000"/>
          <w:sz w:val="32"/>
          <w:szCs w:val="32"/>
        </w:rPr>
        <w:t>，加速AI技术赋能业务升级与数字化转型，</w:t>
      </w:r>
      <w:r>
        <w:rPr>
          <w:rFonts w:hint="eastAsia" w:ascii="仿宋_GB2312" w:hAnsi="仿宋_GB2312" w:eastAsia="仿宋_GB2312" w:cs="仿宋_GB2312"/>
          <w:color w:val="000000"/>
          <w:sz w:val="32"/>
          <w:szCs w:val="32"/>
        </w:rPr>
        <w:t>公司计划开展</w:t>
      </w:r>
      <w:r>
        <w:rPr>
          <w:rFonts w:ascii="仿宋_GB2312" w:hAnsi="仿宋_GB2312" w:eastAsia="仿宋_GB2312" w:cs="仿宋_GB2312"/>
          <w:color w:val="000000"/>
          <w:sz w:val="32"/>
          <w:szCs w:val="32"/>
        </w:rPr>
        <w:t>人工智能培训。聚焦“AI+办公”与智能体技术，旨在提升员工AI素养与应用能力，探索智能体在交易分析、风险预警等领域的创新应用，为公司高质量发展注入新动能。</w:t>
      </w:r>
    </w:p>
    <w:p>
      <w:pPr>
        <w:pStyle w:val="2"/>
        <w:spacing w:before="0" w:after="0" w:line="560" w:lineRule="exact"/>
        <w:ind w:firstLine="643" w:firstLineChars="200"/>
        <w:rPr>
          <w:rFonts w:hint="eastAsia" w:ascii="黑体" w:hAnsi="黑体" w:eastAsia="黑体" w:cs="黑体"/>
          <w:sz w:val="32"/>
          <w:szCs w:val="32"/>
        </w:rPr>
      </w:pPr>
      <w:r>
        <w:rPr>
          <w:rFonts w:hint="eastAsia" w:ascii="黑体" w:hAnsi="黑体" w:eastAsia="黑体" w:cs="黑体"/>
          <w:sz w:val="32"/>
          <w:szCs w:val="32"/>
        </w:rPr>
        <w:t>二、项目概述</w:t>
      </w:r>
    </w:p>
    <w:p>
      <w:pPr>
        <w:pStyle w:val="7"/>
        <w:spacing w:line="56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本次培训旨在通过为期两天的集中赋能，为员工奠定坚实的AI应用基础。</w:t>
      </w:r>
    </w:p>
    <w:p>
      <w:pPr>
        <w:pStyle w:val="7"/>
        <w:spacing w:line="560" w:lineRule="exact"/>
        <w:ind w:firstLine="643" w:firstLineChars="200"/>
        <w:rPr>
          <w:rFonts w:ascii="仿宋_GB2312" w:hAnsi="仿宋_GB2312" w:eastAsia="仿宋_GB2312" w:cs="仿宋_GB2312"/>
          <w:sz w:val="32"/>
          <w:szCs w:val="32"/>
        </w:rPr>
      </w:pPr>
      <w:r>
        <w:rPr>
          <w:rFonts w:ascii="仿宋_GB2312" w:hAnsi="仿宋_GB2312" w:eastAsia="仿宋_GB2312" w:cs="仿宋_GB2312"/>
          <w:b/>
          <w:bCs/>
          <w:sz w:val="32"/>
          <w:szCs w:val="32"/>
        </w:rPr>
        <w:t>培训目标：</w:t>
      </w:r>
      <w:r>
        <w:rPr>
          <w:rFonts w:ascii="Calibri" w:hAnsi="Calibri" w:eastAsia="仿宋_GB2312" w:cs="Calibri"/>
          <w:sz w:val="32"/>
          <w:szCs w:val="32"/>
        </w:rPr>
        <w:t> </w:t>
      </w:r>
      <w:r>
        <w:rPr>
          <w:rFonts w:ascii="仿宋_GB2312" w:hAnsi="仿宋_GB2312" w:eastAsia="仿宋_GB2312" w:cs="仿宋_GB2312"/>
          <w:sz w:val="32"/>
          <w:szCs w:val="32"/>
        </w:rPr>
        <w:t>聚焦“AI+办公”效率提升与“智能体”前沿认知，使学员掌握核心AI工具与实践技能，激发AI赋能业务创新的思路，为探索智能问答、数据分析、自动化流程等场景应用奠定基础。</w:t>
      </w:r>
    </w:p>
    <w:p>
      <w:pPr>
        <w:pStyle w:val="7"/>
        <w:spacing w:line="560" w:lineRule="exact"/>
        <w:ind w:firstLine="643" w:firstLineChars="200"/>
        <w:rPr>
          <w:rFonts w:ascii="仿宋_GB2312" w:hAnsi="仿宋_GB2312" w:eastAsia="仿宋_GB2312" w:cs="仿宋_GB2312"/>
          <w:sz w:val="32"/>
          <w:szCs w:val="32"/>
        </w:rPr>
      </w:pPr>
      <w:r>
        <w:rPr>
          <w:rFonts w:ascii="仿宋_GB2312" w:hAnsi="仿宋_GB2312" w:eastAsia="仿宋_GB2312" w:cs="仿宋_GB2312"/>
          <w:b/>
          <w:bCs/>
          <w:sz w:val="32"/>
          <w:szCs w:val="32"/>
        </w:rPr>
        <w:t>培训安排：</w:t>
      </w:r>
    </w:p>
    <w:p>
      <w:pPr>
        <w:pStyle w:val="7"/>
        <w:numPr>
          <w:ilvl w:val="0"/>
          <w:numId w:val="1"/>
        </w:numPr>
        <w:spacing w:line="560" w:lineRule="exact"/>
        <w:ind w:firstLine="643" w:firstLineChars="200"/>
        <w:rPr>
          <w:rFonts w:ascii="仿宋_GB2312" w:hAnsi="仿宋_GB2312" w:eastAsia="仿宋_GB2312" w:cs="仿宋_GB2312"/>
          <w:sz w:val="32"/>
          <w:szCs w:val="32"/>
        </w:rPr>
      </w:pPr>
      <w:r>
        <w:rPr>
          <w:rFonts w:ascii="仿宋_GB2312" w:hAnsi="仿宋_GB2312" w:eastAsia="仿宋_GB2312" w:cs="仿宋_GB2312"/>
          <w:b/>
          <w:bCs/>
          <w:sz w:val="32"/>
          <w:szCs w:val="32"/>
        </w:rPr>
        <w:t>第一天：</w:t>
      </w:r>
      <w:r>
        <w:rPr>
          <w:rFonts w:hint="eastAsia" w:ascii="仿宋_GB2312" w:hAnsi="仿宋_GB2312" w:eastAsia="仿宋_GB2312" w:cs="仿宋_GB2312"/>
          <w:b/>
          <w:bCs/>
          <w:sz w:val="32"/>
          <w:szCs w:val="32"/>
        </w:rPr>
        <w:t>DeepSeek</w:t>
      </w:r>
      <w:r>
        <w:rPr>
          <w:rFonts w:ascii="仿宋_GB2312" w:hAnsi="仿宋_GB2312" w:eastAsia="仿宋_GB2312" w:cs="仿宋_GB2312"/>
          <w:b/>
          <w:bCs/>
          <w:sz w:val="32"/>
          <w:szCs w:val="32"/>
        </w:rPr>
        <w:t>智能</w:t>
      </w:r>
      <w:r>
        <w:rPr>
          <w:rFonts w:hint="eastAsia" w:ascii="仿宋_GB2312" w:hAnsi="仿宋_GB2312" w:eastAsia="仿宋_GB2312" w:cs="仿宋_GB2312"/>
          <w:b/>
          <w:bCs/>
          <w:sz w:val="32"/>
          <w:szCs w:val="32"/>
        </w:rPr>
        <w:t>应用</w:t>
      </w:r>
      <w:r>
        <w:rPr>
          <w:rFonts w:ascii="仿宋_GB2312" w:hAnsi="仿宋_GB2312" w:eastAsia="仿宋_GB2312" w:cs="仿宋_GB2312"/>
          <w:b/>
          <w:bCs/>
          <w:sz w:val="32"/>
          <w:szCs w:val="32"/>
        </w:rPr>
        <w:t>：</w:t>
      </w:r>
      <w:r>
        <w:rPr>
          <w:rFonts w:hint="eastAsia" w:ascii="仿宋_GB2312" w:hAnsi="仿宋_GB2312" w:eastAsia="仿宋_GB2312" w:cs="仿宋_GB2312"/>
          <w:b/>
          <w:bCs/>
          <w:sz w:val="32"/>
          <w:szCs w:val="32"/>
        </w:rPr>
        <w:t>高效办公新时代</w:t>
      </w:r>
      <w:r>
        <w:rPr>
          <w:rFonts w:ascii="仿宋_GB2312" w:hAnsi="仿宋_GB2312" w:eastAsia="仿宋_GB2312" w:cs="仿宋_GB2312"/>
          <w:sz w:val="32"/>
          <w:szCs w:val="32"/>
        </w:rPr>
        <w:t>。重点培训</w:t>
      </w:r>
      <w:r>
        <w:rPr>
          <w:rFonts w:hint="eastAsia" w:ascii="仿宋_GB2312" w:hAnsi="仿宋_GB2312" w:eastAsia="仿宋_GB2312" w:cs="仿宋_GB2312"/>
          <w:sz w:val="32"/>
          <w:szCs w:val="32"/>
        </w:rPr>
        <w:t>DeepSeek高效提问，以及</w:t>
      </w:r>
      <w:r>
        <w:rPr>
          <w:rFonts w:ascii="仿宋_GB2312" w:hAnsi="仿宋_GB2312" w:eastAsia="仿宋_GB2312" w:cs="仿宋_GB2312"/>
          <w:sz w:val="32"/>
          <w:szCs w:val="32"/>
        </w:rPr>
        <w:t>在公文撰写、数据分析、PPT制作</w:t>
      </w:r>
      <w:r>
        <w:rPr>
          <w:rFonts w:hint="eastAsia" w:ascii="仿宋_GB2312" w:hAnsi="仿宋_GB2312" w:eastAsia="仿宋_GB2312" w:cs="仿宋_GB2312"/>
          <w:sz w:val="32"/>
          <w:szCs w:val="32"/>
        </w:rPr>
        <w:t>、思维导图</w:t>
      </w:r>
      <w:r>
        <w:rPr>
          <w:rFonts w:ascii="仿宋_GB2312" w:hAnsi="仿宋_GB2312" w:eastAsia="仿宋_GB2312" w:cs="仿宋_GB2312"/>
          <w:sz w:val="32"/>
          <w:szCs w:val="32"/>
        </w:rPr>
        <w:t>等方面的实战</w:t>
      </w:r>
      <w:r>
        <w:rPr>
          <w:rFonts w:ascii="仿宋_GB2312" w:hAnsi="仿宋_GB2312" w:eastAsia="仿宋_GB2312" w:cs="仿宋_GB2312"/>
          <w:b/>
          <w:bCs/>
          <w:sz w:val="32"/>
          <w:szCs w:val="32"/>
        </w:rPr>
        <w:t>技巧</w:t>
      </w:r>
      <w:r>
        <w:rPr>
          <w:rFonts w:ascii="仿宋_GB2312" w:hAnsi="仿宋_GB2312" w:eastAsia="仿宋_GB2312" w:cs="仿宋_GB2312"/>
          <w:sz w:val="32"/>
          <w:szCs w:val="32"/>
        </w:rPr>
        <w:t>，大幅提升个人与团队办公效率。</w:t>
      </w:r>
    </w:p>
    <w:p>
      <w:pPr>
        <w:pStyle w:val="7"/>
        <w:numPr>
          <w:ilvl w:val="0"/>
          <w:numId w:val="1"/>
        </w:numPr>
        <w:spacing w:line="560" w:lineRule="exact"/>
        <w:ind w:firstLine="643" w:firstLineChars="200"/>
        <w:rPr>
          <w:rFonts w:ascii="仿宋_GB2312" w:hAnsi="仿宋_GB2312" w:eastAsia="仿宋_GB2312" w:cs="仿宋_GB2312"/>
          <w:b/>
          <w:bCs/>
          <w:sz w:val="32"/>
          <w:szCs w:val="32"/>
        </w:rPr>
      </w:pPr>
      <w:r>
        <w:rPr>
          <w:rFonts w:ascii="仿宋_GB2312" w:hAnsi="仿宋_GB2312" w:eastAsia="仿宋_GB2312" w:cs="仿宋_GB2312"/>
          <w:b/>
          <w:bCs/>
          <w:sz w:val="32"/>
          <w:szCs w:val="32"/>
        </w:rPr>
        <w:t>第二天：</w:t>
      </w:r>
      <w:r>
        <w:rPr>
          <w:rFonts w:hint="eastAsia" w:ascii="仿宋_GB2312" w:hAnsi="仿宋_GB2312" w:eastAsia="仿宋_GB2312" w:cs="仿宋_GB2312"/>
          <w:b/>
          <w:bCs/>
          <w:sz w:val="32"/>
          <w:szCs w:val="32"/>
        </w:rPr>
        <w:t xml:space="preserve">AI智能体构建和应用实战。          </w:t>
      </w:r>
      <w:r>
        <w:rPr>
          <w:rFonts w:ascii="仿宋_GB2312" w:hAnsi="仿宋_GB2312" w:eastAsia="仿宋_GB2312" w:cs="仿宋_GB2312"/>
          <w:sz w:val="32"/>
          <w:szCs w:val="32"/>
        </w:rPr>
        <w:t>深入讲解智能体（Agents）概念、原理及南网战略中的定位</w:t>
      </w:r>
      <w:r>
        <w:rPr>
          <w:rFonts w:hint="eastAsia" w:ascii="仿宋_GB2312" w:hAnsi="仿宋_GB2312" w:eastAsia="仿宋_GB2312" w:cs="仿宋_GB2312"/>
          <w:sz w:val="32"/>
          <w:szCs w:val="32"/>
        </w:rPr>
        <w:t>。从基础通识、工具选型、实战落地到注意事项，从零开始一步到位，构建自己的智能体。从而实现多个智能体“数字员工”围绕一个用户，形成“超级个体”的效果。通过1天时间，学员可以在实践中理解基础概念，用AI的工作流逻辑重新梳理自身工作，并根据自己的工作需求完成2~5个智能体的构建。</w:t>
      </w:r>
    </w:p>
    <w:p>
      <w:pPr>
        <w:pStyle w:val="2"/>
        <w:spacing w:before="0" w:after="0" w:line="560" w:lineRule="exact"/>
        <w:ind w:firstLine="643" w:firstLineChars="200"/>
        <w:rPr>
          <w:rFonts w:ascii="黑体" w:hAnsi="黑体" w:eastAsia="黑体" w:cs="黑体"/>
          <w:sz w:val="32"/>
          <w:szCs w:val="32"/>
        </w:rPr>
      </w:pPr>
      <w:r>
        <w:rPr>
          <w:rFonts w:hint="eastAsia" w:ascii="黑体" w:hAnsi="黑体" w:eastAsia="黑体" w:cs="黑体"/>
          <w:sz w:val="32"/>
          <w:szCs w:val="32"/>
        </w:rPr>
        <w:t>三、项目要求</w:t>
      </w:r>
    </w:p>
    <w:p>
      <w:pPr>
        <w:pStyle w:val="7"/>
        <w:spacing w:line="560" w:lineRule="exact"/>
        <w:ind w:firstLine="643" w:firstLineChars="2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培训项目团队要求：</w:t>
      </w:r>
    </w:p>
    <w:p>
      <w:pPr>
        <w:pStyle w:val="7"/>
        <w:spacing w:line="560" w:lineRule="exact"/>
        <w:ind w:firstLine="640" w:firstLineChars="200"/>
        <w:rPr>
          <w:rFonts w:hint="eastAsia" w:ascii="仿宋_GB2312" w:hAnsi="仿宋_GB2312" w:eastAsia="仿宋_GB2312" w:cs="仿宋_GB2312"/>
          <w:sz w:val="32"/>
          <w:szCs w:val="32"/>
        </w:rPr>
      </w:pPr>
      <w:bookmarkStart w:id="0" w:name="_Toc257207539"/>
      <w:r>
        <w:rPr>
          <w:rFonts w:hint="eastAsia" w:ascii="仿宋_GB2312" w:hAnsi="仿宋_GB2312" w:eastAsia="仿宋_GB2312" w:cs="仿宋_GB2312"/>
          <w:sz w:val="32"/>
          <w:szCs w:val="32"/>
        </w:rPr>
        <w:t>乙方必须向甲方提供拟派参加本项目的人员名单以及参加人员的资料，参加本项目的人员必须由3人</w:t>
      </w:r>
      <w:r>
        <w:rPr>
          <w:rFonts w:ascii="仿宋_GB2312" w:hAnsi="仿宋_GB2312" w:eastAsia="仿宋_GB2312" w:cs="仿宋_GB2312"/>
          <w:sz w:val="32"/>
          <w:szCs w:val="32"/>
        </w:rPr>
        <w:t>以上构成，</w:t>
      </w:r>
      <w:r>
        <w:rPr>
          <w:rFonts w:hint="eastAsia" w:ascii="仿宋_GB2312" w:hAnsi="仿宋_GB2312" w:eastAsia="仿宋_GB2312" w:cs="仿宋_GB2312"/>
          <w:sz w:val="32"/>
          <w:szCs w:val="32"/>
        </w:rPr>
        <w:t>包括项目负责人员</w:t>
      </w:r>
      <w:r>
        <w:rPr>
          <w:rFonts w:ascii="仿宋_GB2312" w:hAnsi="仿宋_GB2312" w:eastAsia="仿宋_GB2312" w:cs="仿宋_GB2312"/>
          <w:sz w:val="32"/>
          <w:szCs w:val="32"/>
        </w:rPr>
        <w:t>、培训讲师</w:t>
      </w:r>
      <w:r>
        <w:rPr>
          <w:rFonts w:hint="eastAsia" w:ascii="仿宋_GB2312" w:hAnsi="仿宋_GB2312" w:eastAsia="仿宋_GB2312" w:cs="仿宋_GB2312"/>
          <w:sz w:val="32"/>
          <w:szCs w:val="32"/>
        </w:rPr>
        <w:t>人员和</w:t>
      </w:r>
      <w:r>
        <w:rPr>
          <w:rFonts w:ascii="仿宋_GB2312" w:hAnsi="仿宋_GB2312" w:eastAsia="仿宋_GB2312" w:cs="仿宋_GB2312"/>
          <w:sz w:val="32"/>
          <w:szCs w:val="32"/>
        </w:rPr>
        <w:t>助教人员</w:t>
      </w:r>
      <w:r>
        <w:rPr>
          <w:rFonts w:hint="eastAsia" w:ascii="仿宋_GB2312" w:hAnsi="仿宋_GB2312" w:eastAsia="仿宋_GB2312" w:cs="仿宋_GB2312"/>
          <w:sz w:val="32"/>
          <w:szCs w:val="32"/>
        </w:rPr>
        <w:t>。项目人员需满足以下资质：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5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项目人员</w:t>
            </w:r>
          </w:p>
        </w:tc>
        <w:tc>
          <w:tcPr>
            <w:tcW w:w="5182" w:type="dxa"/>
          </w:tcPr>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项目责人 1名</w:t>
            </w:r>
          </w:p>
        </w:tc>
        <w:tc>
          <w:tcPr>
            <w:tcW w:w="5182" w:type="dxa"/>
          </w:tcPr>
          <w:p>
            <w:pPr>
              <w:pStyle w:val="7"/>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3年</w:t>
            </w:r>
            <w:r>
              <w:rPr>
                <w:rFonts w:ascii="仿宋_GB2312" w:hAnsi="仿宋_GB2312" w:eastAsia="仿宋_GB2312" w:cs="仿宋_GB2312"/>
                <w:sz w:val="32"/>
                <w:szCs w:val="32"/>
              </w:rPr>
              <w:t>以上行业</w:t>
            </w:r>
            <w:r>
              <w:rPr>
                <w:rFonts w:hint="eastAsia" w:ascii="仿宋_GB2312" w:hAnsi="仿宋_GB2312" w:eastAsia="仿宋_GB2312" w:cs="仿宋_GB2312"/>
                <w:sz w:val="32"/>
                <w:szCs w:val="32"/>
              </w:rPr>
              <w:t>服务</w:t>
            </w:r>
            <w:r>
              <w:rPr>
                <w:rFonts w:ascii="仿宋_GB2312" w:hAnsi="仿宋_GB2312" w:eastAsia="仿宋_GB2312" w:cs="仿宋_GB2312"/>
                <w:sz w:val="32"/>
                <w:szCs w:val="32"/>
              </w:rPr>
              <w:t>经验，具备培训相关项目管理经验</w:t>
            </w:r>
            <w:r>
              <w:rPr>
                <w:rFonts w:hint="eastAsia" w:ascii="仿宋_GB2312" w:hAnsi="仿宋_GB2312" w:eastAsia="仿宋_GB2312" w:cs="仿宋_GB2312"/>
                <w:sz w:val="32"/>
                <w:szCs w:val="3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pStyle w:val="7"/>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培训讲师</w:t>
            </w:r>
            <w:r>
              <w:rPr>
                <w:rFonts w:hint="eastAsia" w:ascii="仿宋_GB2312" w:hAnsi="仿宋_GB2312" w:eastAsia="仿宋_GB2312" w:cs="仿宋_GB2312"/>
                <w:sz w:val="32"/>
                <w:szCs w:val="32"/>
              </w:rPr>
              <w:t xml:space="preserve"> 2名</w:t>
            </w:r>
          </w:p>
        </w:tc>
        <w:tc>
          <w:tcPr>
            <w:tcW w:w="5182" w:type="dxa"/>
          </w:tcPr>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5年以上培训授课经验，扎实的人工智能实战赋能经验。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pStyle w:val="7"/>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助教人员</w:t>
            </w:r>
            <w:r>
              <w:rPr>
                <w:rFonts w:hint="eastAsia" w:ascii="仿宋_GB2312" w:hAnsi="仿宋_GB2312" w:eastAsia="仿宋_GB2312" w:cs="仿宋_GB2312"/>
                <w:sz w:val="32"/>
                <w:szCs w:val="32"/>
              </w:rPr>
              <w:t xml:space="preserve"> 1名</w:t>
            </w:r>
          </w:p>
        </w:tc>
        <w:tc>
          <w:tcPr>
            <w:tcW w:w="5182" w:type="dxa"/>
          </w:tcPr>
          <w:p>
            <w:pPr>
              <w:pStyle w:val="7"/>
              <w:spacing w:line="56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3</w:t>
            </w:r>
            <w:r>
              <w:rPr>
                <w:rFonts w:hint="eastAsia" w:ascii="仿宋_GB2312" w:hAnsi="仿宋_GB2312" w:eastAsia="仿宋_GB2312" w:cs="仿宋_GB2312"/>
                <w:sz w:val="32"/>
                <w:szCs w:val="32"/>
              </w:rPr>
              <w:t>年</w:t>
            </w:r>
            <w:r>
              <w:rPr>
                <w:rFonts w:ascii="仿宋_GB2312" w:hAnsi="仿宋_GB2312" w:eastAsia="仿宋_GB2312" w:cs="仿宋_GB2312"/>
                <w:sz w:val="32"/>
                <w:szCs w:val="32"/>
              </w:rPr>
              <w:t>以上行业</w:t>
            </w:r>
            <w:r>
              <w:rPr>
                <w:rFonts w:hint="eastAsia" w:ascii="仿宋_GB2312" w:hAnsi="仿宋_GB2312" w:eastAsia="仿宋_GB2312" w:cs="仿宋_GB2312"/>
                <w:sz w:val="32"/>
                <w:szCs w:val="32"/>
              </w:rPr>
              <w:t>服务</w:t>
            </w:r>
            <w:r>
              <w:rPr>
                <w:rFonts w:ascii="仿宋_GB2312" w:hAnsi="仿宋_GB2312" w:eastAsia="仿宋_GB2312" w:cs="仿宋_GB2312"/>
                <w:sz w:val="32"/>
                <w:szCs w:val="32"/>
              </w:rPr>
              <w:t>经验，具备培训相关项目</w:t>
            </w:r>
            <w:r>
              <w:rPr>
                <w:rFonts w:hint="eastAsia" w:ascii="仿宋_GB2312" w:hAnsi="仿宋_GB2312" w:eastAsia="仿宋_GB2312" w:cs="仿宋_GB2312"/>
                <w:sz w:val="32"/>
                <w:szCs w:val="32"/>
              </w:rPr>
              <w:t>组织协调</w:t>
            </w:r>
            <w:r>
              <w:rPr>
                <w:rFonts w:ascii="仿宋_GB2312" w:hAnsi="仿宋_GB2312" w:eastAsia="仿宋_GB2312" w:cs="仿宋_GB2312"/>
                <w:sz w:val="32"/>
                <w:szCs w:val="32"/>
              </w:rPr>
              <w:t>经验</w:t>
            </w:r>
            <w:r>
              <w:rPr>
                <w:rFonts w:hint="eastAsia" w:ascii="仿宋_GB2312" w:hAnsi="仿宋_GB2312" w:eastAsia="仿宋_GB2312" w:cs="仿宋_GB2312"/>
                <w:sz w:val="32"/>
                <w:szCs w:val="32"/>
              </w:rPr>
              <w:t>。</w:t>
            </w:r>
          </w:p>
        </w:tc>
      </w:tr>
    </w:tbl>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乙方必须向甲方保证项目</w:t>
      </w:r>
      <w:r>
        <w:rPr>
          <w:rFonts w:ascii="仿宋_GB2312" w:hAnsi="仿宋_GB2312" w:eastAsia="仿宋_GB2312" w:cs="仿宋_GB2312"/>
          <w:sz w:val="32"/>
          <w:szCs w:val="32"/>
        </w:rPr>
        <w:t>团队人员</w:t>
      </w:r>
      <w:r>
        <w:rPr>
          <w:rFonts w:hint="eastAsia" w:ascii="仿宋_GB2312" w:hAnsi="仿宋_GB2312" w:eastAsia="仿宋_GB2312" w:cs="仿宋_GB2312"/>
          <w:sz w:val="32"/>
          <w:szCs w:val="32"/>
        </w:rPr>
        <w:t>的稳定性，在本项目培训</w:t>
      </w:r>
      <w:r>
        <w:rPr>
          <w:rFonts w:ascii="仿宋_GB2312" w:hAnsi="仿宋_GB2312" w:eastAsia="仿宋_GB2312" w:cs="仿宋_GB2312"/>
          <w:sz w:val="32"/>
          <w:szCs w:val="32"/>
        </w:rPr>
        <w:t>及认证工作完成</w:t>
      </w:r>
      <w:r>
        <w:rPr>
          <w:rFonts w:hint="eastAsia" w:ascii="仿宋_GB2312" w:hAnsi="仿宋_GB2312" w:eastAsia="仿宋_GB2312" w:cs="仿宋_GB2312"/>
          <w:sz w:val="32"/>
          <w:szCs w:val="32"/>
        </w:rPr>
        <w:t>结束前，参加本项目的人员变动必须取得甲方同意。</w:t>
      </w:r>
    </w:p>
    <w:p>
      <w:pPr>
        <w:pStyle w:val="7"/>
        <w:spacing w:line="560" w:lineRule="exact"/>
        <w:ind w:firstLine="643" w:firstLineChars="200"/>
        <w:rPr>
          <w:rFonts w:hint="eastAsia" w:ascii="仿宋_GB2312" w:hAnsi="仿宋_GB2312" w:eastAsia="仿宋_GB2312" w:cs="仿宋_GB2312"/>
          <w:b/>
          <w:bCs/>
          <w:sz w:val="32"/>
          <w:szCs w:val="32"/>
        </w:rPr>
      </w:pPr>
      <w:bookmarkStart w:id="1" w:name="_Toc393451937"/>
      <w:bookmarkStart w:id="2" w:name="_Toc132979471"/>
      <w:r>
        <w:rPr>
          <w:rFonts w:hint="eastAsia" w:ascii="仿宋_GB2312" w:hAnsi="仿宋_GB2312" w:eastAsia="仿宋_GB2312" w:cs="仿宋_GB2312"/>
          <w:b/>
          <w:bCs/>
          <w:sz w:val="32"/>
          <w:szCs w:val="32"/>
        </w:rPr>
        <w:t>培训服务的组织</w:t>
      </w:r>
      <w:r>
        <w:rPr>
          <w:rFonts w:ascii="仿宋_GB2312" w:hAnsi="仿宋_GB2312" w:eastAsia="仿宋_GB2312" w:cs="仿宋_GB2312"/>
          <w:b/>
          <w:bCs/>
          <w:sz w:val="32"/>
          <w:szCs w:val="32"/>
        </w:rPr>
        <w:t>及</w:t>
      </w:r>
      <w:r>
        <w:rPr>
          <w:rFonts w:hint="eastAsia" w:ascii="仿宋_GB2312" w:hAnsi="仿宋_GB2312" w:eastAsia="仿宋_GB2312" w:cs="仿宋_GB2312"/>
          <w:b/>
          <w:bCs/>
          <w:sz w:val="32"/>
          <w:szCs w:val="32"/>
        </w:rPr>
        <w:t>时间要求</w:t>
      </w:r>
      <w:bookmarkEnd w:id="1"/>
      <w:bookmarkEnd w:id="2"/>
      <w:r>
        <w:rPr>
          <w:rFonts w:hint="eastAsia" w:ascii="仿宋_GB2312" w:hAnsi="仿宋_GB2312" w:eastAsia="仿宋_GB2312" w:cs="仿宋_GB2312"/>
          <w:b/>
          <w:bCs/>
          <w:sz w:val="32"/>
          <w:szCs w:val="32"/>
        </w:rPr>
        <w:t>：</w:t>
      </w:r>
    </w:p>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培训前</w:t>
      </w:r>
    </w:p>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在培训实施</w:t>
      </w:r>
      <w:r>
        <w:rPr>
          <w:rFonts w:ascii="仿宋_GB2312" w:hAnsi="仿宋_GB2312" w:eastAsia="仿宋_GB2312" w:cs="仿宋_GB2312"/>
          <w:sz w:val="32"/>
          <w:szCs w:val="32"/>
        </w:rPr>
        <w:t>前</w:t>
      </w:r>
      <w:bookmarkStart w:id="3" w:name="_GoBack"/>
      <w:bookmarkEnd w:id="3"/>
      <w:r>
        <w:rPr>
          <w:rFonts w:hint="eastAsia" w:ascii="仿宋_GB2312" w:hAnsi="仿宋_GB2312" w:eastAsia="仿宋_GB2312" w:cs="仿宋_GB2312"/>
          <w:sz w:val="32"/>
          <w:szCs w:val="32"/>
        </w:rPr>
        <w:t>，通过对甲方指定人员的调研和</w:t>
      </w:r>
      <w:r>
        <w:rPr>
          <w:rFonts w:ascii="仿宋_GB2312" w:hAnsi="仿宋_GB2312" w:eastAsia="仿宋_GB2312" w:cs="仿宋_GB2312"/>
          <w:sz w:val="32"/>
          <w:szCs w:val="32"/>
        </w:rPr>
        <w:t>访谈</w:t>
      </w:r>
      <w:r>
        <w:rPr>
          <w:rFonts w:hint="eastAsia" w:ascii="仿宋_GB2312" w:hAnsi="仿宋_GB2312" w:eastAsia="仿宋_GB2312" w:cs="仿宋_GB2312"/>
          <w:sz w:val="32"/>
          <w:szCs w:val="32"/>
        </w:rPr>
        <w:t>，获取甲方对课程内容的要求和期望，由乙方</w:t>
      </w:r>
      <w:r>
        <w:rPr>
          <w:rFonts w:ascii="仿宋_GB2312" w:hAnsi="仿宋_GB2312" w:eastAsia="仿宋_GB2312" w:cs="仿宋_GB2312"/>
          <w:sz w:val="32"/>
          <w:szCs w:val="32"/>
        </w:rPr>
        <w:t>专业讲师</w:t>
      </w:r>
      <w:r>
        <w:rPr>
          <w:rFonts w:hint="eastAsia" w:ascii="仿宋_GB2312" w:hAnsi="仿宋_GB2312" w:eastAsia="仿宋_GB2312" w:cs="仿宋_GB2312"/>
          <w:sz w:val="32"/>
          <w:szCs w:val="32"/>
        </w:rPr>
        <w:t>对课程</w:t>
      </w:r>
      <w:r>
        <w:rPr>
          <w:rFonts w:ascii="仿宋_GB2312" w:hAnsi="仿宋_GB2312" w:eastAsia="仿宋_GB2312" w:cs="仿宋_GB2312"/>
          <w:sz w:val="32"/>
          <w:szCs w:val="32"/>
        </w:rPr>
        <w:t>进行设计与编排，</w:t>
      </w:r>
      <w:r>
        <w:rPr>
          <w:rFonts w:hint="eastAsia" w:ascii="仿宋_GB2312" w:hAnsi="仿宋_GB2312" w:eastAsia="仿宋_GB2312" w:cs="仿宋_GB2312"/>
          <w:sz w:val="32"/>
          <w:szCs w:val="32"/>
        </w:rPr>
        <w:t>并由甲方</w:t>
      </w:r>
      <w:r>
        <w:rPr>
          <w:rFonts w:ascii="仿宋_GB2312" w:hAnsi="仿宋_GB2312" w:eastAsia="仿宋_GB2312" w:cs="仿宋_GB2312"/>
          <w:sz w:val="32"/>
          <w:szCs w:val="32"/>
        </w:rPr>
        <w:t>审核确认。</w:t>
      </w:r>
    </w:p>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培训后</w:t>
      </w:r>
    </w:p>
    <w:p>
      <w:pPr>
        <w:pStyle w:val="7"/>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培训</w:t>
      </w:r>
      <w:r>
        <w:rPr>
          <w:rFonts w:ascii="仿宋_GB2312" w:hAnsi="仿宋_GB2312" w:eastAsia="仿宋_GB2312" w:cs="仿宋_GB2312"/>
          <w:sz w:val="32"/>
          <w:szCs w:val="32"/>
        </w:rPr>
        <w:t>实施后</w:t>
      </w:r>
      <w:r>
        <w:rPr>
          <w:rFonts w:hint="eastAsia" w:ascii="仿宋_GB2312" w:hAnsi="仿宋_GB2312" w:eastAsia="仿宋_GB2312" w:cs="仿宋_GB2312"/>
          <w:sz w:val="32"/>
          <w:szCs w:val="32"/>
        </w:rPr>
        <w:t>，调查甲方</w:t>
      </w:r>
      <w:r>
        <w:rPr>
          <w:rFonts w:ascii="仿宋_GB2312" w:hAnsi="仿宋_GB2312" w:eastAsia="仿宋_GB2312" w:cs="仿宋_GB2312"/>
          <w:sz w:val="32"/>
          <w:szCs w:val="32"/>
        </w:rPr>
        <w:t>培训学员</w:t>
      </w:r>
      <w:r>
        <w:rPr>
          <w:rFonts w:hint="eastAsia" w:ascii="仿宋_GB2312" w:hAnsi="仿宋_GB2312" w:eastAsia="仿宋_GB2312" w:cs="仿宋_GB2312"/>
          <w:sz w:val="32"/>
          <w:szCs w:val="32"/>
        </w:rPr>
        <w:t>的</w:t>
      </w:r>
      <w:r>
        <w:rPr>
          <w:rFonts w:ascii="仿宋_GB2312" w:hAnsi="仿宋_GB2312" w:eastAsia="仿宋_GB2312" w:cs="仿宋_GB2312"/>
          <w:sz w:val="32"/>
          <w:szCs w:val="32"/>
        </w:rPr>
        <w:t>满意度</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并进行汇总收集</w:t>
      </w:r>
      <w:bookmarkEnd w:id="0"/>
      <w:r>
        <w:rPr>
          <w:rFonts w:hint="eastAsia" w:ascii="仿宋_GB2312" w:hAnsi="仿宋_GB2312" w:eastAsia="仿宋_GB2312" w:cs="仿宋_GB2312"/>
          <w:sz w:val="32"/>
          <w:szCs w:val="32"/>
        </w:rPr>
        <w:t>。</w:t>
      </w:r>
      <w:r>
        <w:rPr>
          <w:rFonts w:ascii="仿宋_GB2312" w:hAnsi="仿宋_GB2312" w:eastAsia="仿宋_GB2312" w:cs="仿宋_GB2312"/>
          <w:sz w:val="32"/>
          <w:szCs w:val="32"/>
        </w:rPr>
        <w:t>在</w:t>
      </w:r>
      <w:r>
        <w:rPr>
          <w:rFonts w:hint="eastAsia" w:ascii="仿宋_GB2312" w:hAnsi="仿宋_GB2312" w:eastAsia="仿宋_GB2312" w:cs="仿宋_GB2312"/>
          <w:sz w:val="32"/>
          <w:szCs w:val="32"/>
        </w:rPr>
        <w:t>平均</w:t>
      </w:r>
      <w:r>
        <w:rPr>
          <w:rFonts w:ascii="仿宋_GB2312" w:hAnsi="仿宋_GB2312" w:eastAsia="仿宋_GB2312" w:cs="仿宋_GB2312"/>
          <w:sz w:val="32"/>
          <w:szCs w:val="32"/>
        </w:rPr>
        <w:t>满意度</w:t>
      </w:r>
      <w:r>
        <w:rPr>
          <w:rFonts w:hint="eastAsia" w:ascii="仿宋_GB2312" w:hAnsi="仿宋_GB2312" w:eastAsia="仿宋_GB2312" w:cs="仿宋_GB2312"/>
          <w:sz w:val="32"/>
          <w:szCs w:val="32"/>
        </w:rPr>
        <w:t>高于8分</w:t>
      </w:r>
      <w:r>
        <w:rPr>
          <w:rFonts w:ascii="仿宋_GB2312" w:hAnsi="仿宋_GB2312" w:eastAsia="仿宋_GB2312" w:cs="仿宋_GB2312"/>
          <w:sz w:val="32"/>
          <w:szCs w:val="32"/>
        </w:rPr>
        <w:t>（满分</w:t>
      </w:r>
      <w:r>
        <w:rPr>
          <w:rFonts w:hint="eastAsia" w:ascii="仿宋_GB2312" w:hAnsi="仿宋_GB2312" w:eastAsia="仿宋_GB2312" w:cs="仿宋_GB2312"/>
          <w:sz w:val="32"/>
          <w:szCs w:val="32"/>
        </w:rPr>
        <w:t>10分</w:t>
      </w:r>
      <w:r>
        <w:rPr>
          <w:rFonts w:ascii="仿宋_GB2312" w:hAnsi="仿宋_GB2312" w:eastAsia="仿宋_GB2312" w:cs="仿宋_GB2312"/>
          <w:sz w:val="32"/>
          <w:szCs w:val="32"/>
        </w:rPr>
        <w:t>），且</w:t>
      </w:r>
      <w:r>
        <w:rPr>
          <w:rFonts w:hint="eastAsia" w:ascii="仿宋_GB2312" w:hAnsi="仿宋_GB2312" w:eastAsia="仿宋_GB2312" w:cs="仿宋_GB2312"/>
          <w:sz w:val="32"/>
          <w:szCs w:val="32"/>
        </w:rPr>
        <w:t>甲方</w:t>
      </w:r>
      <w:r>
        <w:rPr>
          <w:rFonts w:ascii="仿宋_GB2312" w:hAnsi="仿宋_GB2312" w:eastAsia="仿宋_GB2312" w:cs="仿宋_GB2312"/>
          <w:sz w:val="32"/>
          <w:szCs w:val="32"/>
        </w:rPr>
        <w:t>对此次培训无明显</w:t>
      </w:r>
      <w:r>
        <w:rPr>
          <w:rFonts w:hint="eastAsia" w:ascii="仿宋_GB2312" w:hAnsi="仿宋_GB2312" w:eastAsia="仿宋_GB2312" w:cs="仿宋_GB2312"/>
          <w:sz w:val="32"/>
          <w:szCs w:val="32"/>
        </w:rPr>
        <w:t>异议</w:t>
      </w:r>
      <w:r>
        <w:rPr>
          <w:rFonts w:ascii="仿宋_GB2312" w:hAnsi="仿宋_GB2312" w:eastAsia="仿宋_GB2312" w:cs="仿宋_GB2312"/>
          <w:sz w:val="32"/>
          <w:szCs w:val="32"/>
        </w:rPr>
        <w:t>的情况下，此次培训项目视为结束。</w:t>
      </w:r>
    </w:p>
    <w:p>
      <w:pPr>
        <w:pStyle w:val="7"/>
        <w:spacing w:line="560" w:lineRule="exact"/>
        <w:ind w:firstLine="640" w:firstLineChars="200"/>
        <w:rPr>
          <w:rFonts w:ascii="仿宋_GB2312" w:hAnsi="仿宋_GB2312" w:eastAsia="仿宋_GB2312" w:cs="仿宋_GB2312"/>
          <w:sz w:val="32"/>
          <w:szCs w:val="32"/>
        </w:rPr>
      </w:pPr>
    </w:p>
    <w:p>
      <w:pPr>
        <w:pStyle w:val="7"/>
        <w:spacing w:line="560" w:lineRule="exact"/>
        <w:ind w:left="1363" w:firstLine="640"/>
        <w:rPr>
          <w:rFonts w:hint="eastAsia" w:ascii="仿宋_GB2312" w:hAnsi="仿宋_GB2312" w:eastAsia="仿宋_GB2312" w:cs="仿宋_GB2312"/>
          <w:b/>
          <w:bCs/>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3073EE"/>
    <w:multiLevelType w:val="multilevel"/>
    <w:tmpl w:val="163073EE"/>
    <w:lvl w:ilvl="0" w:tentative="0">
      <w:start w:val="1"/>
      <w:numFmt w:val="bullet"/>
      <w:pStyle w:val="22"/>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mZjliYTgzOGQ0Yjg5NTA5NWQzMTMzOGExYzA1ZjIifQ=="/>
  </w:docVars>
  <w:rsids>
    <w:rsidRoot w:val="129C289E"/>
    <w:rsid w:val="00002088"/>
    <w:rsid w:val="00021BD9"/>
    <w:rsid w:val="00037EE2"/>
    <w:rsid w:val="000443FD"/>
    <w:rsid w:val="00051703"/>
    <w:rsid w:val="000547A6"/>
    <w:rsid w:val="000741A6"/>
    <w:rsid w:val="0007742C"/>
    <w:rsid w:val="00081C7C"/>
    <w:rsid w:val="000A5AB0"/>
    <w:rsid w:val="000D5EF0"/>
    <w:rsid w:val="0012190F"/>
    <w:rsid w:val="0014060F"/>
    <w:rsid w:val="00147436"/>
    <w:rsid w:val="0018147E"/>
    <w:rsid w:val="00185729"/>
    <w:rsid w:val="0019435E"/>
    <w:rsid w:val="001B487F"/>
    <w:rsid w:val="001C3C1E"/>
    <w:rsid w:val="001E4699"/>
    <w:rsid w:val="002246A8"/>
    <w:rsid w:val="002535BE"/>
    <w:rsid w:val="00271FCC"/>
    <w:rsid w:val="00274926"/>
    <w:rsid w:val="002972FF"/>
    <w:rsid w:val="002A3CAB"/>
    <w:rsid w:val="002A7CC1"/>
    <w:rsid w:val="002B5A12"/>
    <w:rsid w:val="002C38E2"/>
    <w:rsid w:val="002D176F"/>
    <w:rsid w:val="002E0B22"/>
    <w:rsid w:val="002F0645"/>
    <w:rsid w:val="00300CEE"/>
    <w:rsid w:val="0030235A"/>
    <w:rsid w:val="00331420"/>
    <w:rsid w:val="00334056"/>
    <w:rsid w:val="0033798E"/>
    <w:rsid w:val="00351687"/>
    <w:rsid w:val="003800AA"/>
    <w:rsid w:val="003814D4"/>
    <w:rsid w:val="003B4761"/>
    <w:rsid w:val="003B5F40"/>
    <w:rsid w:val="003D7962"/>
    <w:rsid w:val="00443CDE"/>
    <w:rsid w:val="0046356D"/>
    <w:rsid w:val="004637C7"/>
    <w:rsid w:val="00467228"/>
    <w:rsid w:val="0049258C"/>
    <w:rsid w:val="004976EE"/>
    <w:rsid w:val="004B2BBB"/>
    <w:rsid w:val="004C6811"/>
    <w:rsid w:val="004E4C9D"/>
    <w:rsid w:val="004E6374"/>
    <w:rsid w:val="004E67F2"/>
    <w:rsid w:val="005248E3"/>
    <w:rsid w:val="00530DFB"/>
    <w:rsid w:val="005504C4"/>
    <w:rsid w:val="00550FDA"/>
    <w:rsid w:val="00563996"/>
    <w:rsid w:val="00592B15"/>
    <w:rsid w:val="005D35C6"/>
    <w:rsid w:val="005E16B9"/>
    <w:rsid w:val="005F1838"/>
    <w:rsid w:val="00624751"/>
    <w:rsid w:val="00626741"/>
    <w:rsid w:val="00631E47"/>
    <w:rsid w:val="00644178"/>
    <w:rsid w:val="00647855"/>
    <w:rsid w:val="00651A27"/>
    <w:rsid w:val="006923EC"/>
    <w:rsid w:val="006A1141"/>
    <w:rsid w:val="006B023A"/>
    <w:rsid w:val="006B5A69"/>
    <w:rsid w:val="006E629B"/>
    <w:rsid w:val="006E794E"/>
    <w:rsid w:val="00702A87"/>
    <w:rsid w:val="00726B2A"/>
    <w:rsid w:val="0074475A"/>
    <w:rsid w:val="007A0F09"/>
    <w:rsid w:val="007D388A"/>
    <w:rsid w:val="007D3BFC"/>
    <w:rsid w:val="007D47B7"/>
    <w:rsid w:val="007D59BF"/>
    <w:rsid w:val="007F1A19"/>
    <w:rsid w:val="00857FB1"/>
    <w:rsid w:val="00862797"/>
    <w:rsid w:val="00890649"/>
    <w:rsid w:val="008B657A"/>
    <w:rsid w:val="008D18D1"/>
    <w:rsid w:val="00945371"/>
    <w:rsid w:val="0095002E"/>
    <w:rsid w:val="00951EEB"/>
    <w:rsid w:val="0097329A"/>
    <w:rsid w:val="00975255"/>
    <w:rsid w:val="009849DF"/>
    <w:rsid w:val="0099595E"/>
    <w:rsid w:val="00995E3E"/>
    <w:rsid w:val="009A424D"/>
    <w:rsid w:val="009A4F5E"/>
    <w:rsid w:val="009B0F4E"/>
    <w:rsid w:val="009C142E"/>
    <w:rsid w:val="009C36A3"/>
    <w:rsid w:val="009D357E"/>
    <w:rsid w:val="009F5EE3"/>
    <w:rsid w:val="00A01D22"/>
    <w:rsid w:val="00A21C50"/>
    <w:rsid w:val="00A3285A"/>
    <w:rsid w:val="00A64784"/>
    <w:rsid w:val="00A75705"/>
    <w:rsid w:val="00A867EF"/>
    <w:rsid w:val="00AB11EA"/>
    <w:rsid w:val="00B224CB"/>
    <w:rsid w:val="00B23F2C"/>
    <w:rsid w:val="00B32508"/>
    <w:rsid w:val="00B666A2"/>
    <w:rsid w:val="00B73232"/>
    <w:rsid w:val="00B75A3E"/>
    <w:rsid w:val="00B9224B"/>
    <w:rsid w:val="00BA6AF6"/>
    <w:rsid w:val="00BB4049"/>
    <w:rsid w:val="00BC0169"/>
    <w:rsid w:val="00BC02D5"/>
    <w:rsid w:val="00BC6351"/>
    <w:rsid w:val="00BD08AD"/>
    <w:rsid w:val="00C04F96"/>
    <w:rsid w:val="00C23E28"/>
    <w:rsid w:val="00C471A3"/>
    <w:rsid w:val="00C60E1F"/>
    <w:rsid w:val="00CA679C"/>
    <w:rsid w:val="00CD08C0"/>
    <w:rsid w:val="00CE0CAA"/>
    <w:rsid w:val="00CF18B6"/>
    <w:rsid w:val="00D07C06"/>
    <w:rsid w:val="00D208FA"/>
    <w:rsid w:val="00D20D16"/>
    <w:rsid w:val="00D32DAE"/>
    <w:rsid w:val="00D35470"/>
    <w:rsid w:val="00D46ADC"/>
    <w:rsid w:val="00D550AD"/>
    <w:rsid w:val="00DB5E65"/>
    <w:rsid w:val="00DD08B4"/>
    <w:rsid w:val="00DE5870"/>
    <w:rsid w:val="00DF6125"/>
    <w:rsid w:val="00E16B34"/>
    <w:rsid w:val="00E316D0"/>
    <w:rsid w:val="00E32DB5"/>
    <w:rsid w:val="00E739CD"/>
    <w:rsid w:val="00EA14C9"/>
    <w:rsid w:val="00EA4C1C"/>
    <w:rsid w:val="00F31984"/>
    <w:rsid w:val="00F428B3"/>
    <w:rsid w:val="00F57715"/>
    <w:rsid w:val="00F57795"/>
    <w:rsid w:val="00F614E8"/>
    <w:rsid w:val="00F711DD"/>
    <w:rsid w:val="00F87ED2"/>
    <w:rsid w:val="00FA77B9"/>
    <w:rsid w:val="00FB4A7F"/>
    <w:rsid w:val="00FB5A03"/>
    <w:rsid w:val="00FC1969"/>
    <w:rsid w:val="00FD3378"/>
    <w:rsid w:val="00FD4489"/>
    <w:rsid w:val="017B1E7D"/>
    <w:rsid w:val="02E04A4C"/>
    <w:rsid w:val="036478D3"/>
    <w:rsid w:val="05603FAA"/>
    <w:rsid w:val="08A636D7"/>
    <w:rsid w:val="09D15BCF"/>
    <w:rsid w:val="129C289E"/>
    <w:rsid w:val="12BD0E9B"/>
    <w:rsid w:val="13460A92"/>
    <w:rsid w:val="1C2D4273"/>
    <w:rsid w:val="1C961170"/>
    <w:rsid w:val="1F38206B"/>
    <w:rsid w:val="21F96DF0"/>
    <w:rsid w:val="244D74C5"/>
    <w:rsid w:val="25480A3C"/>
    <w:rsid w:val="28E74728"/>
    <w:rsid w:val="291B0543"/>
    <w:rsid w:val="358169FB"/>
    <w:rsid w:val="377A7FBB"/>
    <w:rsid w:val="3862277A"/>
    <w:rsid w:val="38C22FF9"/>
    <w:rsid w:val="3AD26CBF"/>
    <w:rsid w:val="3C7E1CB5"/>
    <w:rsid w:val="41211C52"/>
    <w:rsid w:val="425A2175"/>
    <w:rsid w:val="45016D67"/>
    <w:rsid w:val="57E07C89"/>
    <w:rsid w:val="57EF4457"/>
    <w:rsid w:val="5809509A"/>
    <w:rsid w:val="585659D5"/>
    <w:rsid w:val="5A18631C"/>
    <w:rsid w:val="605204D7"/>
    <w:rsid w:val="67585BE8"/>
    <w:rsid w:val="684D596E"/>
    <w:rsid w:val="68FC5484"/>
    <w:rsid w:val="71D664FC"/>
    <w:rsid w:val="727B7F79"/>
    <w:rsid w:val="73B235B5"/>
    <w:rsid w:val="749402A0"/>
    <w:rsid w:val="76CA0970"/>
    <w:rsid w:val="76D50DC9"/>
    <w:rsid w:val="791B77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9"/>
    <w:pPr>
      <w:keepNext/>
      <w:keepLines/>
      <w:widowControl/>
      <w:spacing w:before="340" w:after="330" w:line="578" w:lineRule="auto"/>
      <w:jc w:val="left"/>
      <w:outlineLvl w:val="0"/>
    </w:pPr>
    <w:rPr>
      <w:rFonts w:ascii="宋体" w:hAnsi="宋体" w:eastAsia="宋体" w:cs="宋体"/>
      <w:b/>
      <w:bCs/>
      <w:kern w:val="44"/>
      <w:sz w:val="44"/>
      <w:szCs w:val="44"/>
    </w:rPr>
  </w:style>
  <w:style w:type="paragraph" w:styleId="3">
    <w:name w:val="heading 2"/>
    <w:basedOn w:val="1"/>
    <w:next w:val="1"/>
    <w:link w:val="24"/>
    <w:qFormat/>
    <w:uiPriority w:val="0"/>
    <w:pPr>
      <w:keepNext/>
      <w:keepLines/>
      <w:spacing w:before="260" w:after="260" w:line="416" w:lineRule="auto"/>
      <w:outlineLvl w:val="1"/>
    </w:pPr>
    <w:rPr>
      <w:rFonts w:ascii="Arial" w:hAnsi="Arial" w:eastAsia="黑体" w:cs="Times New Roman"/>
      <w:b/>
      <w:bCs/>
      <w:sz w:val="32"/>
      <w:szCs w:val="32"/>
    </w:rPr>
  </w:style>
  <w:style w:type="paragraph" w:styleId="4">
    <w:name w:val="heading 3"/>
    <w:basedOn w:val="1"/>
    <w:next w:val="1"/>
    <w:link w:val="19"/>
    <w:unhideWhenUsed/>
    <w:qFormat/>
    <w:uiPriority w:val="0"/>
    <w:pPr>
      <w:keepNext/>
      <w:keepLines/>
      <w:spacing w:before="260" w:after="260" w:line="416" w:lineRule="auto"/>
      <w:outlineLvl w:val="2"/>
    </w:pPr>
    <w:rPr>
      <w:b/>
      <w:bCs/>
      <w:sz w:val="32"/>
      <w:szCs w:val="32"/>
    </w:rPr>
  </w:style>
  <w:style w:type="character" w:default="1" w:styleId="13">
    <w:name w:val="Default Paragraph Font"/>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Normal Indent"/>
    <w:basedOn w:val="1"/>
    <w:link w:val="25"/>
    <w:qFormat/>
    <w:uiPriority w:val="0"/>
    <w:pPr>
      <w:ind w:firstLine="420" w:firstLineChars="200"/>
    </w:pPr>
    <w:rPr>
      <w:rFonts w:ascii="Times New Roman" w:hAnsi="Times New Roman" w:eastAsia="宋体" w:cs="Times New Roman"/>
      <w:szCs w:val="20"/>
    </w:rPr>
  </w:style>
  <w:style w:type="paragraph" w:styleId="6">
    <w:name w:val="Body Text"/>
    <w:basedOn w:val="1"/>
    <w:next w:val="1"/>
    <w:qFormat/>
    <w:uiPriority w:val="0"/>
    <w:pPr>
      <w:spacing w:line="560" w:lineRule="exact"/>
      <w:ind w:firstLine="880" w:firstLineChars="200"/>
    </w:pPr>
    <w:rPr>
      <w:rFonts w:eastAsia="仿宋_GB2312"/>
      <w:sz w:val="32"/>
    </w:rPr>
  </w:style>
  <w:style w:type="paragraph" w:styleId="7">
    <w:name w:val="Plain Text"/>
    <w:basedOn w:val="1"/>
    <w:link w:val="18"/>
    <w:qFormat/>
    <w:uiPriority w:val="0"/>
    <w:rPr>
      <w:rFonts w:ascii="宋体" w:hAnsi="Courier New"/>
      <w:kern w:val="0"/>
      <w:sz w:val="20"/>
      <w:szCs w:val="20"/>
    </w:rPr>
  </w:style>
  <w:style w:type="paragraph" w:styleId="8">
    <w:name w:val="footer"/>
    <w:basedOn w:val="1"/>
    <w:link w:val="21"/>
    <w:qFormat/>
    <w:uiPriority w:val="0"/>
    <w:pPr>
      <w:tabs>
        <w:tab w:val="center" w:pos="4153"/>
        <w:tab w:val="right" w:pos="8306"/>
      </w:tabs>
      <w:snapToGrid w:val="0"/>
      <w:jc w:val="left"/>
    </w:pPr>
    <w:rPr>
      <w:sz w:val="18"/>
      <w:szCs w:val="18"/>
    </w:rPr>
  </w:style>
  <w:style w:type="paragraph" w:styleId="9">
    <w:name w:val="header"/>
    <w:basedOn w:val="1"/>
    <w:link w:val="20"/>
    <w:qFormat/>
    <w:uiPriority w:val="0"/>
    <w:pPr>
      <w:tabs>
        <w:tab w:val="center" w:pos="4153"/>
        <w:tab w:val="right" w:pos="8306"/>
      </w:tabs>
      <w:snapToGrid w:val="0"/>
      <w:jc w:val="center"/>
    </w:pPr>
    <w:rPr>
      <w:sz w:val="18"/>
      <w:szCs w:val="18"/>
    </w:rPr>
  </w:style>
  <w:style w:type="paragraph" w:styleId="10">
    <w:name w:val="Normal (Web)"/>
    <w:basedOn w:val="1"/>
    <w:qFormat/>
    <w:uiPriority w:val="0"/>
    <w:rPr>
      <w:rFonts w:ascii="Times New Roman" w:hAnsi="Times New Roman" w:cs="Times New Roman"/>
      <w:sz w:val="24"/>
    </w:rPr>
  </w:style>
  <w:style w:type="paragraph" w:styleId="11">
    <w:name w:val="Title"/>
    <w:basedOn w:val="1"/>
    <w:next w:val="1"/>
    <w:qFormat/>
    <w:uiPriority w:val="0"/>
    <w:pPr>
      <w:spacing w:before="240" w:after="60"/>
      <w:jc w:val="center"/>
      <w:outlineLvl w:val="0"/>
    </w:pPr>
    <w:rPr>
      <w:rFonts w:ascii="Arial" w:hAnsi="Arial" w:eastAsia="华文中宋" w:cs="Arial"/>
      <w:b/>
      <w:color w:val="FF0000"/>
      <w:sz w:val="84"/>
      <w:szCs w:val="32"/>
    </w:rPr>
  </w:style>
  <w:style w:type="paragraph" w:customStyle="1" w:styleId="14">
    <w:name w:val="Fließtext"/>
    <w:basedOn w:val="1"/>
    <w:qFormat/>
    <w:uiPriority w:val="99"/>
    <w:pPr>
      <w:overflowPunct w:val="0"/>
      <w:autoSpaceDE w:val="0"/>
      <w:autoSpaceDN w:val="0"/>
    </w:pPr>
    <w:rPr>
      <w:kern w:val="28"/>
    </w:rPr>
  </w:style>
  <w:style w:type="character" w:customStyle="1" w:styleId="15">
    <w:name w:val="font21"/>
    <w:basedOn w:val="13"/>
    <w:qFormat/>
    <w:uiPriority w:val="0"/>
    <w:rPr>
      <w:rFonts w:hint="eastAsia" w:ascii="微软雅黑" w:hAnsi="微软雅黑" w:eastAsia="微软雅黑" w:cs="微软雅黑"/>
      <w:color w:val="000000"/>
      <w:sz w:val="36"/>
      <w:szCs w:val="36"/>
      <w:u w:val="none"/>
    </w:rPr>
  </w:style>
  <w:style w:type="character" w:customStyle="1" w:styleId="16">
    <w:name w:val="font01"/>
    <w:basedOn w:val="13"/>
    <w:qFormat/>
    <w:uiPriority w:val="0"/>
    <w:rPr>
      <w:rFonts w:ascii="Arial" w:hAnsi="Arial" w:cs="Arial"/>
      <w:color w:val="000000"/>
      <w:sz w:val="36"/>
      <w:szCs w:val="36"/>
      <w:u w:val="none"/>
    </w:rPr>
  </w:style>
  <w:style w:type="character" w:customStyle="1" w:styleId="17">
    <w:name w:val="标题 1 字符"/>
    <w:basedOn w:val="13"/>
    <w:link w:val="2"/>
    <w:qFormat/>
    <w:uiPriority w:val="9"/>
    <w:rPr>
      <w:rFonts w:ascii="宋体" w:hAnsi="宋体" w:eastAsia="宋体" w:cs="宋体"/>
      <w:b/>
      <w:bCs/>
      <w:kern w:val="44"/>
      <w:sz w:val="44"/>
      <w:szCs w:val="44"/>
    </w:rPr>
  </w:style>
  <w:style w:type="character" w:customStyle="1" w:styleId="18">
    <w:name w:val="纯文本 字符"/>
    <w:basedOn w:val="13"/>
    <w:link w:val="7"/>
    <w:qFormat/>
    <w:uiPriority w:val="0"/>
    <w:rPr>
      <w:rFonts w:ascii="宋体" w:hAnsi="Courier New"/>
    </w:rPr>
  </w:style>
  <w:style w:type="character" w:customStyle="1" w:styleId="19">
    <w:name w:val="标题 3 字符"/>
    <w:basedOn w:val="13"/>
    <w:link w:val="4"/>
    <w:semiHidden/>
    <w:qFormat/>
    <w:uiPriority w:val="0"/>
    <w:rPr>
      <w:b/>
      <w:bCs/>
      <w:kern w:val="2"/>
      <w:sz w:val="32"/>
      <w:szCs w:val="32"/>
    </w:rPr>
  </w:style>
  <w:style w:type="character" w:customStyle="1" w:styleId="20">
    <w:name w:val="页眉 字符"/>
    <w:basedOn w:val="13"/>
    <w:link w:val="9"/>
    <w:uiPriority w:val="0"/>
    <w:rPr>
      <w:rFonts w:asciiTheme="minorHAnsi" w:hAnsiTheme="minorHAnsi" w:eastAsiaTheme="minorEastAsia" w:cstheme="minorBidi"/>
      <w:kern w:val="2"/>
      <w:sz w:val="18"/>
      <w:szCs w:val="18"/>
    </w:rPr>
  </w:style>
  <w:style w:type="character" w:customStyle="1" w:styleId="21">
    <w:name w:val="页脚 字符"/>
    <w:basedOn w:val="13"/>
    <w:link w:val="8"/>
    <w:qFormat/>
    <w:uiPriority w:val="0"/>
    <w:rPr>
      <w:rFonts w:asciiTheme="minorHAnsi" w:hAnsiTheme="minorHAnsi" w:eastAsiaTheme="minorEastAsia" w:cstheme="minorBidi"/>
      <w:kern w:val="2"/>
      <w:sz w:val="18"/>
      <w:szCs w:val="18"/>
    </w:rPr>
  </w:style>
  <w:style w:type="paragraph" w:customStyle="1" w:styleId="22">
    <w:name w:val="提纲标题"/>
    <w:basedOn w:val="1"/>
    <w:link w:val="23"/>
    <w:qFormat/>
    <w:uiPriority w:val="0"/>
    <w:pPr>
      <w:numPr>
        <w:ilvl w:val="0"/>
        <w:numId w:val="1"/>
      </w:numPr>
      <w:snapToGrid w:val="0"/>
      <w:jc w:val="center"/>
      <w:outlineLvl w:val="1"/>
    </w:pPr>
    <w:rPr>
      <w:rFonts w:ascii="微软雅黑" w:hAnsi="微软雅黑" w:eastAsia="微软雅黑" w:cs="微软雅黑"/>
      <w:b/>
      <w:sz w:val="24"/>
      <w:szCs w:val="32"/>
    </w:rPr>
  </w:style>
  <w:style w:type="character" w:customStyle="1" w:styleId="23">
    <w:name w:val="提纲标题 Char"/>
    <w:basedOn w:val="13"/>
    <w:link w:val="22"/>
    <w:qFormat/>
    <w:uiPriority w:val="0"/>
    <w:rPr>
      <w:rFonts w:ascii="微软雅黑" w:hAnsi="微软雅黑" w:eastAsia="微软雅黑" w:cs="微软雅黑"/>
      <w:b/>
      <w:kern w:val="2"/>
      <w:sz w:val="24"/>
      <w:szCs w:val="32"/>
    </w:rPr>
  </w:style>
  <w:style w:type="character" w:customStyle="1" w:styleId="24">
    <w:name w:val="标题 2 字符"/>
    <w:basedOn w:val="13"/>
    <w:link w:val="3"/>
    <w:qFormat/>
    <w:uiPriority w:val="0"/>
    <w:rPr>
      <w:rFonts w:ascii="Arial" w:hAnsi="Arial" w:eastAsia="黑体"/>
      <w:b/>
      <w:bCs/>
      <w:kern w:val="2"/>
      <w:sz w:val="32"/>
      <w:szCs w:val="32"/>
    </w:rPr>
  </w:style>
  <w:style w:type="character" w:customStyle="1" w:styleId="25">
    <w:name w:val="正文缩进 字符"/>
    <w:link w:val="5"/>
    <w:qFormat/>
    <w:uiPriority w:val="0"/>
    <w:rPr>
      <w:kern w:val="2"/>
      <w:sz w:val="21"/>
    </w:rPr>
  </w:style>
  <w:style w:type="paragraph" w:customStyle="1" w:styleId="26">
    <w:name w:val=" Char1 Char Char Char Char Char Char Char Char Char Char Char Char Char Char Char Char Char Char Char"/>
    <w:basedOn w:val="1"/>
    <w:qFormat/>
    <w:uiPriority w:val="0"/>
    <w:pPr>
      <w:spacing w:line="360" w:lineRule="auto"/>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535</Words>
  <Characters>553</Characters>
  <Lines>34</Lines>
  <Paragraphs>27</Paragraphs>
  <TotalTime>16</TotalTime>
  <ScaleCrop>false</ScaleCrop>
  <LinksUpToDate>false</LinksUpToDate>
  <CharactersWithSpaces>1061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2025-09-11T08:34:00Z</dcterms:created>
  <dc:creator>曾羽</dc:creator>
  <cp:lastModifiedBy>3A8C63261A284AC79D5AFF02F4FE2D36</cp:lastModifiedBy>
  <dcterms:modified xsi:type="dcterms:W3CDTF">2025-09-12T03:08:59Z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eyJoZGlkIjoiZDdlNGM1YmMxMWFjZmFlNzhkZDVjYmQ3ZGRhZTY3MjQiLCJ1c2VySWQiOiIzMDI0OTc5MzQifQ==</vt:lpwstr>
  </property>
  <property fmtid="{D5CDD505-2E9C-101B-9397-08002B2CF9AE}" pid="4" name="ICV">
    <vt:lpwstr>9BDCE49810A343FAB9922EE0FD9A337E</vt:lpwstr>
  </property>
</Properties>
</file>