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outlineLvl w:val="9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u w:val="none"/>
          <w:lang w:val="en-US" w:eastAsia="zh-CN"/>
        </w:rPr>
        <w:t>标的名称：玉林抽水蓄能电站主体工程施工项目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outlineLvl w:val="9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u w:val="none"/>
          <w:lang w:val="en-US" w:eastAsia="zh-CN"/>
        </w:rPr>
        <w:t>标段名称：玉林抽水蓄能电站上水库工程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outlineLvl w:val="9"/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  <w:t xml:space="preserve"> </w:t>
      </w:r>
    </w:p>
    <w:tbl>
      <w:tblPr>
        <w:tblStyle w:val="13"/>
        <w:tblW w:w="80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6"/>
        <w:gridCol w:w="2720"/>
        <w:gridCol w:w="42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  <w:jc w:val="center"/>
        </w:trPr>
        <w:tc>
          <w:tcPr>
            <w:tcW w:w="986" w:type="dxa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singl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single"/>
                <w:vertAlign w:val="baseline"/>
                <w:lang w:val="en-US" w:eastAsia="zh-CN"/>
              </w:rPr>
              <w:t>序号</w:t>
            </w:r>
          </w:p>
        </w:tc>
        <w:tc>
          <w:tcPr>
            <w:tcW w:w="2720" w:type="dxa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singl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single"/>
                <w:vertAlign w:val="baseline"/>
                <w:lang w:val="en-US" w:eastAsia="zh-CN"/>
              </w:rPr>
              <w:t>文件名称</w:t>
            </w:r>
          </w:p>
        </w:tc>
        <w:tc>
          <w:tcPr>
            <w:tcW w:w="4294" w:type="dxa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singl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single"/>
                <w:vertAlign w:val="baseline"/>
                <w:lang w:val="en-US" w:eastAsia="zh-CN"/>
              </w:rPr>
              <w:t>文件文号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  <w:jc w:val="center"/>
        </w:trPr>
        <w:tc>
          <w:tcPr>
            <w:tcW w:w="986" w:type="dxa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720" w:type="dxa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可研批复文号</w:t>
            </w:r>
          </w:p>
        </w:tc>
        <w:tc>
          <w:tcPr>
            <w:tcW w:w="4294" w:type="dxa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南方电网输配电〔2024〕10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  <w:jc w:val="center"/>
        </w:trPr>
        <w:tc>
          <w:tcPr>
            <w:tcW w:w="986" w:type="dxa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2720" w:type="dxa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项目备案文号</w:t>
            </w:r>
          </w:p>
        </w:tc>
        <w:tc>
          <w:tcPr>
            <w:tcW w:w="4294" w:type="dxa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桂发改新能〔2023〕1161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  <w:jc w:val="center"/>
        </w:trPr>
        <w:tc>
          <w:tcPr>
            <w:tcW w:w="986" w:type="dxa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2720" w:type="dxa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资金落实情况</w:t>
            </w:r>
          </w:p>
        </w:tc>
        <w:tc>
          <w:tcPr>
            <w:tcW w:w="4294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已落实，南网储能计财〔2025〕3号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  <w:jc w:val="center"/>
        </w:trPr>
        <w:tc>
          <w:tcPr>
            <w:tcW w:w="986" w:type="dxa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2720" w:type="dxa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项目建设单位</w:t>
            </w:r>
          </w:p>
        </w:tc>
        <w:tc>
          <w:tcPr>
            <w:tcW w:w="4294" w:type="dxa"/>
            <w:vAlign w:val="top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南方电网储能股份有限公司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986" w:type="dxa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2720" w:type="dxa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项目建设地点</w:t>
            </w:r>
          </w:p>
        </w:tc>
        <w:tc>
          <w:tcPr>
            <w:tcW w:w="4294" w:type="dxa"/>
            <w:vAlign w:val="top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hAnsi="宋体" w:cs="宋体"/>
                <w:color w:val="auto"/>
                <w:sz w:val="21"/>
                <w:szCs w:val="21"/>
                <w:highlight w:val="none"/>
                <w:u w:val="none"/>
                <w:lang w:eastAsia="zh-CN"/>
              </w:rPr>
              <w:t>广西壮族自治区</w:t>
            </w: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玉林市福绵区成均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  <w:t>镇</w:t>
            </w:r>
          </w:p>
        </w:tc>
      </w:tr>
    </w:tbl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  <w:lang w:val="en-US" w:eastAsia="zh-CN"/>
        </w:rPr>
      </w:pP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  <w:lang w:val="en-US" w:eastAsia="zh-CN"/>
        </w:rPr>
        <w:t>（一）项目概况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：</w:t>
      </w:r>
      <w:bookmarkStart w:id="0" w:name="_Toc4755"/>
      <w:bookmarkStart w:id="1" w:name="_Toc13498"/>
      <w:bookmarkStart w:id="2" w:name="_Toc28718"/>
    </w:p>
    <w:bookmarkEnd w:id="0"/>
    <w:bookmarkEnd w:id="1"/>
    <w:bookmarkEnd w:id="2"/>
    <w:p>
      <w:pPr>
        <w:pStyle w:val="6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spacing w:line="360" w:lineRule="auto"/>
        <w:ind w:firstLine="420" w:firstLineChars="200"/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玉林抽水蓄能电站装机容量1200MW，装机4台，单机容量300MW。电站上水库正常蓄水位</w:t>
      </w:r>
      <w:r>
        <w:rPr>
          <w:rFonts w:hint="default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679.00m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，死水位</w:t>
      </w:r>
      <w:r>
        <w:rPr>
          <w:rFonts w:hint="default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644.00m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。正常蓄水位相应库容为</w:t>
      </w:r>
      <w:r>
        <w:rPr>
          <w:rFonts w:hint="default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877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万</w:t>
      </w:r>
      <w:r>
        <w:rPr>
          <w:rFonts w:hint="default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m3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，死库容为</w:t>
      </w:r>
      <w:r>
        <w:rPr>
          <w:rFonts w:hint="default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61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万</w:t>
      </w:r>
      <w:r>
        <w:rPr>
          <w:rFonts w:hint="default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m3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，水库调节库容</w:t>
      </w:r>
      <w:r>
        <w:rPr>
          <w:rFonts w:hint="default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816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万</w:t>
      </w:r>
      <w:r>
        <w:rPr>
          <w:rFonts w:hint="default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m3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。上库挡水建筑物为沥青混凝土心墙堆石坝，坝顶高程为</w:t>
      </w:r>
      <w:r>
        <w:rPr>
          <w:rFonts w:hint="default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684.00m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，主坝坝顶轴线长</w:t>
      </w:r>
      <w:r>
        <w:rPr>
          <w:rFonts w:hint="default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351.00m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，坝顶宽</w:t>
      </w:r>
      <w:r>
        <w:rPr>
          <w:rFonts w:hint="default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10.00m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，最大坝高</w:t>
      </w:r>
      <w:r>
        <w:rPr>
          <w:rFonts w:hint="default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99.00m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  <w:lang w:val="en-US" w:eastAsia="zh-CN"/>
        </w:rPr>
        <w:t>（二）采购范围：</w:t>
      </w:r>
    </w:p>
    <w:p>
      <w:pPr>
        <w:pStyle w:val="6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spacing w:line="360" w:lineRule="auto"/>
        <w:ind w:firstLine="420" w:firstLineChars="200"/>
        <w:rPr>
          <w:rFonts w:hint="default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本标为上水库工程，采购范围主要包括：上库主坝（沥青混凝土心墙堆石坝）、副坝（沥青混凝土心墙堆石坝）、库盆开挖及支护工程、库周防渗及防护工程、上水库进/出水口段、永久及临时道路、施工导流、上水库砂石加工系统和混凝土生产系统、接地工程及其他临时工程等。具体详见招标文件。</w:t>
      </w:r>
    </w:p>
    <w:p>
      <w:pPr>
        <w:pStyle w:val="6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bidi w:val="0"/>
        <w:spacing w:line="360" w:lineRule="auto"/>
        <w:rPr>
          <w:rFonts w:hint="eastAsia" w:asciiTheme="minorEastAsia" w:hAnsiTheme="minorEastAsia" w:eastAsiaTheme="minorEastAsia" w:cstheme="minorEastAsia"/>
          <w:b/>
          <w:bCs/>
          <w:i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color w:val="auto"/>
          <w:kern w:val="2"/>
          <w:sz w:val="24"/>
          <w:szCs w:val="24"/>
          <w:highlight w:val="none"/>
          <w:lang w:val="en-US" w:eastAsia="zh-CN" w:bidi="ar-SA"/>
        </w:rPr>
        <w:t>承包方式：</w:t>
      </w:r>
    </w:p>
    <w:p>
      <w:pPr>
        <w:pStyle w:val="6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spacing w:line="360" w:lineRule="auto"/>
        <w:ind w:firstLine="420" w:firstLineChars="200"/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固定单价承包。</w:t>
      </w:r>
    </w:p>
    <w:p>
      <w:pPr>
        <w:pStyle w:val="6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bidi w:val="0"/>
        <w:spacing w:line="360" w:lineRule="auto"/>
        <w:ind w:left="0" w:leftChars="0" w:firstLine="0" w:firstLineChars="0"/>
        <w:rPr>
          <w:rFonts w:hint="eastAsia" w:asciiTheme="minorEastAsia" w:hAnsiTheme="minorEastAsia" w:eastAsiaTheme="minorEastAsia" w:cstheme="minorEastAsia"/>
          <w:b/>
          <w:bCs/>
          <w:i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color w:val="auto"/>
          <w:kern w:val="2"/>
          <w:sz w:val="24"/>
          <w:szCs w:val="24"/>
          <w:highlight w:val="none"/>
          <w:lang w:val="en-US" w:eastAsia="zh-CN" w:bidi="ar-SA"/>
        </w:rPr>
        <w:t>报价表：</w:t>
      </w:r>
    </w:p>
    <w:p>
      <w:pPr>
        <w:pStyle w:val="6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spacing w:line="360" w:lineRule="auto"/>
        <w:ind w:firstLine="420" w:firstLineChars="200"/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本项目采用工程量清单报价的形式，具体详见本标段附件A-项目信息清单内的《工程量清单及投标辅助数据格式附件》并填报。</w:t>
      </w:r>
    </w:p>
    <w:p>
      <w:pPr>
        <w:pStyle w:val="9"/>
      </w:pPr>
    </w:p>
    <w:p>
      <w:pPr>
        <w:pStyle w:val="9"/>
      </w:pPr>
    </w:p>
    <w:p>
      <w:pPr>
        <w:pStyle w:val="9"/>
      </w:pPr>
    </w:p>
    <w:p>
      <w:pPr>
        <w:pStyle w:val="9"/>
      </w:pPr>
    </w:p>
    <w:p>
      <w:pPr>
        <w:pStyle w:val="9"/>
      </w:pPr>
    </w:p>
    <w:p>
      <w:pPr>
        <w:pStyle w:val="9"/>
      </w:pPr>
    </w:p>
    <w:p>
      <w:pPr>
        <w:pStyle w:val="9"/>
      </w:pP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outlineLvl w:val="9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u w:val="none"/>
          <w:lang w:val="en-US" w:eastAsia="zh-CN"/>
        </w:rPr>
        <w:t>标的名称：玉林抽水蓄能电站主体工程施工项目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outlineLvl w:val="9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u w:val="none"/>
          <w:lang w:val="en-US" w:eastAsia="zh-CN"/>
        </w:rPr>
        <w:t>标段名称：玉林抽水蓄能电站下水库工程</w:t>
      </w:r>
    </w:p>
    <w:p>
      <w:pPr>
        <w:pStyle w:val="9"/>
      </w:pPr>
    </w:p>
    <w:tbl>
      <w:tblPr>
        <w:tblStyle w:val="13"/>
        <w:tblW w:w="80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6"/>
        <w:gridCol w:w="2720"/>
        <w:gridCol w:w="42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  <w:jc w:val="center"/>
        </w:trPr>
        <w:tc>
          <w:tcPr>
            <w:tcW w:w="986" w:type="dxa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singl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single"/>
                <w:vertAlign w:val="baseline"/>
                <w:lang w:val="en-US" w:eastAsia="zh-CN"/>
              </w:rPr>
              <w:t>序号</w:t>
            </w:r>
          </w:p>
        </w:tc>
        <w:tc>
          <w:tcPr>
            <w:tcW w:w="2720" w:type="dxa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singl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single"/>
                <w:vertAlign w:val="baseline"/>
                <w:lang w:val="en-US" w:eastAsia="zh-CN"/>
              </w:rPr>
              <w:t>文件名称</w:t>
            </w:r>
          </w:p>
        </w:tc>
        <w:tc>
          <w:tcPr>
            <w:tcW w:w="4294" w:type="dxa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singl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single"/>
                <w:vertAlign w:val="baseline"/>
                <w:lang w:val="en-US" w:eastAsia="zh-CN"/>
              </w:rPr>
              <w:t>文件文号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  <w:jc w:val="center"/>
        </w:trPr>
        <w:tc>
          <w:tcPr>
            <w:tcW w:w="986" w:type="dxa"/>
            <w:vAlign w:val="top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720" w:type="dxa"/>
            <w:vAlign w:val="top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可研批复文号</w:t>
            </w:r>
          </w:p>
        </w:tc>
        <w:tc>
          <w:tcPr>
            <w:tcW w:w="4294" w:type="dxa"/>
            <w:vAlign w:val="top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南方电网输配电〔2024〕10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  <w:jc w:val="center"/>
        </w:trPr>
        <w:tc>
          <w:tcPr>
            <w:tcW w:w="986" w:type="dxa"/>
            <w:vAlign w:val="top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2720" w:type="dxa"/>
            <w:vAlign w:val="top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项目备案文号</w:t>
            </w:r>
          </w:p>
        </w:tc>
        <w:tc>
          <w:tcPr>
            <w:tcW w:w="4294" w:type="dxa"/>
            <w:vAlign w:val="top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桂发改新能〔2023〕1161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61" w:hRule="atLeast"/>
          <w:jc w:val="center"/>
        </w:trPr>
        <w:tc>
          <w:tcPr>
            <w:tcW w:w="986" w:type="dxa"/>
            <w:vAlign w:val="top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2720" w:type="dxa"/>
            <w:vAlign w:val="top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资金落实情况</w:t>
            </w:r>
          </w:p>
        </w:tc>
        <w:tc>
          <w:tcPr>
            <w:tcW w:w="4294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已落实，南网储能计财〔2025〕3号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  <w:jc w:val="center"/>
        </w:trPr>
        <w:tc>
          <w:tcPr>
            <w:tcW w:w="986" w:type="dxa"/>
            <w:vAlign w:val="top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2720" w:type="dxa"/>
            <w:vAlign w:val="top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项目建设单位</w:t>
            </w:r>
          </w:p>
        </w:tc>
        <w:tc>
          <w:tcPr>
            <w:tcW w:w="4294" w:type="dxa"/>
            <w:vAlign w:val="top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南方电网储能股份有限公司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21" w:hRule="atLeast"/>
          <w:jc w:val="center"/>
        </w:trPr>
        <w:tc>
          <w:tcPr>
            <w:tcW w:w="986" w:type="dxa"/>
            <w:vAlign w:val="top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2720" w:type="dxa"/>
            <w:vAlign w:val="top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项目建设地点</w:t>
            </w:r>
          </w:p>
        </w:tc>
        <w:tc>
          <w:tcPr>
            <w:tcW w:w="4294" w:type="dxa"/>
            <w:vAlign w:val="top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hAnsi="宋体" w:cs="宋体"/>
                <w:color w:val="auto"/>
                <w:sz w:val="21"/>
                <w:szCs w:val="21"/>
                <w:highlight w:val="none"/>
                <w:u w:val="none"/>
                <w:lang w:eastAsia="zh-CN"/>
              </w:rPr>
              <w:t>广西壮族自治区</w:t>
            </w: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玉林市福绵区成均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  <w:t>镇</w:t>
            </w:r>
          </w:p>
        </w:tc>
      </w:tr>
    </w:tbl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  <w:lang w:val="en-US" w:eastAsia="zh-CN"/>
        </w:rPr>
      </w:pP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  <w:lang w:val="en-US" w:eastAsia="zh-CN"/>
        </w:rPr>
        <w:t>（一）项目概况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：</w:t>
      </w:r>
    </w:p>
    <w:p>
      <w:pPr>
        <w:pStyle w:val="6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spacing w:line="360" w:lineRule="auto"/>
        <w:ind w:firstLine="420" w:firstLineChars="200"/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玉林抽水蓄能电站装机容量1200MW，装机4台，单机容量300MW。电站下水库正常蓄水位253.00m，死水位224.00m。正常蓄水位相应库容为905万m3，死库容为90万m3，水库调节库容815万m3。下库挡水建筑物为沥青混凝土心墙堆石坝，坝顶高程为258.50m，坝顶轴线长392.00m，坝顶宽10m，最大坝高89.70m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  <w:lang w:val="en-US" w:eastAsia="zh-CN"/>
        </w:rPr>
        <w:t>（二）采购范围：</w:t>
      </w:r>
    </w:p>
    <w:p>
      <w:pPr>
        <w:pStyle w:val="6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spacing w:line="360" w:lineRule="auto"/>
        <w:ind w:firstLine="420" w:firstLineChars="200"/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本标为下水库工程，采购范围主要包括：沥青混凝土心墙坝、库盆开挖及支护、库岸边坡防护工程、泄洪洞、导流洞（含封堵）、放水管、生态流量管、下水库进/出水口、永久及临时道路、施工导流、混凝土生产系统和沥青混凝土生产系统、接地等工程及其他施工辅助设施。具体详见招标文件。</w:t>
      </w:r>
    </w:p>
    <w:p>
      <w:pPr>
        <w:pStyle w:val="6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bidi w:val="0"/>
        <w:spacing w:line="360" w:lineRule="auto"/>
        <w:rPr>
          <w:rFonts w:hint="eastAsia" w:asciiTheme="minorEastAsia" w:hAnsiTheme="minorEastAsia" w:eastAsiaTheme="minorEastAsia" w:cstheme="minorEastAsia"/>
          <w:b/>
          <w:bCs/>
          <w:i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color w:val="auto"/>
          <w:kern w:val="2"/>
          <w:sz w:val="24"/>
          <w:szCs w:val="24"/>
          <w:highlight w:val="none"/>
          <w:lang w:val="en-US" w:eastAsia="zh-CN" w:bidi="ar-SA"/>
        </w:rPr>
        <w:t>承包方式：</w:t>
      </w:r>
    </w:p>
    <w:p>
      <w:pPr>
        <w:pStyle w:val="6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spacing w:line="360" w:lineRule="auto"/>
        <w:ind w:firstLine="420" w:firstLineChars="200"/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固定单价承包。</w:t>
      </w:r>
    </w:p>
    <w:p>
      <w:pPr>
        <w:pStyle w:val="6"/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bidi w:val="0"/>
        <w:spacing w:line="360" w:lineRule="auto"/>
        <w:rPr>
          <w:rFonts w:hint="eastAsia" w:asciiTheme="minorEastAsia" w:hAnsiTheme="minorEastAsia" w:eastAsiaTheme="minorEastAsia" w:cstheme="minorEastAsia"/>
          <w:b/>
          <w:bCs/>
          <w:i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color w:val="auto"/>
          <w:kern w:val="2"/>
          <w:sz w:val="24"/>
          <w:szCs w:val="24"/>
          <w:highlight w:val="none"/>
          <w:lang w:val="en-US" w:eastAsia="zh-CN" w:bidi="ar-SA"/>
        </w:rPr>
        <w:t>报价表：</w:t>
      </w:r>
    </w:p>
    <w:p>
      <w:pPr>
        <w:pStyle w:val="6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spacing w:line="360" w:lineRule="auto"/>
        <w:ind w:firstLine="420" w:firstLineChars="200"/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本项目采用工程量清单报价的形式，具体详见本标段附件A-项目信息清单内的《工程量清单及投标辅助数据格式附件》并填报。</w:t>
      </w:r>
    </w:p>
    <w:p>
      <w:pPr>
        <w:pStyle w:val="9"/>
      </w:pPr>
    </w:p>
    <w:p>
      <w:pPr>
        <w:pStyle w:val="9"/>
      </w:pPr>
    </w:p>
    <w:p>
      <w:pPr>
        <w:pStyle w:val="9"/>
      </w:pPr>
    </w:p>
    <w:p>
      <w:pPr>
        <w:pStyle w:val="9"/>
      </w:pPr>
    </w:p>
    <w:p>
      <w:pPr>
        <w:pStyle w:val="9"/>
      </w:pPr>
    </w:p>
    <w:p>
      <w:pPr>
        <w:pStyle w:val="9"/>
      </w:pPr>
    </w:p>
    <w:p>
      <w:pPr>
        <w:pStyle w:val="9"/>
      </w:pP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outlineLvl w:val="9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u w:val="none"/>
          <w:lang w:val="en-US" w:eastAsia="zh-CN"/>
        </w:rPr>
        <w:t>标的名称：玉林抽水蓄能电站主体工程施工项目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outlineLvl w:val="9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u w:val="none"/>
          <w:lang w:val="en-US" w:eastAsia="zh-CN"/>
        </w:rPr>
        <w:t>标段名称：玉林抽水蓄能电站输水发电系统工程</w:t>
      </w:r>
    </w:p>
    <w:p>
      <w:pPr>
        <w:pStyle w:val="2"/>
        <w:rPr>
          <w:rFonts w:hint="eastAsia"/>
          <w:lang w:val="en-US" w:eastAsia="zh-CN"/>
        </w:rPr>
      </w:pPr>
    </w:p>
    <w:tbl>
      <w:tblPr>
        <w:tblStyle w:val="13"/>
        <w:tblW w:w="80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6"/>
        <w:gridCol w:w="2720"/>
        <w:gridCol w:w="42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  <w:jc w:val="center"/>
        </w:trPr>
        <w:tc>
          <w:tcPr>
            <w:tcW w:w="986" w:type="dxa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singl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single"/>
                <w:vertAlign w:val="baseline"/>
                <w:lang w:val="en-US" w:eastAsia="zh-CN"/>
              </w:rPr>
              <w:t>序号</w:t>
            </w:r>
          </w:p>
        </w:tc>
        <w:tc>
          <w:tcPr>
            <w:tcW w:w="2720" w:type="dxa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singl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single"/>
                <w:vertAlign w:val="baseline"/>
                <w:lang w:val="en-US" w:eastAsia="zh-CN"/>
              </w:rPr>
              <w:t>文件名称</w:t>
            </w:r>
          </w:p>
        </w:tc>
        <w:tc>
          <w:tcPr>
            <w:tcW w:w="4294" w:type="dxa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singl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single"/>
                <w:vertAlign w:val="baseline"/>
                <w:lang w:val="en-US" w:eastAsia="zh-CN"/>
              </w:rPr>
              <w:t>文件文号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  <w:jc w:val="center"/>
        </w:trPr>
        <w:tc>
          <w:tcPr>
            <w:tcW w:w="986" w:type="dxa"/>
            <w:vAlign w:val="top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720" w:type="dxa"/>
            <w:vAlign w:val="top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可研批复文号</w:t>
            </w:r>
          </w:p>
        </w:tc>
        <w:tc>
          <w:tcPr>
            <w:tcW w:w="4294" w:type="dxa"/>
            <w:vAlign w:val="top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南方电网输配电〔2024〕10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  <w:jc w:val="center"/>
        </w:trPr>
        <w:tc>
          <w:tcPr>
            <w:tcW w:w="986" w:type="dxa"/>
            <w:vAlign w:val="top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2720" w:type="dxa"/>
            <w:vAlign w:val="top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项目备案文号</w:t>
            </w:r>
          </w:p>
        </w:tc>
        <w:tc>
          <w:tcPr>
            <w:tcW w:w="4294" w:type="dxa"/>
            <w:vAlign w:val="top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桂发改新能〔2023〕1161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  <w:jc w:val="center"/>
        </w:trPr>
        <w:tc>
          <w:tcPr>
            <w:tcW w:w="986" w:type="dxa"/>
            <w:vAlign w:val="top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2720" w:type="dxa"/>
            <w:vAlign w:val="top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资金落实情况</w:t>
            </w:r>
          </w:p>
        </w:tc>
        <w:tc>
          <w:tcPr>
            <w:tcW w:w="4294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已落实，南网储能计财〔2025〕3号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  <w:jc w:val="center"/>
        </w:trPr>
        <w:tc>
          <w:tcPr>
            <w:tcW w:w="986" w:type="dxa"/>
            <w:vAlign w:val="top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2720" w:type="dxa"/>
            <w:vAlign w:val="top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项目建设单位</w:t>
            </w:r>
          </w:p>
        </w:tc>
        <w:tc>
          <w:tcPr>
            <w:tcW w:w="4294" w:type="dxa"/>
            <w:vAlign w:val="top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南方电网储能股份有限公司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986" w:type="dxa"/>
            <w:vAlign w:val="top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2720" w:type="dxa"/>
            <w:vAlign w:val="top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项目建设地点</w:t>
            </w:r>
          </w:p>
        </w:tc>
        <w:tc>
          <w:tcPr>
            <w:tcW w:w="4294" w:type="dxa"/>
            <w:vAlign w:val="top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hAnsi="宋体" w:cs="宋体"/>
                <w:color w:val="auto"/>
                <w:sz w:val="21"/>
                <w:szCs w:val="21"/>
                <w:highlight w:val="none"/>
                <w:u w:val="none"/>
                <w:lang w:eastAsia="zh-CN"/>
              </w:rPr>
              <w:t>广西壮族自治区</w:t>
            </w: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玉林市福绵区成均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</w:rPr>
              <w:t>镇</w:t>
            </w:r>
          </w:p>
        </w:tc>
      </w:tr>
    </w:tbl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  <w:lang w:val="en-US" w:eastAsia="zh-CN"/>
        </w:rPr>
      </w:pP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  <w:lang w:val="en-US" w:eastAsia="zh-CN"/>
        </w:rPr>
        <w:t>（一）项目概况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：</w:t>
      </w:r>
    </w:p>
    <w:p>
      <w:pPr>
        <w:pStyle w:val="6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spacing w:line="360" w:lineRule="auto"/>
        <w:ind w:firstLine="420" w:firstLineChars="200"/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玉林抽水蓄能电站装机容量1200MW，装机4台，单机容量300MW。电站上水库正常蓄水位</w:t>
      </w:r>
      <w:r>
        <w:rPr>
          <w:rFonts w:hint="default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679.00m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，死水位</w:t>
      </w:r>
      <w:r>
        <w:rPr>
          <w:rFonts w:hint="default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644.00m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，调节库容</w:t>
      </w:r>
      <w:r>
        <w:rPr>
          <w:rFonts w:hint="default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816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万</w:t>
      </w:r>
      <w:r>
        <w:rPr>
          <w:rFonts w:hint="default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m3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。下水库正常蓄水位</w:t>
      </w:r>
      <w:r>
        <w:rPr>
          <w:rFonts w:hint="default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253m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，死水位</w:t>
      </w:r>
      <w:r>
        <w:rPr>
          <w:rFonts w:hint="default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224m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，调节库容</w:t>
      </w:r>
      <w:r>
        <w:rPr>
          <w:rFonts w:hint="default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804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万</w:t>
      </w:r>
      <w:r>
        <w:rPr>
          <w:rFonts w:hint="default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m3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，电站额定水头</w:t>
      </w:r>
      <w:r>
        <w:rPr>
          <w:rFonts w:hint="default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415m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。</w:t>
      </w:r>
    </w:p>
    <w:p>
      <w:pPr>
        <w:pStyle w:val="6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spacing w:line="360" w:lineRule="auto"/>
        <w:ind w:firstLine="420" w:firstLineChars="200"/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输水发电系统厂房采用中部式开发方式，引水及尾水系统均采用1洞4机布置，引水主洞采用一级竖井方案。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  <w:lang w:val="en-US" w:eastAsia="zh-CN"/>
        </w:rPr>
        <w:t>（二）采购范围：</w:t>
      </w:r>
    </w:p>
    <w:p>
      <w:pPr>
        <w:pStyle w:val="6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spacing w:line="360" w:lineRule="auto"/>
        <w:ind w:firstLine="420" w:firstLineChars="200"/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主要建筑物包括：引水系统（不含上水库进/出水口）、尾水系统（不含下水库进/出水口）、厂房系统、施工支洞、永久及临时道路、混凝土生产系统、下水库砂石加工系统、接地工程及其他临时工程等。具体详见招标文件。</w:t>
      </w:r>
    </w:p>
    <w:p>
      <w:pPr>
        <w:pStyle w:val="6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bidi w:val="0"/>
        <w:spacing w:line="360" w:lineRule="auto"/>
        <w:rPr>
          <w:rFonts w:hint="eastAsia" w:asciiTheme="minorEastAsia" w:hAnsiTheme="minorEastAsia" w:eastAsiaTheme="minorEastAsia" w:cstheme="minorEastAsia"/>
          <w:b/>
          <w:bCs/>
          <w:i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color w:val="auto"/>
          <w:kern w:val="2"/>
          <w:sz w:val="24"/>
          <w:szCs w:val="24"/>
          <w:highlight w:val="none"/>
          <w:lang w:val="en-US" w:eastAsia="zh-CN" w:bidi="ar-SA"/>
        </w:rPr>
        <w:t>承包方式：</w:t>
      </w:r>
    </w:p>
    <w:p>
      <w:pPr>
        <w:pStyle w:val="6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spacing w:line="360" w:lineRule="auto"/>
        <w:ind w:firstLine="420" w:firstLineChars="200"/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固定单价承包。</w:t>
      </w:r>
    </w:p>
    <w:p>
      <w:pPr>
        <w:pStyle w:val="6"/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bidi w:val="0"/>
        <w:spacing w:line="360" w:lineRule="auto"/>
        <w:ind w:left="0" w:leftChars="0" w:firstLine="0" w:firstLineChars="0"/>
        <w:rPr>
          <w:rFonts w:hint="eastAsia" w:asciiTheme="minorEastAsia" w:hAnsiTheme="minorEastAsia" w:eastAsiaTheme="minorEastAsia" w:cstheme="minorEastAsia"/>
          <w:b/>
          <w:bCs/>
          <w:i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color w:val="auto"/>
          <w:kern w:val="2"/>
          <w:sz w:val="24"/>
          <w:szCs w:val="24"/>
          <w:highlight w:val="none"/>
          <w:lang w:val="en-US" w:eastAsia="zh-CN" w:bidi="ar-SA"/>
        </w:rPr>
        <w:t>报价表：</w:t>
      </w:r>
    </w:p>
    <w:p>
      <w:pPr>
        <w:pStyle w:val="6"/>
        <w:keepNext w:val="0"/>
        <w:keepLines w:val="0"/>
        <w:pageBreakBefore w:val="0"/>
        <w:numPr>
          <w:numId w:val="0"/>
        </w:numPr>
        <w:kinsoku/>
        <w:wordWrap/>
        <w:overflowPunct/>
        <w:topLinePunct w:val="0"/>
        <w:bidi w:val="0"/>
        <w:spacing w:line="360" w:lineRule="auto"/>
        <w:ind w:leftChars="0" w:firstLine="420" w:firstLineChars="200"/>
        <w:outlineLvl w:val="1"/>
        <w:rPr>
          <w:rFonts w:hint="eastAsia" w:asciiTheme="minorEastAsia" w:hAnsiTheme="minorEastAsia" w:eastAsiaTheme="minorEastAsia" w:cstheme="minorEastAsia"/>
          <w:color w:val="auto"/>
          <w:highlight w:val="none"/>
          <w:lang w:val="en-US" w:eastAsia="zh-CN"/>
        </w:rPr>
      </w:pPr>
      <w:bookmarkStart w:id="3" w:name="_GoBack"/>
      <w:bookmarkEnd w:id="3"/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本项目采用工程量清单报价的形式，具体详见本标段附件A-项目信息清单内的《工程量清单及投标辅助数据格式附件》并填报。</w:t>
      </w:r>
    </w:p>
    <w:p>
      <w:pPr>
        <w:pStyle w:val="9"/>
      </w:pP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5AF13F2"/>
    <w:multiLevelType w:val="singleLevel"/>
    <w:tmpl w:val="E5AF13F2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6D8717F9"/>
    <w:multiLevelType w:val="singleLevel"/>
    <w:tmpl w:val="6D8717F9"/>
    <w:lvl w:ilvl="0" w:tentative="0">
      <w:start w:val="4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A31851"/>
    <w:rsid w:val="00160905"/>
    <w:rsid w:val="00634400"/>
    <w:rsid w:val="00735D39"/>
    <w:rsid w:val="0074475E"/>
    <w:rsid w:val="00AC4EA7"/>
    <w:rsid w:val="00C14451"/>
    <w:rsid w:val="00D42EBA"/>
    <w:rsid w:val="00E317F6"/>
    <w:rsid w:val="00E639D2"/>
    <w:rsid w:val="01234B47"/>
    <w:rsid w:val="01333E91"/>
    <w:rsid w:val="014C49AF"/>
    <w:rsid w:val="015A35F5"/>
    <w:rsid w:val="01740790"/>
    <w:rsid w:val="018B7850"/>
    <w:rsid w:val="01AA6406"/>
    <w:rsid w:val="02056B79"/>
    <w:rsid w:val="02257DBD"/>
    <w:rsid w:val="022711E1"/>
    <w:rsid w:val="02373911"/>
    <w:rsid w:val="024073A2"/>
    <w:rsid w:val="024654A7"/>
    <w:rsid w:val="02514781"/>
    <w:rsid w:val="0258635C"/>
    <w:rsid w:val="026A4799"/>
    <w:rsid w:val="02852FF6"/>
    <w:rsid w:val="02885EBC"/>
    <w:rsid w:val="02A921A7"/>
    <w:rsid w:val="02B15B34"/>
    <w:rsid w:val="02C83782"/>
    <w:rsid w:val="03287EDC"/>
    <w:rsid w:val="034D7CA2"/>
    <w:rsid w:val="034E0227"/>
    <w:rsid w:val="03AA0451"/>
    <w:rsid w:val="03AF423F"/>
    <w:rsid w:val="03E3268F"/>
    <w:rsid w:val="0464098E"/>
    <w:rsid w:val="04652054"/>
    <w:rsid w:val="046C6B58"/>
    <w:rsid w:val="04865276"/>
    <w:rsid w:val="04894F85"/>
    <w:rsid w:val="048C6109"/>
    <w:rsid w:val="049E6E5E"/>
    <w:rsid w:val="04A100F9"/>
    <w:rsid w:val="04A77B66"/>
    <w:rsid w:val="04C67035"/>
    <w:rsid w:val="054A1544"/>
    <w:rsid w:val="055A1D52"/>
    <w:rsid w:val="05765B38"/>
    <w:rsid w:val="05953600"/>
    <w:rsid w:val="0597414B"/>
    <w:rsid w:val="05B438D9"/>
    <w:rsid w:val="05C24366"/>
    <w:rsid w:val="06784EE2"/>
    <w:rsid w:val="068A6309"/>
    <w:rsid w:val="069E2ED8"/>
    <w:rsid w:val="06CC371C"/>
    <w:rsid w:val="07066189"/>
    <w:rsid w:val="070E64F1"/>
    <w:rsid w:val="070F4FB8"/>
    <w:rsid w:val="073D2356"/>
    <w:rsid w:val="079F1171"/>
    <w:rsid w:val="08142C88"/>
    <w:rsid w:val="082B6B4E"/>
    <w:rsid w:val="087950C3"/>
    <w:rsid w:val="088607AA"/>
    <w:rsid w:val="08AB6852"/>
    <w:rsid w:val="08BF1F2D"/>
    <w:rsid w:val="08CE5B36"/>
    <w:rsid w:val="08E3133A"/>
    <w:rsid w:val="08E35813"/>
    <w:rsid w:val="08EA265C"/>
    <w:rsid w:val="091C5B6F"/>
    <w:rsid w:val="099C2434"/>
    <w:rsid w:val="09AA6D50"/>
    <w:rsid w:val="09B13DAF"/>
    <w:rsid w:val="09E661D8"/>
    <w:rsid w:val="0A34389E"/>
    <w:rsid w:val="0A434B06"/>
    <w:rsid w:val="0A467192"/>
    <w:rsid w:val="0A7B09AD"/>
    <w:rsid w:val="0A844D78"/>
    <w:rsid w:val="0A985A04"/>
    <w:rsid w:val="0AB54D77"/>
    <w:rsid w:val="0AB55BC4"/>
    <w:rsid w:val="0B007ACB"/>
    <w:rsid w:val="0B0808AF"/>
    <w:rsid w:val="0B0F2FF1"/>
    <w:rsid w:val="0B142DCD"/>
    <w:rsid w:val="0BF051F4"/>
    <w:rsid w:val="0BF179A4"/>
    <w:rsid w:val="0BF26409"/>
    <w:rsid w:val="0C000241"/>
    <w:rsid w:val="0C1E223E"/>
    <w:rsid w:val="0C386FE3"/>
    <w:rsid w:val="0C482B96"/>
    <w:rsid w:val="0C4B6137"/>
    <w:rsid w:val="0C7F2FB9"/>
    <w:rsid w:val="0C924F7F"/>
    <w:rsid w:val="0C9A2412"/>
    <w:rsid w:val="0CA06D4A"/>
    <w:rsid w:val="0CB26B57"/>
    <w:rsid w:val="0CCE61A6"/>
    <w:rsid w:val="0CF04D2D"/>
    <w:rsid w:val="0D0116A7"/>
    <w:rsid w:val="0D035166"/>
    <w:rsid w:val="0D502146"/>
    <w:rsid w:val="0D603900"/>
    <w:rsid w:val="0D6D48F9"/>
    <w:rsid w:val="0D725303"/>
    <w:rsid w:val="0D871279"/>
    <w:rsid w:val="0DD16EDD"/>
    <w:rsid w:val="0DD42F2A"/>
    <w:rsid w:val="0DD772CA"/>
    <w:rsid w:val="0DDC4BFD"/>
    <w:rsid w:val="0E215EAB"/>
    <w:rsid w:val="0E2C1CAE"/>
    <w:rsid w:val="0E3C4380"/>
    <w:rsid w:val="0E496566"/>
    <w:rsid w:val="0E6860E1"/>
    <w:rsid w:val="0E7930B0"/>
    <w:rsid w:val="0E8305E3"/>
    <w:rsid w:val="0EDC7EDE"/>
    <w:rsid w:val="0EE1215B"/>
    <w:rsid w:val="0EE24AF4"/>
    <w:rsid w:val="0EE842E9"/>
    <w:rsid w:val="0F046F53"/>
    <w:rsid w:val="0F16617F"/>
    <w:rsid w:val="0F1671BB"/>
    <w:rsid w:val="0F4F3CED"/>
    <w:rsid w:val="0F783895"/>
    <w:rsid w:val="100A20AC"/>
    <w:rsid w:val="10126925"/>
    <w:rsid w:val="101A4FA7"/>
    <w:rsid w:val="101B5FBF"/>
    <w:rsid w:val="10292999"/>
    <w:rsid w:val="10556526"/>
    <w:rsid w:val="10597DFC"/>
    <w:rsid w:val="10656E88"/>
    <w:rsid w:val="10743206"/>
    <w:rsid w:val="1078783A"/>
    <w:rsid w:val="10AD46CB"/>
    <w:rsid w:val="10B57E67"/>
    <w:rsid w:val="10BA6175"/>
    <w:rsid w:val="10CB27CE"/>
    <w:rsid w:val="10E2592C"/>
    <w:rsid w:val="10ED07B4"/>
    <w:rsid w:val="11644228"/>
    <w:rsid w:val="118F5908"/>
    <w:rsid w:val="11A21712"/>
    <w:rsid w:val="11AD553B"/>
    <w:rsid w:val="12203995"/>
    <w:rsid w:val="124F21F3"/>
    <w:rsid w:val="12712B03"/>
    <w:rsid w:val="128B0996"/>
    <w:rsid w:val="12BF41FF"/>
    <w:rsid w:val="12DE2CA9"/>
    <w:rsid w:val="12EE046D"/>
    <w:rsid w:val="130B4D14"/>
    <w:rsid w:val="133F34EA"/>
    <w:rsid w:val="13424C34"/>
    <w:rsid w:val="13716D9B"/>
    <w:rsid w:val="13AA1EC9"/>
    <w:rsid w:val="13B145E4"/>
    <w:rsid w:val="13C37281"/>
    <w:rsid w:val="13E25777"/>
    <w:rsid w:val="13E67590"/>
    <w:rsid w:val="13EC68F3"/>
    <w:rsid w:val="13FD0A07"/>
    <w:rsid w:val="140359B0"/>
    <w:rsid w:val="145D719E"/>
    <w:rsid w:val="14892EC9"/>
    <w:rsid w:val="149113C6"/>
    <w:rsid w:val="149E6179"/>
    <w:rsid w:val="14A517E4"/>
    <w:rsid w:val="14E478D4"/>
    <w:rsid w:val="14E60764"/>
    <w:rsid w:val="14EF57D3"/>
    <w:rsid w:val="1510366A"/>
    <w:rsid w:val="1517719C"/>
    <w:rsid w:val="1531652D"/>
    <w:rsid w:val="15327A46"/>
    <w:rsid w:val="1541289B"/>
    <w:rsid w:val="154356C5"/>
    <w:rsid w:val="157A61FC"/>
    <w:rsid w:val="157D2D7C"/>
    <w:rsid w:val="157F22D3"/>
    <w:rsid w:val="15AF6A20"/>
    <w:rsid w:val="15E97E48"/>
    <w:rsid w:val="15FB6399"/>
    <w:rsid w:val="1635495F"/>
    <w:rsid w:val="16382BA5"/>
    <w:rsid w:val="165E38ED"/>
    <w:rsid w:val="166C3F28"/>
    <w:rsid w:val="16B914D5"/>
    <w:rsid w:val="16BB6770"/>
    <w:rsid w:val="16E5397F"/>
    <w:rsid w:val="16FF0D19"/>
    <w:rsid w:val="17F40C30"/>
    <w:rsid w:val="18061F11"/>
    <w:rsid w:val="182C1548"/>
    <w:rsid w:val="183959AC"/>
    <w:rsid w:val="187314E4"/>
    <w:rsid w:val="18D31FA0"/>
    <w:rsid w:val="18D914F7"/>
    <w:rsid w:val="18DA34FC"/>
    <w:rsid w:val="18DF1A90"/>
    <w:rsid w:val="18F769A7"/>
    <w:rsid w:val="191A0288"/>
    <w:rsid w:val="197700D9"/>
    <w:rsid w:val="19BA688F"/>
    <w:rsid w:val="19CB2669"/>
    <w:rsid w:val="19D94A08"/>
    <w:rsid w:val="19E16826"/>
    <w:rsid w:val="19FD0A55"/>
    <w:rsid w:val="1A0E4463"/>
    <w:rsid w:val="1A125A1A"/>
    <w:rsid w:val="1A24104A"/>
    <w:rsid w:val="1A4B6E14"/>
    <w:rsid w:val="1A812CEC"/>
    <w:rsid w:val="1AA02166"/>
    <w:rsid w:val="1AD738BE"/>
    <w:rsid w:val="1ADA69AD"/>
    <w:rsid w:val="1ADC3A8B"/>
    <w:rsid w:val="1AE2513B"/>
    <w:rsid w:val="1B157B93"/>
    <w:rsid w:val="1B1702DF"/>
    <w:rsid w:val="1B18509E"/>
    <w:rsid w:val="1B1D2B27"/>
    <w:rsid w:val="1B272B64"/>
    <w:rsid w:val="1B325AC4"/>
    <w:rsid w:val="1B484B62"/>
    <w:rsid w:val="1B8112BB"/>
    <w:rsid w:val="1B9A374E"/>
    <w:rsid w:val="1BC54021"/>
    <w:rsid w:val="1BC6116D"/>
    <w:rsid w:val="1BDD32DA"/>
    <w:rsid w:val="1BEF2397"/>
    <w:rsid w:val="1C020C05"/>
    <w:rsid w:val="1C02117A"/>
    <w:rsid w:val="1C021A24"/>
    <w:rsid w:val="1C7F4555"/>
    <w:rsid w:val="1C9B15BD"/>
    <w:rsid w:val="1CBA18A9"/>
    <w:rsid w:val="1CD911A3"/>
    <w:rsid w:val="1D252978"/>
    <w:rsid w:val="1D326BC3"/>
    <w:rsid w:val="1D4473F4"/>
    <w:rsid w:val="1D4A6449"/>
    <w:rsid w:val="1D63238B"/>
    <w:rsid w:val="1DBE31E8"/>
    <w:rsid w:val="1DC8387C"/>
    <w:rsid w:val="1DDE0980"/>
    <w:rsid w:val="1DED7883"/>
    <w:rsid w:val="1E590185"/>
    <w:rsid w:val="1E5D0A91"/>
    <w:rsid w:val="1E824BA3"/>
    <w:rsid w:val="1E93089F"/>
    <w:rsid w:val="1EAD1EBA"/>
    <w:rsid w:val="1EF677B0"/>
    <w:rsid w:val="1EFB4779"/>
    <w:rsid w:val="1F247549"/>
    <w:rsid w:val="1F473733"/>
    <w:rsid w:val="1FBE56FE"/>
    <w:rsid w:val="1FBF1795"/>
    <w:rsid w:val="1FC05EB3"/>
    <w:rsid w:val="1FC77A13"/>
    <w:rsid w:val="1FD72BED"/>
    <w:rsid w:val="1FEB6536"/>
    <w:rsid w:val="200A1251"/>
    <w:rsid w:val="202D7CD9"/>
    <w:rsid w:val="207474F3"/>
    <w:rsid w:val="20812AE8"/>
    <w:rsid w:val="20977C56"/>
    <w:rsid w:val="209C1411"/>
    <w:rsid w:val="20A95361"/>
    <w:rsid w:val="20C67991"/>
    <w:rsid w:val="20E179D2"/>
    <w:rsid w:val="20E6256D"/>
    <w:rsid w:val="211E3F60"/>
    <w:rsid w:val="2167725F"/>
    <w:rsid w:val="21AA6FE7"/>
    <w:rsid w:val="21C75F02"/>
    <w:rsid w:val="21D051E6"/>
    <w:rsid w:val="220431B6"/>
    <w:rsid w:val="221364F1"/>
    <w:rsid w:val="22293B5B"/>
    <w:rsid w:val="22305F5D"/>
    <w:rsid w:val="224C6BF4"/>
    <w:rsid w:val="22722AAE"/>
    <w:rsid w:val="22A75DA2"/>
    <w:rsid w:val="22F9477D"/>
    <w:rsid w:val="232769C8"/>
    <w:rsid w:val="233372E7"/>
    <w:rsid w:val="233F0309"/>
    <w:rsid w:val="23701809"/>
    <w:rsid w:val="238B50E2"/>
    <w:rsid w:val="23A57609"/>
    <w:rsid w:val="23C86946"/>
    <w:rsid w:val="23D005DB"/>
    <w:rsid w:val="23D02F97"/>
    <w:rsid w:val="23E34E0E"/>
    <w:rsid w:val="23E44DFE"/>
    <w:rsid w:val="23F34C2A"/>
    <w:rsid w:val="23F364EC"/>
    <w:rsid w:val="23F456E4"/>
    <w:rsid w:val="24201EC5"/>
    <w:rsid w:val="243B00EF"/>
    <w:rsid w:val="2479480C"/>
    <w:rsid w:val="24836ED4"/>
    <w:rsid w:val="24A23085"/>
    <w:rsid w:val="24AA0A2F"/>
    <w:rsid w:val="24EB170E"/>
    <w:rsid w:val="250929B2"/>
    <w:rsid w:val="25241B39"/>
    <w:rsid w:val="253D766D"/>
    <w:rsid w:val="253F2A6B"/>
    <w:rsid w:val="254D6486"/>
    <w:rsid w:val="25873B6E"/>
    <w:rsid w:val="259B3430"/>
    <w:rsid w:val="25BC0F61"/>
    <w:rsid w:val="25E605EC"/>
    <w:rsid w:val="25F00C39"/>
    <w:rsid w:val="26262D43"/>
    <w:rsid w:val="26665B8F"/>
    <w:rsid w:val="26807ADA"/>
    <w:rsid w:val="26A61A79"/>
    <w:rsid w:val="26C4717A"/>
    <w:rsid w:val="26D877A6"/>
    <w:rsid w:val="26DB4517"/>
    <w:rsid w:val="26EE0071"/>
    <w:rsid w:val="271C66CE"/>
    <w:rsid w:val="272B7F70"/>
    <w:rsid w:val="27505FA0"/>
    <w:rsid w:val="276242D9"/>
    <w:rsid w:val="2769620E"/>
    <w:rsid w:val="277B01F7"/>
    <w:rsid w:val="277F58FE"/>
    <w:rsid w:val="278B23EB"/>
    <w:rsid w:val="278E6E06"/>
    <w:rsid w:val="279D3C4B"/>
    <w:rsid w:val="27C1171A"/>
    <w:rsid w:val="27C25595"/>
    <w:rsid w:val="27CE2F76"/>
    <w:rsid w:val="27D67AEA"/>
    <w:rsid w:val="27E77FA5"/>
    <w:rsid w:val="27F33BEF"/>
    <w:rsid w:val="282B41CB"/>
    <w:rsid w:val="285C489C"/>
    <w:rsid w:val="28720E55"/>
    <w:rsid w:val="28862019"/>
    <w:rsid w:val="28AC3E74"/>
    <w:rsid w:val="28B770FF"/>
    <w:rsid w:val="28DC4EAA"/>
    <w:rsid w:val="29141B8A"/>
    <w:rsid w:val="29186F9B"/>
    <w:rsid w:val="291C2120"/>
    <w:rsid w:val="29405AF3"/>
    <w:rsid w:val="2941782B"/>
    <w:rsid w:val="297040AC"/>
    <w:rsid w:val="297A46BF"/>
    <w:rsid w:val="299013D6"/>
    <w:rsid w:val="29953D19"/>
    <w:rsid w:val="299769BD"/>
    <w:rsid w:val="29A86C9B"/>
    <w:rsid w:val="29BB00F3"/>
    <w:rsid w:val="29BC596C"/>
    <w:rsid w:val="29FF673D"/>
    <w:rsid w:val="2A364F6A"/>
    <w:rsid w:val="2A4436BF"/>
    <w:rsid w:val="2A4C098D"/>
    <w:rsid w:val="2AFB022D"/>
    <w:rsid w:val="2B214069"/>
    <w:rsid w:val="2B2A5014"/>
    <w:rsid w:val="2B371F98"/>
    <w:rsid w:val="2B3856E9"/>
    <w:rsid w:val="2B3D02F2"/>
    <w:rsid w:val="2B3E77A4"/>
    <w:rsid w:val="2B431E0B"/>
    <w:rsid w:val="2B5D1C4D"/>
    <w:rsid w:val="2B7B6879"/>
    <w:rsid w:val="2B861078"/>
    <w:rsid w:val="2B9C1D46"/>
    <w:rsid w:val="2BAF5518"/>
    <w:rsid w:val="2BBF1854"/>
    <w:rsid w:val="2BE0210F"/>
    <w:rsid w:val="2BE637B3"/>
    <w:rsid w:val="2BFD6ECD"/>
    <w:rsid w:val="2C0555E7"/>
    <w:rsid w:val="2C234287"/>
    <w:rsid w:val="2C3D20C7"/>
    <w:rsid w:val="2C721007"/>
    <w:rsid w:val="2C737020"/>
    <w:rsid w:val="2CB355F2"/>
    <w:rsid w:val="2CCE758B"/>
    <w:rsid w:val="2D0936D4"/>
    <w:rsid w:val="2D3D1D37"/>
    <w:rsid w:val="2D6A3D58"/>
    <w:rsid w:val="2D6D06FF"/>
    <w:rsid w:val="2D8A6018"/>
    <w:rsid w:val="2D8C38CB"/>
    <w:rsid w:val="2D9B7B12"/>
    <w:rsid w:val="2DCE1DE5"/>
    <w:rsid w:val="2DD76019"/>
    <w:rsid w:val="2E1218FF"/>
    <w:rsid w:val="2E494152"/>
    <w:rsid w:val="2E7225D7"/>
    <w:rsid w:val="2E7D5F32"/>
    <w:rsid w:val="2EB73D67"/>
    <w:rsid w:val="2EBF4AC4"/>
    <w:rsid w:val="2ED82027"/>
    <w:rsid w:val="2EE839A3"/>
    <w:rsid w:val="2F5A2E3F"/>
    <w:rsid w:val="2F6F415D"/>
    <w:rsid w:val="2F9B59A0"/>
    <w:rsid w:val="2FC05317"/>
    <w:rsid w:val="2FF4434D"/>
    <w:rsid w:val="30005F4F"/>
    <w:rsid w:val="30403944"/>
    <w:rsid w:val="30485DC7"/>
    <w:rsid w:val="30C91BC9"/>
    <w:rsid w:val="30F64373"/>
    <w:rsid w:val="310F2A18"/>
    <w:rsid w:val="3110785D"/>
    <w:rsid w:val="31123C07"/>
    <w:rsid w:val="314F5802"/>
    <w:rsid w:val="315D6B90"/>
    <w:rsid w:val="319349B2"/>
    <w:rsid w:val="31ED003F"/>
    <w:rsid w:val="31F4784C"/>
    <w:rsid w:val="31FE5B35"/>
    <w:rsid w:val="320A13EE"/>
    <w:rsid w:val="32127BF7"/>
    <w:rsid w:val="32250F77"/>
    <w:rsid w:val="32265346"/>
    <w:rsid w:val="323718A6"/>
    <w:rsid w:val="324D335F"/>
    <w:rsid w:val="328551AF"/>
    <w:rsid w:val="32C459B6"/>
    <w:rsid w:val="32D65512"/>
    <w:rsid w:val="32FC0C7E"/>
    <w:rsid w:val="33280206"/>
    <w:rsid w:val="3331792D"/>
    <w:rsid w:val="334C5D0B"/>
    <w:rsid w:val="33750A5E"/>
    <w:rsid w:val="338208DF"/>
    <w:rsid w:val="33A71631"/>
    <w:rsid w:val="33AF7552"/>
    <w:rsid w:val="33FD6451"/>
    <w:rsid w:val="34103805"/>
    <w:rsid w:val="344620B9"/>
    <w:rsid w:val="3447047A"/>
    <w:rsid w:val="345E3143"/>
    <w:rsid w:val="347666F3"/>
    <w:rsid w:val="347B6553"/>
    <w:rsid w:val="34994606"/>
    <w:rsid w:val="34BC100F"/>
    <w:rsid w:val="34C64644"/>
    <w:rsid w:val="34C6497B"/>
    <w:rsid w:val="34E52ED6"/>
    <w:rsid w:val="34E833ED"/>
    <w:rsid w:val="34ED355A"/>
    <w:rsid w:val="35016B7E"/>
    <w:rsid w:val="350D0C0B"/>
    <w:rsid w:val="350D69B7"/>
    <w:rsid w:val="35223CEF"/>
    <w:rsid w:val="352F30A4"/>
    <w:rsid w:val="35394A56"/>
    <w:rsid w:val="3560453F"/>
    <w:rsid w:val="35747116"/>
    <w:rsid w:val="35773E1C"/>
    <w:rsid w:val="357E1910"/>
    <w:rsid w:val="35816FE0"/>
    <w:rsid w:val="35A03192"/>
    <w:rsid w:val="35A45BDC"/>
    <w:rsid w:val="35A9442E"/>
    <w:rsid w:val="35C54B17"/>
    <w:rsid w:val="35FB3689"/>
    <w:rsid w:val="362816D0"/>
    <w:rsid w:val="368D064F"/>
    <w:rsid w:val="36AE7442"/>
    <w:rsid w:val="36BA7ADC"/>
    <w:rsid w:val="36BB49DC"/>
    <w:rsid w:val="36CC2C53"/>
    <w:rsid w:val="370C332C"/>
    <w:rsid w:val="372F06AC"/>
    <w:rsid w:val="378A7DEF"/>
    <w:rsid w:val="38120D5F"/>
    <w:rsid w:val="38142CB8"/>
    <w:rsid w:val="38150E29"/>
    <w:rsid w:val="38172F3D"/>
    <w:rsid w:val="381F14AC"/>
    <w:rsid w:val="3821596F"/>
    <w:rsid w:val="385A4ECB"/>
    <w:rsid w:val="38855E39"/>
    <w:rsid w:val="389C1DD9"/>
    <w:rsid w:val="38B90A95"/>
    <w:rsid w:val="38CE0D79"/>
    <w:rsid w:val="38E67BBA"/>
    <w:rsid w:val="394152E9"/>
    <w:rsid w:val="3954004F"/>
    <w:rsid w:val="396809AD"/>
    <w:rsid w:val="398A6646"/>
    <w:rsid w:val="39A72E4F"/>
    <w:rsid w:val="39C45650"/>
    <w:rsid w:val="39D9372B"/>
    <w:rsid w:val="39E16D9E"/>
    <w:rsid w:val="39FA6C90"/>
    <w:rsid w:val="3A32422B"/>
    <w:rsid w:val="3A396A12"/>
    <w:rsid w:val="3A47133D"/>
    <w:rsid w:val="3A4C1AC6"/>
    <w:rsid w:val="3A4F46F7"/>
    <w:rsid w:val="3A602028"/>
    <w:rsid w:val="3A702EFF"/>
    <w:rsid w:val="3A7C2FB0"/>
    <w:rsid w:val="3AB6473B"/>
    <w:rsid w:val="3AD35499"/>
    <w:rsid w:val="3AD60989"/>
    <w:rsid w:val="3AF70779"/>
    <w:rsid w:val="3B0E1C9B"/>
    <w:rsid w:val="3B1861B2"/>
    <w:rsid w:val="3B3258F0"/>
    <w:rsid w:val="3B410753"/>
    <w:rsid w:val="3B65666D"/>
    <w:rsid w:val="3B6E7768"/>
    <w:rsid w:val="3B720DAF"/>
    <w:rsid w:val="3B74312B"/>
    <w:rsid w:val="3B8C3406"/>
    <w:rsid w:val="3BB34C22"/>
    <w:rsid w:val="3BCE6326"/>
    <w:rsid w:val="3BFC3F9D"/>
    <w:rsid w:val="3C156500"/>
    <w:rsid w:val="3C1A4009"/>
    <w:rsid w:val="3C8303D7"/>
    <w:rsid w:val="3CB90382"/>
    <w:rsid w:val="3CC66BCF"/>
    <w:rsid w:val="3CC948E2"/>
    <w:rsid w:val="3CF90008"/>
    <w:rsid w:val="3D285FDE"/>
    <w:rsid w:val="3D290AD8"/>
    <w:rsid w:val="3D4E5F25"/>
    <w:rsid w:val="3DBD7114"/>
    <w:rsid w:val="3DC545B0"/>
    <w:rsid w:val="3DE61EB3"/>
    <w:rsid w:val="3E5A34F7"/>
    <w:rsid w:val="3E76000B"/>
    <w:rsid w:val="3ED97DFB"/>
    <w:rsid w:val="3EDA6DEA"/>
    <w:rsid w:val="3EEC096E"/>
    <w:rsid w:val="3F18078B"/>
    <w:rsid w:val="3F9D51D1"/>
    <w:rsid w:val="3FAA196D"/>
    <w:rsid w:val="3FB078FE"/>
    <w:rsid w:val="3FB82BCD"/>
    <w:rsid w:val="3FBA6D89"/>
    <w:rsid w:val="3FED1AC3"/>
    <w:rsid w:val="3FF61880"/>
    <w:rsid w:val="3FF855C0"/>
    <w:rsid w:val="3FFE7D45"/>
    <w:rsid w:val="402D46A9"/>
    <w:rsid w:val="403D574E"/>
    <w:rsid w:val="40444B63"/>
    <w:rsid w:val="40674BBA"/>
    <w:rsid w:val="407F694F"/>
    <w:rsid w:val="408D0876"/>
    <w:rsid w:val="40AD34A5"/>
    <w:rsid w:val="40B212A2"/>
    <w:rsid w:val="40CD14D5"/>
    <w:rsid w:val="40D37CBF"/>
    <w:rsid w:val="40E45EBE"/>
    <w:rsid w:val="410D0887"/>
    <w:rsid w:val="4110084C"/>
    <w:rsid w:val="412A1CD3"/>
    <w:rsid w:val="4142454E"/>
    <w:rsid w:val="414D72E8"/>
    <w:rsid w:val="41927838"/>
    <w:rsid w:val="41934330"/>
    <w:rsid w:val="41B1014D"/>
    <w:rsid w:val="41CF35A6"/>
    <w:rsid w:val="41EE0065"/>
    <w:rsid w:val="41F064DA"/>
    <w:rsid w:val="41F427C7"/>
    <w:rsid w:val="420A037C"/>
    <w:rsid w:val="421D48A8"/>
    <w:rsid w:val="422200DA"/>
    <w:rsid w:val="42397608"/>
    <w:rsid w:val="42411959"/>
    <w:rsid w:val="42570210"/>
    <w:rsid w:val="426B1F1D"/>
    <w:rsid w:val="4289751A"/>
    <w:rsid w:val="42BB7925"/>
    <w:rsid w:val="42C212EE"/>
    <w:rsid w:val="42C47D99"/>
    <w:rsid w:val="42EA55AA"/>
    <w:rsid w:val="42F61DEC"/>
    <w:rsid w:val="4310568C"/>
    <w:rsid w:val="43176289"/>
    <w:rsid w:val="43190197"/>
    <w:rsid w:val="43475EFE"/>
    <w:rsid w:val="4372708D"/>
    <w:rsid w:val="439E7831"/>
    <w:rsid w:val="43E266DE"/>
    <w:rsid w:val="44022662"/>
    <w:rsid w:val="44093592"/>
    <w:rsid w:val="443A099C"/>
    <w:rsid w:val="443A4E2B"/>
    <w:rsid w:val="44C439C8"/>
    <w:rsid w:val="44D32EA5"/>
    <w:rsid w:val="44E044B6"/>
    <w:rsid w:val="45064ABA"/>
    <w:rsid w:val="450C6133"/>
    <w:rsid w:val="45317D80"/>
    <w:rsid w:val="4542258C"/>
    <w:rsid w:val="454D4A33"/>
    <w:rsid w:val="454F7CC0"/>
    <w:rsid w:val="455236DD"/>
    <w:rsid w:val="458B1AD4"/>
    <w:rsid w:val="458D04B5"/>
    <w:rsid w:val="45932AA6"/>
    <w:rsid w:val="459F2E19"/>
    <w:rsid w:val="45B57ACC"/>
    <w:rsid w:val="45BE3FFD"/>
    <w:rsid w:val="45D836DD"/>
    <w:rsid w:val="45E873D6"/>
    <w:rsid w:val="46111312"/>
    <w:rsid w:val="462F018D"/>
    <w:rsid w:val="462F1F22"/>
    <w:rsid w:val="46490EA5"/>
    <w:rsid w:val="465B5D2E"/>
    <w:rsid w:val="46653242"/>
    <w:rsid w:val="46740268"/>
    <w:rsid w:val="469212BC"/>
    <w:rsid w:val="46D4582B"/>
    <w:rsid w:val="47651CC4"/>
    <w:rsid w:val="47BF60DB"/>
    <w:rsid w:val="47C524E6"/>
    <w:rsid w:val="47CD5140"/>
    <w:rsid w:val="47CE3E13"/>
    <w:rsid w:val="47D974AB"/>
    <w:rsid w:val="480333C4"/>
    <w:rsid w:val="48063C1F"/>
    <w:rsid w:val="4859150B"/>
    <w:rsid w:val="48A01AF0"/>
    <w:rsid w:val="48A31C26"/>
    <w:rsid w:val="48AB7C8B"/>
    <w:rsid w:val="48BD48E2"/>
    <w:rsid w:val="48C61B22"/>
    <w:rsid w:val="48DF4D81"/>
    <w:rsid w:val="48EC6995"/>
    <w:rsid w:val="48F10580"/>
    <w:rsid w:val="49307CC2"/>
    <w:rsid w:val="49653B91"/>
    <w:rsid w:val="49A77852"/>
    <w:rsid w:val="49B92D76"/>
    <w:rsid w:val="49C517DE"/>
    <w:rsid w:val="49D1179B"/>
    <w:rsid w:val="49D42AD3"/>
    <w:rsid w:val="49E25BD6"/>
    <w:rsid w:val="49E25F7F"/>
    <w:rsid w:val="49F1060D"/>
    <w:rsid w:val="4A2C363B"/>
    <w:rsid w:val="4A395980"/>
    <w:rsid w:val="4A494D70"/>
    <w:rsid w:val="4A6140E2"/>
    <w:rsid w:val="4AA07C1B"/>
    <w:rsid w:val="4AA63CA7"/>
    <w:rsid w:val="4AAA743F"/>
    <w:rsid w:val="4ADF6F64"/>
    <w:rsid w:val="4AE92033"/>
    <w:rsid w:val="4B060270"/>
    <w:rsid w:val="4B116F6C"/>
    <w:rsid w:val="4B3F3CF1"/>
    <w:rsid w:val="4B6D767A"/>
    <w:rsid w:val="4B991A55"/>
    <w:rsid w:val="4BAA060F"/>
    <w:rsid w:val="4BB44480"/>
    <w:rsid w:val="4BB977B0"/>
    <w:rsid w:val="4C0700DB"/>
    <w:rsid w:val="4C080AAC"/>
    <w:rsid w:val="4C6560C3"/>
    <w:rsid w:val="4CAE144C"/>
    <w:rsid w:val="4CD01024"/>
    <w:rsid w:val="4CDB4AA5"/>
    <w:rsid w:val="4D1E4C44"/>
    <w:rsid w:val="4D312991"/>
    <w:rsid w:val="4D6D4F91"/>
    <w:rsid w:val="4D784F22"/>
    <w:rsid w:val="4DBC5532"/>
    <w:rsid w:val="4DDC0511"/>
    <w:rsid w:val="4DF623F7"/>
    <w:rsid w:val="4E117AB9"/>
    <w:rsid w:val="4E1B7F7E"/>
    <w:rsid w:val="4E36085D"/>
    <w:rsid w:val="4E5B20FE"/>
    <w:rsid w:val="4E5B7B9D"/>
    <w:rsid w:val="4E9D76EE"/>
    <w:rsid w:val="4EA13866"/>
    <w:rsid w:val="4EC82EAB"/>
    <w:rsid w:val="4EC9657F"/>
    <w:rsid w:val="4ED565C1"/>
    <w:rsid w:val="4EDC2243"/>
    <w:rsid w:val="4F003028"/>
    <w:rsid w:val="4F0A6052"/>
    <w:rsid w:val="4F12387B"/>
    <w:rsid w:val="4F2177D6"/>
    <w:rsid w:val="4F2E66BC"/>
    <w:rsid w:val="4F3B33B7"/>
    <w:rsid w:val="4F651BED"/>
    <w:rsid w:val="4F86398F"/>
    <w:rsid w:val="4F99674D"/>
    <w:rsid w:val="4FAC341B"/>
    <w:rsid w:val="4FBE70F5"/>
    <w:rsid w:val="4FCF701E"/>
    <w:rsid w:val="4FE65B93"/>
    <w:rsid w:val="4FF04D49"/>
    <w:rsid w:val="4FF306CF"/>
    <w:rsid w:val="4FF87AAA"/>
    <w:rsid w:val="500460E9"/>
    <w:rsid w:val="506B7D50"/>
    <w:rsid w:val="50794009"/>
    <w:rsid w:val="50CC062E"/>
    <w:rsid w:val="50F60A56"/>
    <w:rsid w:val="51067C3B"/>
    <w:rsid w:val="51097A3D"/>
    <w:rsid w:val="512833F8"/>
    <w:rsid w:val="512F1E9E"/>
    <w:rsid w:val="519E438F"/>
    <w:rsid w:val="51BC119F"/>
    <w:rsid w:val="51D835F6"/>
    <w:rsid w:val="51E77F3F"/>
    <w:rsid w:val="51F57061"/>
    <w:rsid w:val="521D4E6D"/>
    <w:rsid w:val="521F341B"/>
    <w:rsid w:val="5223663F"/>
    <w:rsid w:val="52243A39"/>
    <w:rsid w:val="5254433E"/>
    <w:rsid w:val="525D2510"/>
    <w:rsid w:val="52831C67"/>
    <w:rsid w:val="52881C4C"/>
    <w:rsid w:val="52AA6127"/>
    <w:rsid w:val="52C04176"/>
    <w:rsid w:val="52C44140"/>
    <w:rsid w:val="52EC283C"/>
    <w:rsid w:val="52F936AE"/>
    <w:rsid w:val="531D5A8E"/>
    <w:rsid w:val="532D1417"/>
    <w:rsid w:val="536343CD"/>
    <w:rsid w:val="5364372C"/>
    <w:rsid w:val="536F00FE"/>
    <w:rsid w:val="538B7395"/>
    <w:rsid w:val="539F297F"/>
    <w:rsid w:val="53C05677"/>
    <w:rsid w:val="53D375FB"/>
    <w:rsid w:val="54027561"/>
    <w:rsid w:val="54157E81"/>
    <w:rsid w:val="54504521"/>
    <w:rsid w:val="54687CE2"/>
    <w:rsid w:val="547C58A3"/>
    <w:rsid w:val="547E0FD7"/>
    <w:rsid w:val="54876480"/>
    <w:rsid w:val="54962925"/>
    <w:rsid w:val="549A5BB9"/>
    <w:rsid w:val="54A238EE"/>
    <w:rsid w:val="54E55F7A"/>
    <w:rsid w:val="54F91337"/>
    <w:rsid w:val="55320805"/>
    <w:rsid w:val="555046BE"/>
    <w:rsid w:val="55567893"/>
    <w:rsid w:val="556B35C7"/>
    <w:rsid w:val="55A87F17"/>
    <w:rsid w:val="55DB6936"/>
    <w:rsid w:val="55E308D1"/>
    <w:rsid w:val="561D44F9"/>
    <w:rsid w:val="562A6261"/>
    <w:rsid w:val="562B163E"/>
    <w:rsid w:val="563210D8"/>
    <w:rsid w:val="56367DBB"/>
    <w:rsid w:val="56377B71"/>
    <w:rsid w:val="56497965"/>
    <w:rsid w:val="56552C09"/>
    <w:rsid w:val="566F62A8"/>
    <w:rsid w:val="567518A3"/>
    <w:rsid w:val="56777080"/>
    <w:rsid w:val="56874990"/>
    <w:rsid w:val="569D497A"/>
    <w:rsid w:val="56A8142D"/>
    <w:rsid w:val="56BC41FD"/>
    <w:rsid w:val="56BC74A4"/>
    <w:rsid w:val="570305AE"/>
    <w:rsid w:val="57090376"/>
    <w:rsid w:val="571606C9"/>
    <w:rsid w:val="577703EC"/>
    <w:rsid w:val="57A504D1"/>
    <w:rsid w:val="57A76180"/>
    <w:rsid w:val="57A94845"/>
    <w:rsid w:val="57AC79C1"/>
    <w:rsid w:val="57F95748"/>
    <w:rsid w:val="57FA7D63"/>
    <w:rsid w:val="583E757E"/>
    <w:rsid w:val="586A7F94"/>
    <w:rsid w:val="587577B5"/>
    <w:rsid w:val="58A203C1"/>
    <w:rsid w:val="58CB1CB2"/>
    <w:rsid w:val="590952D1"/>
    <w:rsid w:val="591A5738"/>
    <w:rsid w:val="592155DE"/>
    <w:rsid w:val="59240C81"/>
    <w:rsid w:val="595A76F1"/>
    <w:rsid w:val="595E171E"/>
    <w:rsid w:val="596C08B2"/>
    <w:rsid w:val="598F52A9"/>
    <w:rsid w:val="599A6305"/>
    <w:rsid w:val="59E64660"/>
    <w:rsid w:val="5A370256"/>
    <w:rsid w:val="5A4930E1"/>
    <w:rsid w:val="5A523000"/>
    <w:rsid w:val="5A544C3C"/>
    <w:rsid w:val="5A922827"/>
    <w:rsid w:val="5AAE4D54"/>
    <w:rsid w:val="5ABC78BE"/>
    <w:rsid w:val="5AEF5910"/>
    <w:rsid w:val="5AF27EEA"/>
    <w:rsid w:val="5B190267"/>
    <w:rsid w:val="5B2A41A2"/>
    <w:rsid w:val="5B3462DB"/>
    <w:rsid w:val="5B8A53F0"/>
    <w:rsid w:val="5BE23FA0"/>
    <w:rsid w:val="5BE83DF7"/>
    <w:rsid w:val="5BF57147"/>
    <w:rsid w:val="5C1D252D"/>
    <w:rsid w:val="5C4A343B"/>
    <w:rsid w:val="5C68140B"/>
    <w:rsid w:val="5C7A3B4A"/>
    <w:rsid w:val="5C7E096E"/>
    <w:rsid w:val="5CA501CF"/>
    <w:rsid w:val="5CAD5509"/>
    <w:rsid w:val="5CFA6493"/>
    <w:rsid w:val="5CFF2939"/>
    <w:rsid w:val="5D3F2809"/>
    <w:rsid w:val="5D524BA4"/>
    <w:rsid w:val="5D686795"/>
    <w:rsid w:val="5DC26299"/>
    <w:rsid w:val="5DD12242"/>
    <w:rsid w:val="5DD23635"/>
    <w:rsid w:val="5DE512DE"/>
    <w:rsid w:val="5E236AF4"/>
    <w:rsid w:val="5E237570"/>
    <w:rsid w:val="5E322ACA"/>
    <w:rsid w:val="5E5532A1"/>
    <w:rsid w:val="5EA31851"/>
    <w:rsid w:val="5EB1653E"/>
    <w:rsid w:val="5EB8089E"/>
    <w:rsid w:val="5EC50DCE"/>
    <w:rsid w:val="5EF24099"/>
    <w:rsid w:val="5EF92F75"/>
    <w:rsid w:val="5F0C4BB0"/>
    <w:rsid w:val="5F136266"/>
    <w:rsid w:val="5F170426"/>
    <w:rsid w:val="5F3A65CA"/>
    <w:rsid w:val="5F7166AC"/>
    <w:rsid w:val="5F7170F4"/>
    <w:rsid w:val="5FA33B34"/>
    <w:rsid w:val="600320E5"/>
    <w:rsid w:val="601605FD"/>
    <w:rsid w:val="601E657E"/>
    <w:rsid w:val="60321DD6"/>
    <w:rsid w:val="605E1CCD"/>
    <w:rsid w:val="60BA03D4"/>
    <w:rsid w:val="60C1139C"/>
    <w:rsid w:val="60CD216B"/>
    <w:rsid w:val="60EE2807"/>
    <w:rsid w:val="60F05526"/>
    <w:rsid w:val="60F43E8A"/>
    <w:rsid w:val="61570983"/>
    <w:rsid w:val="61797832"/>
    <w:rsid w:val="618067DE"/>
    <w:rsid w:val="61841AEA"/>
    <w:rsid w:val="61890141"/>
    <w:rsid w:val="619F1C1D"/>
    <w:rsid w:val="61D212B8"/>
    <w:rsid w:val="61F94867"/>
    <w:rsid w:val="62016A75"/>
    <w:rsid w:val="62107B46"/>
    <w:rsid w:val="621A4119"/>
    <w:rsid w:val="623C05F2"/>
    <w:rsid w:val="62542C2D"/>
    <w:rsid w:val="62554602"/>
    <w:rsid w:val="625800B5"/>
    <w:rsid w:val="627C32F4"/>
    <w:rsid w:val="62A21A2F"/>
    <w:rsid w:val="62C3016F"/>
    <w:rsid w:val="62D11B44"/>
    <w:rsid w:val="63311296"/>
    <w:rsid w:val="63453190"/>
    <w:rsid w:val="635B6BBA"/>
    <w:rsid w:val="63646EFE"/>
    <w:rsid w:val="639167CE"/>
    <w:rsid w:val="63AA08A3"/>
    <w:rsid w:val="63CE1F61"/>
    <w:rsid w:val="63D713E5"/>
    <w:rsid w:val="6442256D"/>
    <w:rsid w:val="646003C9"/>
    <w:rsid w:val="64877B01"/>
    <w:rsid w:val="649A630B"/>
    <w:rsid w:val="64A546B5"/>
    <w:rsid w:val="65172ED7"/>
    <w:rsid w:val="65563E1B"/>
    <w:rsid w:val="65734EC1"/>
    <w:rsid w:val="657A739C"/>
    <w:rsid w:val="66046A7F"/>
    <w:rsid w:val="661622DA"/>
    <w:rsid w:val="662375E0"/>
    <w:rsid w:val="662D24D2"/>
    <w:rsid w:val="663D17A7"/>
    <w:rsid w:val="66457753"/>
    <w:rsid w:val="66913783"/>
    <w:rsid w:val="6712324A"/>
    <w:rsid w:val="67126FA0"/>
    <w:rsid w:val="67421039"/>
    <w:rsid w:val="67636A2B"/>
    <w:rsid w:val="6780741D"/>
    <w:rsid w:val="679000E4"/>
    <w:rsid w:val="67A606AE"/>
    <w:rsid w:val="67B3310A"/>
    <w:rsid w:val="68187453"/>
    <w:rsid w:val="68360854"/>
    <w:rsid w:val="683D2705"/>
    <w:rsid w:val="68930734"/>
    <w:rsid w:val="68A83FF9"/>
    <w:rsid w:val="68B86939"/>
    <w:rsid w:val="68E30521"/>
    <w:rsid w:val="68EB763C"/>
    <w:rsid w:val="68EE7BE7"/>
    <w:rsid w:val="698B41C5"/>
    <w:rsid w:val="69A24CB7"/>
    <w:rsid w:val="69C20011"/>
    <w:rsid w:val="69F97051"/>
    <w:rsid w:val="6A1D1CE3"/>
    <w:rsid w:val="6A713CA6"/>
    <w:rsid w:val="6A7D6E15"/>
    <w:rsid w:val="6A81065F"/>
    <w:rsid w:val="6A86080E"/>
    <w:rsid w:val="6A8A3466"/>
    <w:rsid w:val="6A9A3B99"/>
    <w:rsid w:val="6AC24080"/>
    <w:rsid w:val="6AE7693A"/>
    <w:rsid w:val="6AF357A5"/>
    <w:rsid w:val="6AF61B84"/>
    <w:rsid w:val="6B025F8A"/>
    <w:rsid w:val="6B0F1C2C"/>
    <w:rsid w:val="6B1501BF"/>
    <w:rsid w:val="6B1945D3"/>
    <w:rsid w:val="6B374207"/>
    <w:rsid w:val="6B5E5108"/>
    <w:rsid w:val="6BD73932"/>
    <w:rsid w:val="6BE94A72"/>
    <w:rsid w:val="6BFA3A90"/>
    <w:rsid w:val="6C217A2A"/>
    <w:rsid w:val="6C742149"/>
    <w:rsid w:val="6CBB1331"/>
    <w:rsid w:val="6CCB59AC"/>
    <w:rsid w:val="6CD04FC3"/>
    <w:rsid w:val="6CE87454"/>
    <w:rsid w:val="6D263CE8"/>
    <w:rsid w:val="6D5711EE"/>
    <w:rsid w:val="6D8E3D76"/>
    <w:rsid w:val="6DA01946"/>
    <w:rsid w:val="6DBA0D91"/>
    <w:rsid w:val="6DD16484"/>
    <w:rsid w:val="6DDC66D2"/>
    <w:rsid w:val="6E074E6C"/>
    <w:rsid w:val="6E101675"/>
    <w:rsid w:val="6E2B2250"/>
    <w:rsid w:val="6E38432C"/>
    <w:rsid w:val="6E996276"/>
    <w:rsid w:val="6EB84893"/>
    <w:rsid w:val="6EC17773"/>
    <w:rsid w:val="6EDB1F5A"/>
    <w:rsid w:val="6EE42CFA"/>
    <w:rsid w:val="6EFB1785"/>
    <w:rsid w:val="6EFB5C5C"/>
    <w:rsid w:val="6F170083"/>
    <w:rsid w:val="6F1B30CC"/>
    <w:rsid w:val="6F2804BA"/>
    <w:rsid w:val="6F404D55"/>
    <w:rsid w:val="6F575CE5"/>
    <w:rsid w:val="6FA07672"/>
    <w:rsid w:val="6FAA4C62"/>
    <w:rsid w:val="6FE96BA6"/>
    <w:rsid w:val="6FEB0701"/>
    <w:rsid w:val="6FF64AF3"/>
    <w:rsid w:val="700C77E8"/>
    <w:rsid w:val="702B4D0A"/>
    <w:rsid w:val="70315914"/>
    <w:rsid w:val="70421494"/>
    <w:rsid w:val="7043221E"/>
    <w:rsid w:val="70BE3227"/>
    <w:rsid w:val="70BF0D02"/>
    <w:rsid w:val="710002D8"/>
    <w:rsid w:val="710F06D2"/>
    <w:rsid w:val="71391E79"/>
    <w:rsid w:val="717D3B92"/>
    <w:rsid w:val="71991037"/>
    <w:rsid w:val="71C33F74"/>
    <w:rsid w:val="71DB7284"/>
    <w:rsid w:val="71E93DA2"/>
    <w:rsid w:val="71F416E7"/>
    <w:rsid w:val="7201410D"/>
    <w:rsid w:val="72136101"/>
    <w:rsid w:val="723A4F70"/>
    <w:rsid w:val="723C2B95"/>
    <w:rsid w:val="72545A30"/>
    <w:rsid w:val="725A52CF"/>
    <w:rsid w:val="72934591"/>
    <w:rsid w:val="7296025F"/>
    <w:rsid w:val="729A3DE9"/>
    <w:rsid w:val="72AF3121"/>
    <w:rsid w:val="72D26E9A"/>
    <w:rsid w:val="72F02046"/>
    <w:rsid w:val="733137FF"/>
    <w:rsid w:val="73470530"/>
    <w:rsid w:val="737B3689"/>
    <w:rsid w:val="738E1B86"/>
    <w:rsid w:val="73DD5347"/>
    <w:rsid w:val="74362FF6"/>
    <w:rsid w:val="74457357"/>
    <w:rsid w:val="746F6670"/>
    <w:rsid w:val="747E0407"/>
    <w:rsid w:val="7482691F"/>
    <w:rsid w:val="748A78F7"/>
    <w:rsid w:val="749E6084"/>
    <w:rsid w:val="74A226DB"/>
    <w:rsid w:val="74D209CC"/>
    <w:rsid w:val="74DB0F7D"/>
    <w:rsid w:val="74FF2BF5"/>
    <w:rsid w:val="750E36F3"/>
    <w:rsid w:val="75152A2C"/>
    <w:rsid w:val="75313752"/>
    <w:rsid w:val="753813B3"/>
    <w:rsid w:val="75564933"/>
    <w:rsid w:val="757277DC"/>
    <w:rsid w:val="75923ACB"/>
    <w:rsid w:val="76063733"/>
    <w:rsid w:val="761C3143"/>
    <w:rsid w:val="7627449B"/>
    <w:rsid w:val="76470B3A"/>
    <w:rsid w:val="766E4DF7"/>
    <w:rsid w:val="76751F0E"/>
    <w:rsid w:val="769977F4"/>
    <w:rsid w:val="76A95CE4"/>
    <w:rsid w:val="76FF3874"/>
    <w:rsid w:val="771A2012"/>
    <w:rsid w:val="7728657F"/>
    <w:rsid w:val="775664DA"/>
    <w:rsid w:val="777B1787"/>
    <w:rsid w:val="778C2991"/>
    <w:rsid w:val="77973F99"/>
    <w:rsid w:val="77D63C13"/>
    <w:rsid w:val="77EC0B9A"/>
    <w:rsid w:val="77F105BF"/>
    <w:rsid w:val="77F647ED"/>
    <w:rsid w:val="780B0F22"/>
    <w:rsid w:val="78245B06"/>
    <w:rsid w:val="783B608B"/>
    <w:rsid w:val="785F7178"/>
    <w:rsid w:val="787A0BED"/>
    <w:rsid w:val="78984F50"/>
    <w:rsid w:val="78E6018F"/>
    <w:rsid w:val="78F73D45"/>
    <w:rsid w:val="79275157"/>
    <w:rsid w:val="79437218"/>
    <w:rsid w:val="794F20CB"/>
    <w:rsid w:val="795E56C1"/>
    <w:rsid w:val="79702AA3"/>
    <w:rsid w:val="79853439"/>
    <w:rsid w:val="798A4FA4"/>
    <w:rsid w:val="79C57F15"/>
    <w:rsid w:val="79D044D9"/>
    <w:rsid w:val="7A1A2156"/>
    <w:rsid w:val="7A291821"/>
    <w:rsid w:val="7A4935C7"/>
    <w:rsid w:val="7A5D746E"/>
    <w:rsid w:val="7A742E2B"/>
    <w:rsid w:val="7A7C7FDC"/>
    <w:rsid w:val="7A860DF3"/>
    <w:rsid w:val="7A984353"/>
    <w:rsid w:val="7AA769DA"/>
    <w:rsid w:val="7ADE72BD"/>
    <w:rsid w:val="7ADF480F"/>
    <w:rsid w:val="7AF21FC0"/>
    <w:rsid w:val="7AF76DC0"/>
    <w:rsid w:val="7B113F1E"/>
    <w:rsid w:val="7B160710"/>
    <w:rsid w:val="7B2578A5"/>
    <w:rsid w:val="7B32511F"/>
    <w:rsid w:val="7B545ADE"/>
    <w:rsid w:val="7B5C47F2"/>
    <w:rsid w:val="7B747208"/>
    <w:rsid w:val="7B980C9A"/>
    <w:rsid w:val="7B9C41CF"/>
    <w:rsid w:val="7BA74FD9"/>
    <w:rsid w:val="7BC472A5"/>
    <w:rsid w:val="7BC736E0"/>
    <w:rsid w:val="7BCF490A"/>
    <w:rsid w:val="7BD22565"/>
    <w:rsid w:val="7BD261C4"/>
    <w:rsid w:val="7C0B4872"/>
    <w:rsid w:val="7C3B3DD4"/>
    <w:rsid w:val="7C4262A0"/>
    <w:rsid w:val="7CAB5908"/>
    <w:rsid w:val="7D0617F9"/>
    <w:rsid w:val="7D1E3BF2"/>
    <w:rsid w:val="7D3740A2"/>
    <w:rsid w:val="7D403DD7"/>
    <w:rsid w:val="7D434B64"/>
    <w:rsid w:val="7D6A59B8"/>
    <w:rsid w:val="7DA95C2E"/>
    <w:rsid w:val="7DB50D8F"/>
    <w:rsid w:val="7DF62F52"/>
    <w:rsid w:val="7DFC6B13"/>
    <w:rsid w:val="7E022519"/>
    <w:rsid w:val="7E0C589C"/>
    <w:rsid w:val="7E1D5FDA"/>
    <w:rsid w:val="7E513250"/>
    <w:rsid w:val="7E634B20"/>
    <w:rsid w:val="7E9A1E11"/>
    <w:rsid w:val="7EA40A04"/>
    <w:rsid w:val="7ECE3D14"/>
    <w:rsid w:val="7EDC080E"/>
    <w:rsid w:val="7F03759F"/>
    <w:rsid w:val="7F573686"/>
    <w:rsid w:val="7F813EE4"/>
    <w:rsid w:val="7FB06B4E"/>
    <w:rsid w:val="7FBF4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9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5">
    <w:name w:val="heading 1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color w:val="000000"/>
      <w:sz w:val="32"/>
    </w:rPr>
  </w:style>
  <w:style w:type="paragraph" w:styleId="6">
    <w:name w:val="heading 2"/>
    <w:basedOn w:val="1"/>
    <w:next w:val="1"/>
    <w:unhideWhenUsed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14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adjustRightInd/>
      <w:snapToGrid/>
      <w:spacing w:after="120" w:line="240" w:lineRule="auto"/>
      <w:ind w:left="420" w:leftChars="200" w:firstLine="420" w:firstLineChars="200"/>
    </w:pPr>
    <w:rPr>
      <w:rFonts w:ascii="宋体" w:hAnsi="宋体"/>
      <w:spacing w:val="20"/>
      <w:sz w:val="21"/>
      <w:szCs w:val="24"/>
    </w:r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envelope return"/>
    <w:basedOn w:val="1"/>
    <w:unhideWhenUsed/>
    <w:qFormat/>
    <w:uiPriority w:val="99"/>
    <w:pPr>
      <w:snapToGrid w:val="0"/>
    </w:pPr>
    <w:rPr>
      <w:rFonts w:ascii="Arial" w:hAnsi="Arial" w:eastAsia="宋体" w:cs="Times New Roman"/>
      <w:szCs w:val="24"/>
      <w:lang w:bidi="ar-SA"/>
    </w:rPr>
  </w:style>
  <w:style w:type="paragraph" w:styleId="7">
    <w:name w:val="Body Text"/>
    <w:basedOn w:val="1"/>
    <w:next w:val="8"/>
    <w:unhideWhenUsed/>
    <w:qFormat/>
    <w:uiPriority w:val="99"/>
    <w:pPr>
      <w:spacing w:after="120"/>
    </w:pPr>
  </w:style>
  <w:style w:type="paragraph" w:styleId="8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9">
    <w:name w:val="Plain Text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kern w:val="0"/>
      <w:sz w:val="20"/>
      <w:szCs w:val="20"/>
      <w:lang w:val="en-US" w:eastAsia="zh-CN"/>
    </w:rPr>
  </w:style>
  <w:style w:type="paragraph" w:styleId="10">
    <w:name w:val="toc 2"/>
    <w:basedOn w:val="1"/>
    <w:next w:val="1"/>
    <w:qFormat/>
    <w:uiPriority w:val="39"/>
    <w:pPr>
      <w:tabs>
        <w:tab w:val="right" w:leader="dot" w:pos="9005"/>
      </w:tabs>
      <w:spacing w:line="360" w:lineRule="auto"/>
      <w:ind w:left="200" w:hanging="200" w:hangingChars="200"/>
    </w:pPr>
    <w:rPr>
      <w:rFonts w:ascii="Times New Roman"/>
      <w:sz w:val="24"/>
    </w:rPr>
  </w:style>
  <w:style w:type="paragraph" w:styleId="11">
    <w:name w:val="Body Text First Indent"/>
    <w:basedOn w:val="7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line="360" w:lineRule="auto"/>
      <w:ind w:firstLine="200" w:firstLineChars="200"/>
      <w:jc w:val="both"/>
    </w:pPr>
    <w:rPr>
      <w:kern w:val="0"/>
      <w:sz w:val="24"/>
      <w:lang w:val="en-US" w:eastAsia="zh-CN"/>
    </w:r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5">
    <w:name w:val="正文首行缩进1"/>
    <w:basedOn w:val="1"/>
    <w:qFormat/>
    <w:uiPriority w:val="0"/>
    <w:pPr>
      <w:spacing w:line="360" w:lineRule="auto"/>
      <w:ind w:firstLine="200" w:firstLineChars="200"/>
    </w:pPr>
    <w:rPr>
      <w:kern w:val="2"/>
      <w:sz w:val="24"/>
      <w:szCs w:val="24"/>
    </w:rPr>
  </w:style>
  <w:style w:type="paragraph" w:styleId="16">
    <w:name w:val="List Paragraph"/>
    <w:basedOn w:val="1"/>
    <w:qFormat/>
    <w:uiPriority w:val="99"/>
    <w:pPr>
      <w:ind w:firstLine="420" w:firstLineChars="200"/>
    </w:pPr>
  </w:style>
  <w:style w:type="paragraph" w:customStyle="1" w:styleId="17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2022-08-15T10:27:00Z</dcterms:created>
  <dc:creator>顾开元</dc:creator>
  <cp:lastModifiedBy>梁凯博</cp:lastModifiedBy>
  <dcterms:modified xsi:type="dcterms:W3CDTF">2025-09-12T02:01:51Z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75CA45D13F8F4A8DAFE82F78A7F9BE63</vt:lpwstr>
  </property>
</Properties>
</file>