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left"/>
        <w:rPr>
          <w:rFonts w:hint="eastAsia" w:ascii="宋体" w:hAnsi="宋体" w:eastAsia="宋体" w:cs="宋体"/>
          <w:b/>
          <w:bCs/>
          <w:sz w:val="28"/>
          <w:szCs w:val="28"/>
          <w:lang w:bidi="ar"/>
        </w:rPr>
      </w:pPr>
      <w:r>
        <w:rPr>
          <w:rFonts w:hint="eastAsia" w:ascii="宋体" w:hAnsi="宋体" w:eastAsia="宋体" w:cs="宋体"/>
          <w:b/>
          <w:bCs/>
          <w:sz w:val="28"/>
          <w:szCs w:val="28"/>
          <w:lang w:bidi="ar"/>
        </w:rPr>
        <w:t>一、资格条件</w:t>
      </w:r>
    </w:p>
    <w:p>
      <w:pPr>
        <w:spacing w:line="240" w:lineRule="auto"/>
        <w:jc w:val="left"/>
        <w:rPr>
          <w:rFonts w:hint="eastAsia" w:ascii="宋体" w:hAnsi="宋体" w:eastAsia="宋体" w:cs="宋体"/>
          <w:sz w:val="28"/>
          <w:szCs w:val="28"/>
          <w:lang w:bidi="ar"/>
        </w:rPr>
      </w:pPr>
      <w:r>
        <w:rPr>
          <w:rFonts w:hint="eastAsia" w:ascii="宋体" w:hAnsi="宋体" w:eastAsia="宋体" w:cs="宋体"/>
          <w:sz w:val="28"/>
          <w:szCs w:val="28"/>
          <w:lang w:bidi="ar"/>
        </w:rPr>
        <w:t>1..技术条件</w:t>
      </w:r>
    </w:p>
    <w:p>
      <w:pPr>
        <w:spacing w:line="240" w:lineRule="auto"/>
        <w:jc w:val="left"/>
        <w:rPr>
          <w:rFonts w:hint="eastAsia" w:ascii="宋体" w:hAnsi="宋体" w:eastAsia="宋体" w:cs="宋体"/>
          <w:sz w:val="28"/>
          <w:szCs w:val="28"/>
          <w:lang w:bidi="ar"/>
        </w:rPr>
      </w:pPr>
      <w:r>
        <w:rPr>
          <w:rFonts w:hint="eastAsia" w:ascii="宋体" w:hAnsi="宋体" w:eastAsia="宋体" w:cs="宋体"/>
          <w:sz w:val="28"/>
          <w:szCs w:val="28"/>
          <w:lang w:bidi="ar"/>
        </w:rPr>
        <w:t>1.1适用于现有市场所有柴油发电机的型号使用，包括匹配美式、欧式、日式、国内制造等插口，实现通用性，并匹配1套验收合格的产品实物材料。</w:t>
      </w:r>
    </w:p>
    <w:p>
      <w:pPr>
        <w:spacing w:line="240" w:lineRule="auto"/>
        <w:jc w:val="left"/>
        <w:rPr>
          <w:rFonts w:hint="eastAsia" w:ascii="宋体" w:hAnsi="宋体" w:eastAsia="宋体" w:cs="宋体"/>
          <w:sz w:val="28"/>
          <w:szCs w:val="28"/>
          <w:lang w:bidi="ar"/>
        </w:rPr>
      </w:pPr>
      <w:r>
        <w:rPr>
          <w:rFonts w:hint="eastAsia" w:ascii="宋体" w:hAnsi="宋体" w:eastAsia="宋体" w:cs="宋体"/>
          <w:sz w:val="28"/>
          <w:szCs w:val="28"/>
          <w:lang w:bidi="ar"/>
        </w:rPr>
        <w:t>1.2箱体和发电机的插口位置设计为隐藏式结构，延长插口使用寿命。</w:t>
      </w:r>
    </w:p>
    <w:p>
      <w:pPr>
        <w:spacing w:line="240" w:lineRule="auto"/>
        <w:jc w:val="left"/>
        <w:rPr>
          <w:rFonts w:hint="eastAsia" w:ascii="宋体" w:hAnsi="宋体" w:eastAsia="宋体" w:cs="宋体"/>
          <w:sz w:val="28"/>
          <w:szCs w:val="28"/>
          <w:lang w:bidi="ar"/>
        </w:rPr>
      </w:pPr>
      <w:r>
        <w:rPr>
          <w:rFonts w:hint="eastAsia" w:ascii="宋体" w:hAnsi="宋体" w:eastAsia="宋体" w:cs="宋体"/>
          <w:sz w:val="28"/>
          <w:szCs w:val="28"/>
          <w:lang w:bidi="ar"/>
        </w:rPr>
        <w:t>1.3每个插口匹配单独的开关进行控制闭合，控制开关后端汇总集中输出到多个插座，利用单独开关控制和汇总输出，使用更加安全。</w:t>
      </w:r>
    </w:p>
    <w:p>
      <w:pPr>
        <w:spacing w:line="240" w:lineRule="auto"/>
        <w:jc w:val="left"/>
        <w:rPr>
          <w:rFonts w:hint="eastAsia" w:ascii="宋体" w:hAnsi="宋体" w:eastAsia="宋体" w:cs="宋体"/>
          <w:sz w:val="28"/>
          <w:szCs w:val="28"/>
          <w:lang w:bidi="ar"/>
        </w:rPr>
      </w:pPr>
      <w:r>
        <w:rPr>
          <w:rFonts w:hint="eastAsia" w:ascii="宋体" w:hAnsi="宋体" w:eastAsia="宋体" w:cs="宋体"/>
          <w:sz w:val="28"/>
          <w:szCs w:val="28"/>
          <w:lang w:bidi="ar"/>
        </w:rPr>
        <w:t>1.4满足实时监控箱体状态并保护后端设备，设置过载保护开关，保障发电机运行安全。</w:t>
      </w:r>
    </w:p>
    <w:p>
      <w:pPr>
        <w:spacing w:line="240" w:lineRule="auto"/>
        <w:jc w:val="left"/>
        <w:rPr>
          <w:rFonts w:hint="eastAsia" w:ascii="宋体" w:hAnsi="宋体" w:eastAsia="宋体" w:cs="宋体"/>
          <w:sz w:val="28"/>
          <w:szCs w:val="28"/>
          <w:lang w:bidi="ar"/>
        </w:rPr>
      </w:pPr>
      <w:r>
        <w:rPr>
          <w:rFonts w:hint="eastAsia" w:ascii="宋体" w:hAnsi="宋体" w:eastAsia="宋体" w:cs="宋体"/>
          <w:sz w:val="28"/>
          <w:szCs w:val="28"/>
          <w:lang w:bidi="ar"/>
        </w:rPr>
        <w:t>1.5装置的输出端同步加入电流电压监测、过流告警功能，对这个箱体的状态情况进行监测，也能对后端用电设备进行保护。</w:t>
      </w:r>
    </w:p>
    <w:p>
      <w:pPr>
        <w:spacing w:line="240" w:lineRule="auto"/>
        <w:jc w:val="left"/>
        <w:rPr>
          <w:rFonts w:hint="eastAsia" w:ascii="宋体" w:hAnsi="宋体" w:eastAsia="宋体" w:cs="宋体"/>
          <w:sz w:val="28"/>
          <w:szCs w:val="28"/>
          <w:lang w:bidi="ar"/>
        </w:rPr>
      </w:pPr>
      <w:r>
        <w:rPr>
          <w:rFonts w:hint="eastAsia" w:ascii="宋体" w:hAnsi="宋体" w:eastAsia="宋体" w:cs="宋体"/>
          <w:sz w:val="28"/>
          <w:szCs w:val="28"/>
          <w:lang w:bidi="ar"/>
        </w:rPr>
        <w:t>1.6箱体侧边设置弹簧减震挂钩，可挂在发电机上；四周设置密封圈和防水硅胶垫，底部四角安装展放式支架，使箱体与地面保持距离，有效防水溅。</w:t>
      </w:r>
    </w:p>
    <w:p>
      <w:pPr>
        <w:spacing w:line="240" w:lineRule="auto"/>
        <w:jc w:val="left"/>
        <w:rPr>
          <w:rFonts w:hint="eastAsia" w:ascii="宋体" w:hAnsi="宋体" w:eastAsia="宋体" w:cs="宋体"/>
          <w:sz w:val="28"/>
          <w:szCs w:val="28"/>
          <w:lang w:bidi="ar"/>
        </w:rPr>
      </w:pPr>
      <w:r>
        <w:rPr>
          <w:rFonts w:hint="eastAsia" w:ascii="宋体" w:hAnsi="宋体" w:eastAsia="宋体" w:cs="宋体"/>
          <w:sz w:val="28"/>
          <w:szCs w:val="28"/>
          <w:lang w:bidi="ar"/>
        </w:rPr>
        <w:t>1.7箱体外壳满足绝缘要求，保证工作人员人身安全。</w:t>
      </w:r>
    </w:p>
    <w:p>
      <w:pPr>
        <w:spacing w:line="240" w:lineRule="auto"/>
        <w:jc w:val="left"/>
        <w:rPr>
          <w:rFonts w:hint="eastAsia" w:ascii="宋体" w:hAnsi="宋体" w:eastAsia="宋体" w:cs="宋体"/>
          <w:sz w:val="28"/>
          <w:szCs w:val="28"/>
          <w:lang w:bidi="ar"/>
        </w:rPr>
      </w:pPr>
      <w:r>
        <w:rPr>
          <w:rFonts w:hint="eastAsia" w:ascii="宋体" w:hAnsi="宋体" w:eastAsia="宋体" w:cs="宋体"/>
          <w:sz w:val="28"/>
          <w:szCs w:val="28"/>
          <w:lang w:bidi="ar"/>
        </w:rPr>
        <w:t>1.8整个装置开发体积小、重量轻，方便工作人员在户外携带，节省体力，也能方便工作人员进行使用操作，运行时间大于3年。</w:t>
      </w:r>
    </w:p>
    <w:p>
      <w:pPr>
        <w:spacing w:line="240" w:lineRule="auto"/>
        <w:jc w:val="left"/>
        <w:rPr>
          <w:rFonts w:hint="eastAsia" w:ascii="宋体" w:hAnsi="宋体" w:eastAsia="宋体" w:cs="宋体"/>
          <w:sz w:val="28"/>
          <w:szCs w:val="28"/>
          <w:lang w:bidi="ar"/>
        </w:rPr>
      </w:pPr>
      <w:r>
        <w:rPr>
          <w:rFonts w:hint="eastAsia" w:ascii="宋体" w:hAnsi="宋体" w:eastAsia="宋体" w:cs="宋体"/>
          <w:sz w:val="28"/>
          <w:szCs w:val="28"/>
          <w:lang w:bidi="ar"/>
        </w:rPr>
        <w:t>1.9满足工作人员在抢修期间快速的完成不同型号的发电机的接线和完成保供电、抢修任务工作的开展。</w:t>
      </w:r>
    </w:p>
    <w:p>
      <w:pPr>
        <w:spacing w:line="240" w:lineRule="auto"/>
        <w:jc w:val="left"/>
        <w:rPr>
          <w:rFonts w:hint="eastAsia" w:ascii="宋体" w:hAnsi="宋体" w:eastAsia="宋体" w:cs="宋体"/>
          <w:sz w:val="28"/>
          <w:szCs w:val="28"/>
          <w:lang w:bidi="ar"/>
        </w:rPr>
      </w:pPr>
      <w:r>
        <w:rPr>
          <w:rFonts w:hint="eastAsia" w:ascii="宋体" w:hAnsi="宋体" w:eastAsia="宋体" w:cs="宋体"/>
          <w:sz w:val="28"/>
          <w:szCs w:val="28"/>
          <w:lang w:bidi="ar"/>
        </w:rPr>
        <w:t>其他资格条件</w:t>
      </w:r>
    </w:p>
    <w:p>
      <w:pPr>
        <w:spacing w:line="240" w:lineRule="auto"/>
        <w:ind w:firstLine="560" w:firstLineChars="200"/>
        <w:jc w:val="left"/>
        <w:rPr>
          <w:rFonts w:hint="eastAsia" w:ascii="宋体" w:hAnsi="宋体" w:eastAsia="宋体" w:cs="宋体"/>
          <w:sz w:val="28"/>
          <w:szCs w:val="28"/>
          <w:lang w:bidi="ar"/>
        </w:rPr>
      </w:pPr>
      <w:r>
        <w:rPr>
          <w:rFonts w:hint="eastAsia" w:ascii="宋体" w:hAnsi="宋体" w:eastAsia="宋体" w:cs="宋体"/>
          <w:sz w:val="28"/>
          <w:szCs w:val="28"/>
          <w:lang w:bidi="ar"/>
        </w:rPr>
        <w:t>1.为加快推动项目整体研发进度，材料供应商需配合甲方外派驻点技术开发人员1名，时间不低于1个月；</w:t>
      </w:r>
    </w:p>
    <w:p>
      <w:pPr>
        <w:spacing w:line="240" w:lineRule="auto"/>
        <w:ind w:firstLine="560" w:firstLineChars="200"/>
        <w:jc w:val="left"/>
        <w:rPr>
          <w:rFonts w:hint="eastAsia" w:ascii="宋体" w:hAnsi="宋体" w:eastAsia="宋体" w:cs="宋体"/>
          <w:sz w:val="28"/>
          <w:szCs w:val="28"/>
          <w:lang w:bidi="ar"/>
        </w:rPr>
      </w:pPr>
      <w:r>
        <w:rPr>
          <w:rFonts w:hint="eastAsia" w:ascii="宋体" w:hAnsi="宋体" w:eastAsia="宋体" w:cs="宋体"/>
          <w:sz w:val="28"/>
          <w:szCs w:val="28"/>
          <w:lang w:bidi="ar"/>
        </w:rPr>
        <w:t>2.为加快推动项目整体研发进度，供应商需在10天内交付符合本项目的产品，并且配合甲方完成试点应用，提供及试点应用方案；</w:t>
      </w:r>
    </w:p>
    <w:p>
      <w:pPr>
        <w:spacing w:line="240" w:lineRule="auto"/>
        <w:ind w:firstLine="560" w:firstLineChars="200"/>
        <w:jc w:val="left"/>
        <w:rPr>
          <w:rFonts w:hint="eastAsia" w:ascii="宋体" w:hAnsi="宋体" w:eastAsia="宋体" w:cs="宋体"/>
          <w:sz w:val="28"/>
          <w:szCs w:val="28"/>
          <w:lang w:bidi="ar"/>
        </w:rPr>
      </w:pPr>
      <w:r>
        <w:rPr>
          <w:rFonts w:hint="eastAsia" w:ascii="宋体" w:hAnsi="宋体" w:eastAsia="宋体" w:cs="宋体"/>
          <w:sz w:val="28"/>
          <w:szCs w:val="28"/>
          <w:lang w:bidi="ar"/>
        </w:rPr>
        <w:t>3.供应商近3年承接过南方电网同类项目或产品的业绩，需提供至少20份业绩证明材料，证明材料需要包含发票、合同、验收单或检验报告；</w:t>
      </w:r>
    </w:p>
    <w:p>
      <w:pPr>
        <w:spacing w:line="240" w:lineRule="auto"/>
        <w:ind w:firstLine="560" w:firstLineChars="200"/>
        <w:jc w:val="left"/>
        <w:rPr>
          <w:rFonts w:hint="eastAsia" w:ascii="宋体" w:hAnsi="宋体" w:eastAsia="宋体" w:cs="宋体"/>
          <w:sz w:val="28"/>
          <w:szCs w:val="28"/>
          <w:lang w:bidi="ar"/>
        </w:rPr>
      </w:pPr>
      <w:r>
        <w:rPr>
          <w:rFonts w:hint="eastAsia" w:ascii="宋体" w:hAnsi="宋体" w:eastAsia="宋体" w:cs="宋体"/>
          <w:sz w:val="28"/>
          <w:szCs w:val="28"/>
          <w:lang w:bidi="ar"/>
        </w:rPr>
        <w:t>4.如因材料供应商自身原因，甲方出具整改通知书后仍不能完成本项目相关材料采购任务，甲方执行《中国南方电网有限责任公司供应商失信扣分管理细则（2023年版）》附录C“南方电网公司供应商扣分条款”第16021项执行的扣分，按四舍五入保留小数点后两位。</w:t>
      </w:r>
    </w:p>
    <w:p>
      <w:pPr>
        <w:spacing w:line="240" w:lineRule="auto"/>
        <w:jc w:val="left"/>
        <w:rPr>
          <w:rFonts w:hint="eastAsia" w:ascii="宋体" w:hAnsi="宋体" w:eastAsia="宋体" w:cs="宋体"/>
          <w:b/>
          <w:bCs/>
          <w:sz w:val="28"/>
          <w:szCs w:val="28"/>
          <w:lang w:bidi="ar"/>
        </w:rPr>
      </w:pPr>
      <w:r>
        <w:rPr>
          <w:rFonts w:hint="eastAsia" w:ascii="宋体" w:hAnsi="宋体" w:eastAsia="宋体" w:cs="宋体"/>
          <w:b/>
          <w:bCs/>
          <w:sz w:val="28"/>
          <w:szCs w:val="28"/>
          <w:lang w:bidi="ar"/>
        </w:rPr>
        <w:t>二、所需证明文件</w:t>
      </w:r>
    </w:p>
    <w:p>
      <w:pPr>
        <w:spacing w:line="240" w:lineRule="auto"/>
        <w:jc w:val="left"/>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1.供应商近3年承接过南方电网同类项目或产品的业绩，需提供至</w:t>
      </w:r>
      <w:r>
        <w:rPr>
          <w:rFonts w:hint="eastAsia" w:ascii="宋体" w:hAnsi="宋体" w:eastAsia="宋体" w:cs="宋体"/>
          <w:color w:val="000000"/>
          <w:sz w:val="28"/>
          <w:szCs w:val="28"/>
          <w:lang w:bidi="ar"/>
        </w:rPr>
        <w:t>少</w:t>
      </w:r>
      <w:r>
        <w:rPr>
          <w:rFonts w:hint="eastAsia" w:ascii="宋体" w:hAnsi="宋体" w:eastAsia="宋体" w:cs="宋体"/>
          <w:color w:val="000000"/>
          <w:sz w:val="28"/>
          <w:szCs w:val="28"/>
          <w:lang w:bidi="ar"/>
        </w:rPr>
        <w:t>20份业绩证明材料，证明材料需要包含发票、合同、验收单或检验报告。</w:t>
      </w:r>
    </w:p>
    <w:p>
      <w:pPr>
        <w:spacing w:line="240" w:lineRule="auto"/>
        <w:jc w:val="left"/>
        <w:rPr>
          <w:rFonts w:hint="eastAsia" w:ascii="宋体" w:hAnsi="宋体" w:eastAsia="宋体" w:cs="宋体"/>
          <w:color w:val="000000"/>
          <w:sz w:val="28"/>
          <w:szCs w:val="28"/>
          <w:lang w:eastAsia="zh-CN" w:bidi="ar"/>
        </w:rPr>
      </w:pPr>
      <w:r>
        <w:rPr>
          <w:rFonts w:hint="eastAsia" w:ascii="宋体" w:hAnsi="宋体" w:eastAsia="宋体" w:cs="宋体"/>
          <w:color w:val="000000"/>
          <w:sz w:val="28"/>
          <w:szCs w:val="28"/>
          <w:lang w:bidi="ar"/>
        </w:rPr>
        <w:t>2.需提供产品的设计图纸。</w:t>
      </w:r>
      <w:bookmarkStart w:id="0" w:name="_GoBack"/>
      <w:bookmarkEnd w:id="0"/>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STSong-Light">
    <w:altName w:val="Times New Roman"/>
    <w:panose1 w:val="00000000000000000000"/>
    <w:charset w:val="00"/>
    <w:family w:val="auto"/>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ZmMxOGE0Mjc2MmM5MjNjYWZiMTFmOWZjNDA2MWQifQ=="/>
  </w:docVars>
  <w:rsids>
    <w:rsidRoot w:val="00667649"/>
    <w:rsid w:val="0016105D"/>
    <w:rsid w:val="002C0DF6"/>
    <w:rsid w:val="005376C9"/>
    <w:rsid w:val="00593C9D"/>
    <w:rsid w:val="00667649"/>
    <w:rsid w:val="007C7840"/>
    <w:rsid w:val="007E73EC"/>
    <w:rsid w:val="007F50B8"/>
    <w:rsid w:val="009579DC"/>
    <w:rsid w:val="00962CF5"/>
    <w:rsid w:val="009B08C5"/>
    <w:rsid w:val="009E3021"/>
    <w:rsid w:val="00A206E6"/>
    <w:rsid w:val="00A410A6"/>
    <w:rsid w:val="00A477AD"/>
    <w:rsid w:val="00D30028"/>
    <w:rsid w:val="00D77C22"/>
    <w:rsid w:val="00E375AF"/>
    <w:rsid w:val="01396E1E"/>
    <w:rsid w:val="03E2554B"/>
    <w:rsid w:val="03EA08A3"/>
    <w:rsid w:val="047B14FB"/>
    <w:rsid w:val="04B30C95"/>
    <w:rsid w:val="060E6ACB"/>
    <w:rsid w:val="068A6AA3"/>
    <w:rsid w:val="069F5975"/>
    <w:rsid w:val="06C21663"/>
    <w:rsid w:val="0764271A"/>
    <w:rsid w:val="097F55EA"/>
    <w:rsid w:val="0A747118"/>
    <w:rsid w:val="0B9F6417"/>
    <w:rsid w:val="0BD51E39"/>
    <w:rsid w:val="0BF73B5D"/>
    <w:rsid w:val="0C232BA4"/>
    <w:rsid w:val="0D5D20E6"/>
    <w:rsid w:val="0DB066B9"/>
    <w:rsid w:val="0E010CC3"/>
    <w:rsid w:val="0E233878"/>
    <w:rsid w:val="0E651252"/>
    <w:rsid w:val="0F9C7445"/>
    <w:rsid w:val="105C6685"/>
    <w:rsid w:val="10D95F27"/>
    <w:rsid w:val="11061C28"/>
    <w:rsid w:val="121F3E0E"/>
    <w:rsid w:val="130A686C"/>
    <w:rsid w:val="14131750"/>
    <w:rsid w:val="144E2788"/>
    <w:rsid w:val="15115C90"/>
    <w:rsid w:val="168E1562"/>
    <w:rsid w:val="16AF6717"/>
    <w:rsid w:val="16D779BD"/>
    <w:rsid w:val="174340FA"/>
    <w:rsid w:val="17CF3BE0"/>
    <w:rsid w:val="1840063A"/>
    <w:rsid w:val="193E2DCB"/>
    <w:rsid w:val="19834C82"/>
    <w:rsid w:val="1A206975"/>
    <w:rsid w:val="1A2F7933"/>
    <w:rsid w:val="1A400DC5"/>
    <w:rsid w:val="1A78055F"/>
    <w:rsid w:val="1AAB4490"/>
    <w:rsid w:val="1B2A7AAB"/>
    <w:rsid w:val="1C901B90"/>
    <w:rsid w:val="1CE75528"/>
    <w:rsid w:val="1E7554E1"/>
    <w:rsid w:val="1EBD0C36"/>
    <w:rsid w:val="1F106FB8"/>
    <w:rsid w:val="1F941997"/>
    <w:rsid w:val="1F947BE9"/>
    <w:rsid w:val="1FAD0CAB"/>
    <w:rsid w:val="1FD71884"/>
    <w:rsid w:val="20245742"/>
    <w:rsid w:val="206C34A2"/>
    <w:rsid w:val="20F070A1"/>
    <w:rsid w:val="22BD7457"/>
    <w:rsid w:val="22D93B65"/>
    <w:rsid w:val="22E9024C"/>
    <w:rsid w:val="230A1F70"/>
    <w:rsid w:val="23271148"/>
    <w:rsid w:val="2366364A"/>
    <w:rsid w:val="251B2213"/>
    <w:rsid w:val="25423C43"/>
    <w:rsid w:val="25494FD2"/>
    <w:rsid w:val="27822A1D"/>
    <w:rsid w:val="2816058E"/>
    <w:rsid w:val="283261F1"/>
    <w:rsid w:val="28F90ABD"/>
    <w:rsid w:val="28FE6D36"/>
    <w:rsid w:val="29B8189A"/>
    <w:rsid w:val="2A7228D5"/>
    <w:rsid w:val="2ACA2711"/>
    <w:rsid w:val="2B430715"/>
    <w:rsid w:val="2B563FA5"/>
    <w:rsid w:val="2C4402A1"/>
    <w:rsid w:val="2C581BF0"/>
    <w:rsid w:val="2E913546"/>
    <w:rsid w:val="2EBC05C2"/>
    <w:rsid w:val="2F603644"/>
    <w:rsid w:val="3058256D"/>
    <w:rsid w:val="31B77767"/>
    <w:rsid w:val="31C0661C"/>
    <w:rsid w:val="320C0437"/>
    <w:rsid w:val="324A2389"/>
    <w:rsid w:val="32755658"/>
    <w:rsid w:val="32F56799"/>
    <w:rsid w:val="32FE389F"/>
    <w:rsid w:val="334119DE"/>
    <w:rsid w:val="346C4839"/>
    <w:rsid w:val="34D516BE"/>
    <w:rsid w:val="34D66156"/>
    <w:rsid w:val="3883302E"/>
    <w:rsid w:val="38A00F55"/>
    <w:rsid w:val="39273424"/>
    <w:rsid w:val="39761CB6"/>
    <w:rsid w:val="3B660234"/>
    <w:rsid w:val="3B8B1A48"/>
    <w:rsid w:val="3BA64AD4"/>
    <w:rsid w:val="3C3C0F95"/>
    <w:rsid w:val="3C6504EB"/>
    <w:rsid w:val="3D581DFE"/>
    <w:rsid w:val="3DF633C5"/>
    <w:rsid w:val="3E377C66"/>
    <w:rsid w:val="3FB53538"/>
    <w:rsid w:val="40970E8F"/>
    <w:rsid w:val="41686388"/>
    <w:rsid w:val="435B2648"/>
    <w:rsid w:val="436D5ED7"/>
    <w:rsid w:val="43EF0FE2"/>
    <w:rsid w:val="44496945"/>
    <w:rsid w:val="450B59A8"/>
    <w:rsid w:val="45D73ADC"/>
    <w:rsid w:val="45E3580B"/>
    <w:rsid w:val="45F84F3E"/>
    <w:rsid w:val="46362EF9"/>
    <w:rsid w:val="46B61D93"/>
    <w:rsid w:val="4723522B"/>
    <w:rsid w:val="47DC362C"/>
    <w:rsid w:val="47EA5D49"/>
    <w:rsid w:val="48585198"/>
    <w:rsid w:val="48F21359"/>
    <w:rsid w:val="497C7C5C"/>
    <w:rsid w:val="4B1331CA"/>
    <w:rsid w:val="4B215F25"/>
    <w:rsid w:val="4B271062"/>
    <w:rsid w:val="4B614574"/>
    <w:rsid w:val="4B7342A7"/>
    <w:rsid w:val="4CE92A73"/>
    <w:rsid w:val="4D1566C5"/>
    <w:rsid w:val="4D461C92"/>
    <w:rsid w:val="4D73058E"/>
    <w:rsid w:val="4D9C5D37"/>
    <w:rsid w:val="4E231FB4"/>
    <w:rsid w:val="4E54216E"/>
    <w:rsid w:val="4E9904C8"/>
    <w:rsid w:val="4EFA0F67"/>
    <w:rsid w:val="50446212"/>
    <w:rsid w:val="50F85D98"/>
    <w:rsid w:val="50FB2D75"/>
    <w:rsid w:val="510A745C"/>
    <w:rsid w:val="52B458D1"/>
    <w:rsid w:val="546B0211"/>
    <w:rsid w:val="547C41CC"/>
    <w:rsid w:val="575256B8"/>
    <w:rsid w:val="577949F3"/>
    <w:rsid w:val="589A7317"/>
    <w:rsid w:val="58B33A31"/>
    <w:rsid w:val="5B500161"/>
    <w:rsid w:val="5C6B4AB9"/>
    <w:rsid w:val="5C844510"/>
    <w:rsid w:val="5CD03A30"/>
    <w:rsid w:val="5D8331B0"/>
    <w:rsid w:val="5E6463FD"/>
    <w:rsid w:val="5EA20CD3"/>
    <w:rsid w:val="5F2B6F1B"/>
    <w:rsid w:val="5FB40CBE"/>
    <w:rsid w:val="5FC66C44"/>
    <w:rsid w:val="60EF5D26"/>
    <w:rsid w:val="6118527D"/>
    <w:rsid w:val="615F3E5D"/>
    <w:rsid w:val="61D513C0"/>
    <w:rsid w:val="61DB4C28"/>
    <w:rsid w:val="62D358FF"/>
    <w:rsid w:val="63AB062A"/>
    <w:rsid w:val="63AD43A2"/>
    <w:rsid w:val="650F4BE9"/>
    <w:rsid w:val="65644F35"/>
    <w:rsid w:val="66B477F6"/>
    <w:rsid w:val="66DE686F"/>
    <w:rsid w:val="688F051A"/>
    <w:rsid w:val="689618A9"/>
    <w:rsid w:val="6A303637"/>
    <w:rsid w:val="6A682DD1"/>
    <w:rsid w:val="6B2D5DC9"/>
    <w:rsid w:val="6BCC55E2"/>
    <w:rsid w:val="6BD776C1"/>
    <w:rsid w:val="6CDC1854"/>
    <w:rsid w:val="6D6A50B2"/>
    <w:rsid w:val="6E533D98"/>
    <w:rsid w:val="6EC6456A"/>
    <w:rsid w:val="6FB22D40"/>
    <w:rsid w:val="708E10B8"/>
    <w:rsid w:val="71FD4747"/>
    <w:rsid w:val="723B701D"/>
    <w:rsid w:val="74AE1D28"/>
    <w:rsid w:val="74E4399C"/>
    <w:rsid w:val="74E514C2"/>
    <w:rsid w:val="751277D0"/>
    <w:rsid w:val="75F06371"/>
    <w:rsid w:val="774626EC"/>
    <w:rsid w:val="77DC095A"/>
    <w:rsid w:val="77E912C9"/>
    <w:rsid w:val="79C773E8"/>
    <w:rsid w:val="7AF366E7"/>
    <w:rsid w:val="7DF84014"/>
    <w:rsid w:val="7E162ACE"/>
    <w:rsid w:val="7EDC56E4"/>
    <w:rsid w:val="7F945FBF"/>
    <w:rsid w:val="7FF860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7"/>
    <w:qFormat/>
    <w:uiPriority w:val="0"/>
    <w:pPr>
      <w:keepNext/>
      <w:keepLines/>
      <w:spacing w:before="340" w:after="330" w:line="576" w:lineRule="auto"/>
      <w:outlineLvl w:val="0"/>
    </w:pPr>
    <w:rPr>
      <w:b/>
      <w:kern w:val="44"/>
      <w:sz w:val="44"/>
    </w:rPr>
  </w:style>
  <w:style w:type="character" w:default="1" w:styleId="6">
    <w:name w:val="Default Paragraph Font"/>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9"/>
    <w:uiPriority w:val="0"/>
    <w:pPr>
      <w:tabs>
        <w:tab w:val="center" w:pos="4153"/>
        <w:tab w:val="right" w:pos="8306"/>
      </w:tabs>
      <w:snapToGrid w:val="0"/>
      <w:jc w:val="left"/>
    </w:pPr>
    <w:rPr>
      <w:sz w:val="18"/>
      <w:szCs w:val="18"/>
    </w:rPr>
  </w:style>
  <w:style w:type="paragraph" w:styleId="4">
    <w:name w:val="header"/>
    <w:basedOn w:val="1"/>
    <w:link w:val="8"/>
    <w:uiPriority w:val="0"/>
    <w:pPr>
      <w:tabs>
        <w:tab w:val="center" w:pos="4153"/>
        <w:tab w:val="right" w:pos="8306"/>
      </w:tabs>
      <w:snapToGrid w:val="0"/>
      <w:jc w:val="center"/>
    </w:pPr>
    <w:rPr>
      <w:sz w:val="18"/>
      <w:szCs w:val="18"/>
    </w:rPr>
  </w:style>
  <w:style w:type="character" w:customStyle="1" w:styleId="7">
    <w:name w:val="标题 1 字符"/>
    <w:basedOn w:val="6"/>
    <w:link w:val="2"/>
    <w:qFormat/>
    <w:uiPriority w:val="0"/>
    <w:rPr>
      <w:b/>
      <w:bCs/>
      <w:kern w:val="44"/>
      <w:sz w:val="44"/>
      <w:szCs w:val="44"/>
    </w:rPr>
  </w:style>
  <w:style w:type="character" w:customStyle="1" w:styleId="8">
    <w:name w:val="页眉 字符"/>
    <w:basedOn w:val="6"/>
    <w:link w:val="4"/>
    <w:uiPriority w:val="0"/>
    <w:rPr>
      <w:rFonts w:asciiTheme="minorHAnsi" w:hAnsiTheme="minorHAnsi" w:eastAsiaTheme="minorEastAsia" w:cstheme="minorBidi"/>
      <w:kern w:val="2"/>
      <w:sz w:val="18"/>
      <w:szCs w:val="18"/>
    </w:rPr>
  </w:style>
  <w:style w:type="character" w:customStyle="1" w:styleId="9">
    <w:name w:val="页脚 字符"/>
    <w:basedOn w:val="6"/>
    <w:link w:val="3"/>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130</Words>
  <Characters>742</Characters>
  <Lines>6</Lines>
  <Paragraphs>1</Paragraphs>
  <TotalTime>302</TotalTime>
  <ScaleCrop>false</ScaleCrop>
  <LinksUpToDate>false</LinksUpToDate>
  <CharactersWithSpaces>871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2024-08-05T09:07:00Z</dcterms:created>
  <dc:creator>91948</dc:creator>
  <cp:lastModifiedBy>谭书铭</cp:lastModifiedBy>
  <dcterms:modified xsi:type="dcterms:W3CDTF">2025-09-28T08:25:44Z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33B8F12D39854CCE85993E3C909F5C61_12</vt:lpwstr>
  </property>
  <property fmtid="{D5CDD505-2E9C-101B-9397-08002B2CF9AE}" pid="4" name="KSOTemplateDocerSaveRecord">
    <vt:lpwstr>eyJoZGlkIjoiMGM4ZmMxOGE0Mjc2MmM5MjNjYWZiMTFmOWZjNDA2MWQiLCJ1c2VySWQiOiI2OTYxMDkwNTkifQ==</vt:lpwstr>
  </property>
</Properties>
</file>