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2"/>
        </w:rPr>
      </w:pPr>
      <w:r>
        <w:rPr>
          <w:rFonts w:hint="eastAsia"/>
          <w:b/>
          <w:sz w:val="32"/>
          <w:szCs w:val="32"/>
        </w:rPr>
        <w:t>南方电网科学研究院有限责任公司</w:t>
      </w:r>
    </w:p>
    <w:p>
      <w:pPr>
        <w:jc w:val="center"/>
        <w:rPr>
          <w:b/>
          <w:sz w:val="32"/>
          <w:szCs w:val="32"/>
        </w:rPr>
      </w:pPr>
      <w:r>
        <w:rPr>
          <w:rFonts w:hint="eastAsia"/>
          <w:b/>
          <w:sz w:val="32"/>
          <w:szCs w:val="32"/>
        </w:rPr>
        <w:t>T</w:t>
      </w:r>
      <w:r>
        <w:rPr>
          <w:b/>
          <w:sz w:val="32"/>
          <w:szCs w:val="32"/>
        </w:rPr>
        <w:t>RS</w:t>
      </w:r>
      <w:r>
        <w:rPr>
          <w:rFonts w:hint="eastAsia"/>
          <w:b/>
          <w:sz w:val="32"/>
          <w:szCs w:val="32"/>
        </w:rPr>
        <w:t>im</w:t>
      </w:r>
      <w:r>
        <w:rPr>
          <w:b/>
          <w:sz w:val="32"/>
          <w:szCs w:val="32"/>
        </w:rPr>
        <w:t>-</w:t>
      </w:r>
      <w:r>
        <w:t xml:space="preserve"> </w:t>
      </w:r>
      <w:r>
        <w:rPr>
          <w:b/>
          <w:sz w:val="32"/>
          <w:szCs w:val="32"/>
        </w:rPr>
        <w:t>EMTT</w:t>
      </w:r>
      <w:r>
        <w:rPr>
          <w:rFonts w:hint="eastAsia"/>
          <w:b/>
          <w:sz w:val="32"/>
          <w:szCs w:val="32"/>
        </w:rPr>
        <w:t xml:space="preserve"> V1.0等1</w:t>
      </w:r>
      <w:r>
        <w:rPr>
          <w:b/>
          <w:sz w:val="32"/>
          <w:szCs w:val="32"/>
        </w:rPr>
        <w:t>0</w:t>
      </w:r>
      <w:r>
        <w:rPr>
          <w:rFonts w:hint="eastAsia"/>
          <w:b/>
          <w:sz w:val="32"/>
          <w:szCs w:val="32"/>
        </w:rPr>
        <w:t>项</w:t>
      </w:r>
      <w:bookmarkStart w:id="0" w:name="_Hlk182265307"/>
      <w:r>
        <w:rPr>
          <w:rFonts w:hint="eastAsia"/>
          <w:b/>
          <w:sz w:val="32"/>
          <w:szCs w:val="32"/>
        </w:rPr>
        <w:t>软件著作权软件产品认证服务</w:t>
      </w:r>
      <w:bookmarkEnd w:id="0"/>
    </w:p>
    <w:p>
      <w:pPr>
        <w:jc w:val="center"/>
        <w:rPr>
          <w:b/>
          <w:sz w:val="32"/>
          <w:szCs w:val="32"/>
        </w:rPr>
      </w:pPr>
      <w:r>
        <w:rPr>
          <w:rFonts w:hint="eastAsia"/>
          <w:b/>
          <w:sz w:val="32"/>
          <w:szCs w:val="32"/>
        </w:rPr>
        <w:t>零星采购技术附件</w:t>
      </w:r>
    </w:p>
    <w:p>
      <w:pPr>
        <w:pStyle w:val="12"/>
        <w:numPr>
          <w:ilvl w:val="0"/>
          <w:numId w:val="1"/>
        </w:numPr>
        <w:ind w:firstLineChars="0"/>
        <w:outlineLvl w:val="0"/>
        <w:rPr>
          <w:rFonts w:hint="eastAsia" w:ascii="仿宋_GB2312" w:hAnsi="宋体" w:eastAsia="仿宋_GB2312"/>
          <w:b/>
          <w:sz w:val="28"/>
          <w:szCs w:val="28"/>
        </w:rPr>
      </w:pPr>
      <w:r>
        <w:rPr>
          <w:rFonts w:hint="eastAsia" w:ascii="仿宋_GB2312" w:hAnsi="宋体" w:eastAsia="仿宋_GB2312"/>
          <w:b/>
          <w:sz w:val="28"/>
          <w:szCs w:val="28"/>
        </w:rPr>
        <w:t>采购范围及要求</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按照T</w:t>
      </w:r>
      <w:r>
        <w:rPr>
          <w:rFonts w:ascii="仿宋" w:hAnsi="仿宋" w:eastAsia="仿宋"/>
          <w:sz w:val="28"/>
          <w:szCs w:val="28"/>
        </w:rPr>
        <w:t>RS</w:t>
      </w:r>
      <w:r>
        <w:rPr>
          <w:rFonts w:hint="eastAsia" w:ascii="仿宋" w:hAnsi="仿宋" w:eastAsia="仿宋"/>
          <w:sz w:val="28"/>
          <w:szCs w:val="28"/>
        </w:rPr>
        <w:t>im系列化软件产品产业化的要求，需开展T</w:t>
      </w:r>
      <w:bookmarkStart w:id="2" w:name="_GoBack"/>
      <w:bookmarkEnd w:id="2"/>
      <w:r>
        <w:rPr>
          <w:rFonts w:ascii="仿宋" w:hAnsi="仿宋" w:eastAsia="仿宋"/>
          <w:sz w:val="28"/>
          <w:szCs w:val="28"/>
        </w:rPr>
        <w:t>RS</w:t>
      </w:r>
      <w:r>
        <w:rPr>
          <w:rFonts w:hint="eastAsia" w:ascii="仿宋" w:hAnsi="仿宋" w:eastAsia="仿宋"/>
          <w:sz w:val="28"/>
          <w:szCs w:val="28"/>
        </w:rPr>
        <w:t>im系列1</w:t>
      </w:r>
      <w:r>
        <w:rPr>
          <w:rFonts w:ascii="仿宋" w:hAnsi="仿宋" w:eastAsia="仿宋"/>
          <w:sz w:val="28"/>
          <w:szCs w:val="28"/>
        </w:rPr>
        <w:t>0</w:t>
      </w:r>
      <w:r>
        <w:rPr>
          <w:rFonts w:hint="eastAsia" w:ascii="仿宋" w:hAnsi="仿宋" w:eastAsia="仿宋"/>
          <w:sz w:val="28"/>
          <w:szCs w:val="28"/>
        </w:rPr>
        <w:t>项软件著作权的软件产品认证工作，具体要求如下：</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1、完成以下10款软件在权威测试机构（工信部电子四所或电子五所）的软件产品登记测试，软件产品登记名称可按实际申请要求对应调整。</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1）变压器电磁瞬态仿真软件</w:t>
      </w:r>
      <w:r>
        <w:rPr>
          <w:rFonts w:ascii="仿宋" w:hAnsi="仿宋" w:eastAsia="仿宋"/>
          <w:sz w:val="28"/>
          <w:szCs w:val="28"/>
        </w:rPr>
        <w:t>[</w:t>
      </w:r>
      <w:r>
        <w:rPr>
          <w:rFonts w:hint="eastAsia" w:ascii="仿宋" w:hAnsi="仿宋" w:eastAsia="仿宋"/>
          <w:sz w:val="28"/>
          <w:szCs w:val="28"/>
        </w:rPr>
        <w:t>简称：</w:t>
      </w:r>
      <w:r>
        <w:rPr>
          <w:rFonts w:ascii="仿宋" w:hAnsi="仿宋" w:eastAsia="仿宋"/>
          <w:sz w:val="28"/>
          <w:szCs w:val="28"/>
        </w:rPr>
        <w:t>TRSim-</w:t>
      </w:r>
      <w:bookmarkStart w:id="1" w:name="_Hlk209476121"/>
      <w:r>
        <w:rPr>
          <w:rFonts w:ascii="仿宋" w:hAnsi="仿宋" w:eastAsia="仿宋"/>
          <w:sz w:val="28"/>
          <w:szCs w:val="28"/>
        </w:rPr>
        <w:t>EMTT</w:t>
      </w:r>
      <w:bookmarkEnd w:id="1"/>
      <w:r>
        <w:rPr>
          <w:rFonts w:ascii="仿宋" w:hAnsi="仿宋" w:eastAsia="仿宋"/>
          <w:sz w:val="28"/>
          <w:szCs w:val="28"/>
        </w:rPr>
        <w:t>]V1.0；</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2）变压器系统近区短路场路耦合计算软件</w:t>
      </w:r>
      <w:r>
        <w:rPr>
          <w:rFonts w:ascii="仿宋" w:hAnsi="仿宋" w:eastAsia="仿宋"/>
          <w:sz w:val="28"/>
          <w:szCs w:val="28"/>
        </w:rPr>
        <w:t>[简称：TRSim-ESCT]V1.0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3）开关多体动力学仿真专用软件</w:t>
      </w:r>
      <w:r>
        <w:rPr>
          <w:rFonts w:ascii="仿宋" w:hAnsi="仿宋" w:eastAsia="仿宋"/>
          <w:sz w:val="28"/>
          <w:szCs w:val="28"/>
        </w:rPr>
        <w:t>[简称：CB-MBDS]V1.0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4）开关电弧磁流体仿真专用软件</w:t>
      </w:r>
      <w:r>
        <w:rPr>
          <w:rFonts w:ascii="仿宋" w:hAnsi="仿宋" w:eastAsia="仿宋"/>
          <w:sz w:val="28"/>
          <w:szCs w:val="28"/>
        </w:rPr>
        <w:t>[简称：CB-Arc]V1.0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5）开关多模块协同耦合仿真专用软件</w:t>
      </w:r>
      <w:r>
        <w:rPr>
          <w:rFonts w:ascii="仿宋" w:hAnsi="仿宋" w:eastAsia="仿宋"/>
          <w:sz w:val="28"/>
          <w:szCs w:val="28"/>
        </w:rPr>
        <w:t>[简称：CB-Cos]V1.0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ascii="仿宋" w:hAnsi="仿宋" w:eastAsia="仿宋"/>
          <w:sz w:val="28"/>
          <w:szCs w:val="28"/>
        </w:rPr>
        <w:t>6</w:t>
      </w:r>
      <w:r>
        <w:rPr>
          <w:rFonts w:hint="eastAsia" w:ascii="仿宋" w:hAnsi="仿宋" w:eastAsia="仿宋"/>
          <w:sz w:val="28"/>
          <w:szCs w:val="28"/>
        </w:rPr>
        <w:t>）输变电设备数字孪生平台软件</w:t>
      </w:r>
      <w:r>
        <w:rPr>
          <w:rFonts w:ascii="仿宋" w:hAnsi="仿宋" w:eastAsia="仿宋"/>
          <w:sz w:val="28"/>
          <w:szCs w:val="28"/>
        </w:rPr>
        <w:t>[简称：TRSim Twin-maker]V1.0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ascii="仿宋" w:hAnsi="仿宋" w:eastAsia="仿宋"/>
          <w:sz w:val="28"/>
          <w:szCs w:val="28"/>
        </w:rPr>
        <w:t>7</w:t>
      </w:r>
      <w:r>
        <w:rPr>
          <w:rFonts w:hint="eastAsia" w:ascii="仿宋" w:hAnsi="仿宋" w:eastAsia="仿宋"/>
          <w:sz w:val="28"/>
          <w:szCs w:val="28"/>
        </w:rPr>
        <w:t>）电力设备多物理场降阶快速计算软件</w:t>
      </w:r>
      <w:r>
        <w:rPr>
          <w:rFonts w:ascii="仿宋" w:hAnsi="仿宋" w:eastAsia="仿宋"/>
          <w:sz w:val="28"/>
          <w:szCs w:val="28"/>
        </w:rPr>
        <w:t>[简称：TRSim Fast CAE]V1.0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ascii="仿宋" w:hAnsi="仿宋" w:eastAsia="仿宋"/>
          <w:sz w:val="28"/>
          <w:szCs w:val="28"/>
        </w:rPr>
        <w:t>8</w:t>
      </w:r>
      <w:r>
        <w:rPr>
          <w:rFonts w:hint="eastAsia" w:ascii="仿宋" w:hAnsi="仿宋" w:eastAsia="仿宋"/>
          <w:sz w:val="28"/>
          <w:szCs w:val="28"/>
        </w:rPr>
        <w:t>）电力设备多物理场内特性实时可视化软件</w:t>
      </w:r>
      <w:r>
        <w:rPr>
          <w:rFonts w:ascii="仿宋" w:hAnsi="仿宋" w:eastAsia="仿宋"/>
          <w:sz w:val="28"/>
          <w:szCs w:val="28"/>
        </w:rPr>
        <w:t>[简称：TRSim Twin-View]V1.0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ascii="仿宋" w:hAnsi="仿宋" w:eastAsia="仿宋"/>
          <w:sz w:val="28"/>
          <w:szCs w:val="28"/>
        </w:rPr>
        <w:t>9</w:t>
      </w:r>
      <w:r>
        <w:rPr>
          <w:rFonts w:hint="eastAsia" w:ascii="仿宋" w:hAnsi="仿宋" w:eastAsia="仿宋"/>
          <w:sz w:val="28"/>
          <w:szCs w:val="28"/>
        </w:rPr>
        <w:t>）电力设备模型</w:t>
      </w:r>
      <w:r>
        <w:rPr>
          <w:rFonts w:ascii="仿宋" w:hAnsi="仿宋" w:eastAsia="仿宋"/>
          <w:sz w:val="28"/>
          <w:szCs w:val="28"/>
        </w:rPr>
        <w:t>-场景-数据联动交互数字化平台软件[简称：TRSim Twin-Scene]V1.0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1</w:t>
      </w:r>
      <w:r>
        <w:rPr>
          <w:rFonts w:ascii="仿宋" w:hAnsi="仿宋" w:eastAsia="仿宋"/>
          <w:sz w:val="28"/>
          <w:szCs w:val="28"/>
        </w:rPr>
        <w:t>0</w:t>
      </w:r>
      <w:r>
        <w:rPr>
          <w:rFonts w:hint="eastAsia" w:ascii="仿宋" w:hAnsi="仿宋" w:eastAsia="仿宋"/>
          <w:sz w:val="28"/>
          <w:szCs w:val="28"/>
        </w:rPr>
        <w:t>）电力设备数字孪生模型预处理软件</w:t>
      </w:r>
      <w:r>
        <w:rPr>
          <w:rFonts w:ascii="仿宋" w:hAnsi="仿宋" w:eastAsia="仿宋"/>
          <w:sz w:val="28"/>
          <w:szCs w:val="28"/>
        </w:rPr>
        <w:t>[简称：TRSim Twin-Model]V1.0</w:t>
      </w:r>
      <w:r>
        <w:rPr>
          <w:rFonts w:hint="eastAsia" w:ascii="仿宋" w:hAnsi="仿宋" w:eastAsia="仿宋"/>
          <w:sz w:val="28"/>
          <w:szCs w:val="28"/>
        </w:rPr>
        <w:t>。</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2、完成以上1</w:t>
      </w:r>
      <w:r>
        <w:rPr>
          <w:rFonts w:ascii="仿宋" w:hAnsi="仿宋" w:eastAsia="仿宋"/>
          <w:sz w:val="28"/>
          <w:szCs w:val="28"/>
        </w:rPr>
        <w:t>0</w:t>
      </w:r>
      <w:r>
        <w:rPr>
          <w:rFonts w:hint="eastAsia" w:ascii="仿宋" w:hAnsi="仿宋" w:eastAsia="仿宋"/>
          <w:sz w:val="28"/>
          <w:szCs w:val="28"/>
        </w:rPr>
        <w:t>款软件的市级软件产品鉴定，并提供软件产品鉴定证书。</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3、完成以上1</w:t>
      </w:r>
      <w:r>
        <w:rPr>
          <w:rFonts w:ascii="仿宋" w:hAnsi="仿宋" w:eastAsia="仿宋"/>
          <w:sz w:val="28"/>
          <w:szCs w:val="28"/>
        </w:rPr>
        <w:t>0</w:t>
      </w:r>
      <w:r>
        <w:rPr>
          <w:rFonts w:hint="eastAsia" w:ascii="仿宋" w:hAnsi="仿宋" w:eastAsia="仿宋"/>
          <w:sz w:val="28"/>
          <w:szCs w:val="28"/>
        </w:rPr>
        <w:t>款软件的省级软件产品登记，并提供软件产品证明函。</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4、完成以上1</w:t>
      </w:r>
      <w:r>
        <w:rPr>
          <w:rFonts w:ascii="仿宋" w:hAnsi="仿宋" w:eastAsia="仿宋"/>
          <w:sz w:val="28"/>
          <w:szCs w:val="28"/>
        </w:rPr>
        <w:t>0</w:t>
      </w:r>
      <w:r>
        <w:rPr>
          <w:rFonts w:hint="eastAsia" w:ascii="仿宋" w:hAnsi="仿宋" w:eastAsia="仿宋"/>
          <w:sz w:val="28"/>
          <w:szCs w:val="28"/>
        </w:rPr>
        <w:t>款软件的国家级软件产品认证，并提供软件产品证书。</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5、完成时间及交付物</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1）合同签订后15个工作日内，完成1</w:t>
      </w:r>
      <w:r>
        <w:rPr>
          <w:rFonts w:ascii="仿宋" w:hAnsi="仿宋" w:eastAsia="仿宋"/>
          <w:sz w:val="28"/>
          <w:szCs w:val="28"/>
        </w:rPr>
        <w:t>0</w:t>
      </w:r>
      <w:r>
        <w:rPr>
          <w:rFonts w:hint="eastAsia" w:ascii="仿宋" w:hAnsi="仿宋" w:eastAsia="仿宋"/>
          <w:sz w:val="28"/>
          <w:szCs w:val="28"/>
        </w:rPr>
        <w:t>款软件的市级软件产品鉴定证书申请材料提交，提供对应的鉴定证书1</w:t>
      </w:r>
      <w:r>
        <w:rPr>
          <w:rFonts w:ascii="仿宋" w:hAnsi="仿宋" w:eastAsia="仿宋"/>
          <w:sz w:val="28"/>
          <w:szCs w:val="28"/>
        </w:rPr>
        <w:t>0</w:t>
      </w:r>
      <w:r>
        <w:rPr>
          <w:rFonts w:hint="eastAsia" w:ascii="仿宋" w:hAnsi="仿宋" w:eastAsia="仿宋"/>
          <w:sz w:val="28"/>
          <w:szCs w:val="28"/>
        </w:rPr>
        <w:t>份；</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rPr>
        <w:t>2）2</w:t>
      </w:r>
      <w:r>
        <w:rPr>
          <w:rFonts w:ascii="仿宋" w:hAnsi="仿宋" w:eastAsia="仿宋"/>
          <w:sz w:val="28"/>
          <w:szCs w:val="28"/>
        </w:rPr>
        <w:t>026</w:t>
      </w:r>
      <w:r>
        <w:rPr>
          <w:rFonts w:hint="eastAsia" w:ascii="仿宋" w:hAnsi="仿宋" w:eastAsia="仿宋"/>
          <w:sz w:val="28"/>
          <w:szCs w:val="28"/>
        </w:rPr>
        <w:t>年</w:t>
      </w:r>
      <w:r>
        <w:rPr>
          <w:rFonts w:ascii="仿宋" w:hAnsi="仿宋" w:eastAsia="仿宋"/>
          <w:sz w:val="28"/>
          <w:szCs w:val="28"/>
        </w:rPr>
        <w:t>3</w:t>
      </w:r>
      <w:r>
        <w:rPr>
          <w:rFonts w:hint="eastAsia" w:ascii="仿宋" w:hAnsi="仿宋" w:eastAsia="仿宋"/>
          <w:sz w:val="28"/>
          <w:szCs w:val="28"/>
        </w:rPr>
        <w:t>月</w:t>
      </w:r>
      <w:r>
        <w:rPr>
          <w:rFonts w:ascii="仿宋" w:hAnsi="仿宋" w:eastAsia="仿宋"/>
          <w:sz w:val="28"/>
          <w:szCs w:val="28"/>
        </w:rPr>
        <w:t>30</w:t>
      </w:r>
      <w:r>
        <w:rPr>
          <w:rFonts w:hint="eastAsia" w:ascii="仿宋" w:hAnsi="仿宋" w:eastAsia="仿宋"/>
          <w:sz w:val="28"/>
          <w:szCs w:val="28"/>
        </w:rPr>
        <w:t>日前，完成1</w:t>
      </w:r>
      <w:r>
        <w:rPr>
          <w:rFonts w:ascii="仿宋" w:hAnsi="仿宋" w:eastAsia="仿宋"/>
          <w:sz w:val="28"/>
          <w:szCs w:val="28"/>
        </w:rPr>
        <w:t>0</w:t>
      </w:r>
      <w:r>
        <w:rPr>
          <w:rFonts w:hint="eastAsia" w:ascii="仿宋" w:hAnsi="仿宋" w:eastAsia="仿宋"/>
          <w:sz w:val="28"/>
          <w:szCs w:val="28"/>
        </w:rPr>
        <w:t>款软件的省级软件产品证明函和国家级软件产品证书申请材料提交；</w:t>
      </w:r>
    </w:p>
    <w:p>
      <w:pPr>
        <w:spacing w:line="360" w:lineRule="auto"/>
        <w:ind w:firstLine="560" w:firstLineChars="200"/>
        <w:rPr>
          <w:rFonts w:hint="eastAsia" w:ascii="仿宋" w:hAnsi="仿宋" w:eastAsia="仿宋"/>
          <w:sz w:val="28"/>
          <w:szCs w:val="28"/>
        </w:rPr>
      </w:pPr>
      <w:r>
        <w:rPr>
          <w:rFonts w:ascii="仿宋" w:hAnsi="仿宋" w:eastAsia="仿宋"/>
          <w:sz w:val="28"/>
          <w:szCs w:val="28"/>
        </w:rPr>
        <w:t>3</w:t>
      </w:r>
      <w:r>
        <w:rPr>
          <w:rFonts w:hint="eastAsia" w:ascii="仿宋" w:hAnsi="仿宋" w:eastAsia="仿宋"/>
          <w:sz w:val="28"/>
          <w:szCs w:val="28"/>
        </w:rPr>
        <w:t>）2</w:t>
      </w:r>
      <w:r>
        <w:rPr>
          <w:rFonts w:ascii="仿宋" w:hAnsi="仿宋" w:eastAsia="仿宋"/>
          <w:sz w:val="28"/>
          <w:szCs w:val="28"/>
        </w:rPr>
        <w:t>02</w:t>
      </w:r>
      <w:r>
        <w:rPr>
          <w:rFonts w:hint="eastAsia" w:ascii="仿宋" w:hAnsi="仿宋" w:eastAsia="仿宋"/>
          <w:sz w:val="28"/>
          <w:szCs w:val="28"/>
        </w:rPr>
        <w:t>6年</w:t>
      </w:r>
      <w:r>
        <w:rPr>
          <w:rFonts w:ascii="仿宋" w:hAnsi="仿宋" w:eastAsia="仿宋"/>
          <w:sz w:val="28"/>
          <w:szCs w:val="28"/>
        </w:rPr>
        <w:t>6</w:t>
      </w:r>
      <w:r>
        <w:rPr>
          <w:rFonts w:hint="eastAsia" w:ascii="仿宋" w:hAnsi="仿宋" w:eastAsia="仿宋"/>
          <w:sz w:val="28"/>
          <w:szCs w:val="28"/>
        </w:rPr>
        <w:t>月</w:t>
      </w:r>
      <w:r>
        <w:rPr>
          <w:rFonts w:ascii="仿宋" w:hAnsi="仿宋" w:eastAsia="仿宋"/>
          <w:sz w:val="28"/>
          <w:szCs w:val="28"/>
        </w:rPr>
        <w:t>30</w:t>
      </w:r>
      <w:r>
        <w:rPr>
          <w:rFonts w:hint="eastAsia" w:ascii="仿宋" w:hAnsi="仿宋" w:eastAsia="仿宋"/>
          <w:sz w:val="28"/>
          <w:szCs w:val="28"/>
        </w:rPr>
        <w:t>日前，完成1</w:t>
      </w:r>
      <w:r>
        <w:rPr>
          <w:rFonts w:ascii="仿宋" w:hAnsi="仿宋" w:eastAsia="仿宋"/>
          <w:sz w:val="28"/>
          <w:szCs w:val="28"/>
        </w:rPr>
        <w:t>0</w:t>
      </w:r>
      <w:r>
        <w:rPr>
          <w:rFonts w:hint="eastAsia" w:ascii="仿宋" w:hAnsi="仿宋" w:eastAsia="仿宋"/>
          <w:sz w:val="28"/>
          <w:szCs w:val="28"/>
        </w:rPr>
        <w:t>款软件的省级软件产品证明函和国家级软件产品证书登记，提供对应的软件产品证明函和软件产品证书。</w:t>
      </w:r>
    </w:p>
    <w:p>
      <w:pPr>
        <w:pStyle w:val="12"/>
        <w:numPr>
          <w:ilvl w:val="0"/>
          <w:numId w:val="1"/>
        </w:numPr>
        <w:ind w:firstLineChars="0"/>
        <w:outlineLvl w:val="0"/>
        <w:rPr>
          <w:rFonts w:hint="eastAsia" w:ascii="仿宋_GB2312" w:hAnsi="宋体" w:eastAsia="仿宋_GB2312"/>
          <w:b/>
          <w:sz w:val="28"/>
          <w:szCs w:val="28"/>
        </w:rPr>
      </w:pPr>
      <w:r>
        <w:rPr>
          <w:rFonts w:hint="eastAsia" w:ascii="仿宋_GB2312" w:hAnsi="宋体" w:eastAsia="仿宋_GB2312"/>
          <w:b/>
          <w:sz w:val="28"/>
          <w:szCs w:val="28"/>
        </w:rPr>
        <w:t>资格条件</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7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b/>
                <w:sz w:val="24"/>
              </w:rPr>
              <w:t>序号</w:t>
            </w:r>
          </w:p>
        </w:tc>
        <w:tc>
          <w:tcPr>
            <w:tcW w:w="7699" w:type="dxa"/>
            <w:shd w:val="clear" w:color="auto" w:fill="FFFFFF"/>
            <w:vAlign w:val="center"/>
          </w:tcPr>
          <w:p>
            <w:pPr>
              <w:jc w:val="center"/>
              <w:rPr>
                <w:rFonts w:hint="eastAsia" w:ascii="仿宋" w:hAnsi="仿宋" w:eastAsia="仿宋" w:cs="仿宋"/>
                <w:sz w:val="24"/>
              </w:rPr>
            </w:pPr>
            <w:r>
              <w:rPr>
                <w:rFonts w:hint="eastAsia" w:ascii="仿宋" w:hAnsi="仿宋" w:eastAsia="仿宋" w:cs="仿宋"/>
                <w:b/>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1</w:t>
            </w:r>
          </w:p>
        </w:tc>
        <w:tc>
          <w:tcPr>
            <w:tcW w:w="7699"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2</w:t>
            </w:r>
          </w:p>
        </w:tc>
        <w:tc>
          <w:tcPr>
            <w:tcW w:w="7699"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3</w:t>
            </w:r>
          </w:p>
        </w:tc>
        <w:tc>
          <w:tcPr>
            <w:tcW w:w="7699"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报价单位没有被中国南方电网有限责任公司暂停或取消其投标资格的。</w:t>
            </w:r>
          </w:p>
        </w:tc>
      </w:tr>
    </w:tbl>
    <w:p>
      <w:pPr>
        <w:pStyle w:val="12"/>
        <w:numPr>
          <w:ilvl w:val="0"/>
          <w:numId w:val="1"/>
        </w:numPr>
        <w:ind w:left="1288" w:firstLineChars="0"/>
        <w:outlineLvl w:val="0"/>
        <w:rPr>
          <w:rFonts w:hint="eastAsia" w:ascii="仿宋_GB2312" w:hAnsi="宋体" w:eastAsia="仿宋_GB2312"/>
          <w:b/>
          <w:sz w:val="28"/>
          <w:szCs w:val="28"/>
        </w:rPr>
      </w:pPr>
      <w:r>
        <w:rPr>
          <w:rFonts w:hint="eastAsia" w:ascii="仿宋_GB2312" w:hAnsi="宋体" w:eastAsia="仿宋_GB2312"/>
          <w:b/>
          <w:sz w:val="28"/>
          <w:szCs w:val="28"/>
        </w:rPr>
        <w:t>成交办法</w:t>
      </w:r>
    </w:p>
    <w:p>
      <w:pPr>
        <w:ind w:firstLine="560" w:firstLineChars="200"/>
        <w:rPr>
          <w:rFonts w:hint="eastAsia" w:ascii="仿宋_GB2312" w:hAnsi="宋体" w:eastAsia="仿宋_GB2312"/>
          <w:sz w:val="28"/>
          <w:szCs w:val="28"/>
        </w:rPr>
      </w:pPr>
      <w:r>
        <w:rPr>
          <w:rFonts w:hint="eastAsia" w:ascii="仿宋_GB2312" w:hAnsi="宋体" w:eastAsia="仿宋_GB2312"/>
          <w:sz w:val="28"/>
          <w:szCs w:val="28"/>
        </w:rPr>
        <w:t>根据各家响应文件进行综合评分，评分办法详见下表，选择综合得分最高为首选签约对象。若综合得分相同，按照报价得分最高推荐。若综合得分和报价得分均相同，按照“业绩得分最高—时效性得分最高—人员得分最高”的优先级推荐。</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023"/>
        <w:gridCol w:w="820"/>
        <w:gridCol w:w="3544"/>
        <w:gridCol w:w="3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7" w:type="dxa"/>
            <w:shd w:val="clear" w:color="auto" w:fill="FFFFFF"/>
            <w:vAlign w:val="center"/>
          </w:tcPr>
          <w:p>
            <w:pPr>
              <w:jc w:val="center"/>
              <w:rPr>
                <w:rFonts w:hint="eastAsia" w:ascii="仿宋" w:hAnsi="仿宋" w:eastAsia="仿宋" w:cs="仿宋"/>
                <w:sz w:val="24"/>
              </w:rPr>
            </w:pPr>
            <w:r>
              <w:rPr>
                <w:rFonts w:hint="eastAsia" w:ascii="仿宋" w:hAnsi="仿宋" w:eastAsia="仿宋" w:cs="仿宋"/>
                <w:b/>
                <w:sz w:val="24"/>
              </w:rPr>
              <w:t>序号</w:t>
            </w:r>
          </w:p>
        </w:tc>
        <w:tc>
          <w:tcPr>
            <w:tcW w:w="10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评分项</w:t>
            </w:r>
          </w:p>
        </w:tc>
        <w:tc>
          <w:tcPr>
            <w:tcW w:w="820"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分值</w:t>
            </w:r>
          </w:p>
        </w:tc>
        <w:tc>
          <w:tcPr>
            <w:tcW w:w="3544"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评分细则</w:t>
            </w:r>
          </w:p>
        </w:tc>
        <w:tc>
          <w:tcPr>
            <w:tcW w:w="3082"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1</w:t>
            </w:r>
          </w:p>
        </w:tc>
        <w:tc>
          <w:tcPr>
            <w:tcW w:w="1023"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报价</w:t>
            </w:r>
          </w:p>
        </w:tc>
        <w:tc>
          <w:tcPr>
            <w:tcW w:w="820"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4</w:t>
            </w:r>
            <w:r>
              <w:rPr>
                <w:rFonts w:ascii="仿宋" w:hAnsi="仿宋" w:eastAsia="仿宋" w:cs="仿宋"/>
                <w:sz w:val="24"/>
              </w:rPr>
              <w:t>0</w:t>
            </w:r>
          </w:p>
        </w:tc>
        <w:tc>
          <w:tcPr>
            <w:tcW w:w="3544"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取最低有效报价作为基准价Y基。</w:t>
            </w:r>
          </w:p>
          <w:p>
            <w:pPr>
              <w:jc w:val="left"/>
              <w:rPr>
                <w:rFonts w:hint="eastAsia" w:ascii="仿宋" w:hAnsi="仿宋" w:eastAsia="仿宋" w:cs="仿宋"/>
                <w:sz w:val="24"/>
              </w:rPr>
            </w:pPr>
            <w:r>
              <w:rPr>
                <w:rFonts w:hint="eastAsia" w:ascii="仿宋" w:hAnsi="仿宋" w:eastAsia="仿宋" w:cs="仿宋"/>
                <w:sz w:val="24"/>
              </w:rPr>
              <w:t>报价得分计算方法为：</w:t>
            </w:r>
          </w:p>
          <w:p>
            <w:pPr>
              <w:jc w:val="left"/>
            </w:pPr>
            <w:r>
              <w:rPr>
                <w:rFonts w:hint="eastAsia" w:ascii="仿宋" w:hAnsi="仿宋" w:eastAsia="仿宋" w:cs="仿宋"/>
                <w:sz w:val="24"/>
              </w:rPr>
              <w:t>报价分＝Y基/报价×40。</w:t>
            </w:r>
          </w:p>
        </w:tc>
        <w:tc>
          <w:tcPr>
            <w:tcW w:w="3082"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报价总价应是完成五款软件产品认证服务的含税总价，且包含所有必要费用。报价费用包括但不限于</w:t>
            </w:r>
            <w:r>
              <w:rPr>
                <w:rFonts w:hint="eastAsia" w:ascii="仿宋" w:hAnsi="仿宋" w:eastAsia="仿宋" w:cs="仿宋"/>
                <w:b/>
                <w:sz w:val="24"/>
              </w:rPr>
              <w:t>软件产品加急登记测试费用</w:t>
            </w:r>
            <w:r>
              <w:rPr>
                <w:rFonts w:hint="eastAsia" w:ascii="仿宋" w:hAnsi="仿宋" w:eastAsia="仿宋" w:cs="仿宋"/>
                <w:sz w:val="24"/>
              </w:rPr>
              <w:t>、</w:t>
            </w:r>
            <w:r>
              <w:rPr>
                <w:rFonts w:hint="eastAsia" w:ascii="仿宋" w:hAnsi="仿宋" w:eastAsia="仿宋" w:cs="仿宋"/>
                <w:b/>
                <w:sz w:val="24"/>
              </w:rPr>
              <w:t>市级软件产品鉴定证书加急申请费用</w:t>
            </w:r>
            <w:r>
              <w:rPr>
                <w:rFonts w:hint="eastAsia" w:ascii="仿宋" w:hAnsi="仿宋" w:eastAsia="仿宋" w:cs="仿宋"/>
                <w:sz w:val="24"/>
              </w:rPr>
              <w:t>、省</w:t>
            </w:r>
            <w:r>
              <w:rPr>
                <w:rFonts w:hint="eastAsia" w:ascii="仿宋" w:hAnsi="仿宋" w:eastAsia="仿宋" w:cs="仿宋"/>
                <w:b/>
                <w:sz w:val="24"/>
              </w:rPr>
              <w:t>级软件产品证明函加急申请费用</w:t>
            </w:r>
            <w:r>
              <w:rPr>
                <w:rFonts w:hint="eastAsia" w:ascii="仿宋" w:hAnsi="仿宋" w:eastAsia="仿宋" w:cs="仿宋"/>
                <w:sz w:val="24"/>
              </w:rPr>
              <w:t>、</w:t>
            </w:r>
            <w:r>
              <w:rPr>
                <w:rFonts w:hint="eastAsia" w:ascii="仿宋" w:hAnsi="仿宋" w:eastAsia="仿宋" w:cs="仿宋"/>
                <w:b/>
                <w:sz w:val="24"/>
              </w:rPr>
              <w:t>国家级软件产品证书加急申请费用</w:t>
            </w:r>
            <w:r>
              <w:rPr>
                <w:rFonts w:hint="eastAsia" w:ascii="仿宋" w:hAnsi="仿宋" w:eastAsia="仿宋" w:cs="仿宋"/>
                <w:sz w:val="24"/>
              </w:rPr>
              <w:t>，以及其他完成五款软件产品认证服务所必须的费用，采购人无需再付费。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2</w:t>
            </w:r>
          </w:p>
        </w:tc>
        <w:tc>
          <w:tcPr>
            <w:tcW w:w="1023"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业绩</w:t>
            </w:r>
          </w:p>
        </w:tc>
        <w:tc>
          <w:tcPr>
            <w:tcW w:w="820"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3</w:t>
            </w:r>
            <w:r>
              <w:rPr>
                <w:rFonts w:ascii="仿宋" w:hAnsi="仿宋" w:eastAsia="仿宋" w:cs="仿宋"/>
                <w:sz w:val="24"/>
              </w:rPr>
              <w:t>0</w:t>
            </w:r>
          </w:p>
        </w:tc>
        <w:tc>
          <w:tcPr>
            <w:tcW w:w="3544"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提供报价截止日前三年内软件著作权软件产品认证服务的相关业绩清单（格式详见附件1）及其证明材料（中标通知书/合同关键页/委托协议关键页/项目结算发票等能证明相关业绩的证明材料），按照有效业绩数量从高到低排序，每6分1档，业绩相同者并列。业绩最多排序第1者得3</w:t>
            </w:r>
            <w:r>
              <w:rPr>
                <w:rFonts w:ascii="仿宋" w:hAnsi="仿宋" w:eastAsia="仿宋" w:cs="仿宋"/>
                <w:sz w:val="24"/>
              </w:rPr>
              <w:t>0</w:t>
            </w:r>
            <w:r>
              <w:rPr>
                <w:rFonts w:hint="eastAsia" w:ascii="仿宋" w:hAnsi="仿宋" w:eastAsia="仿宋" w:cs="仿宋"/>
                <w:sz w:val="24"/>
              </w:rPr>
              <w:t>分，排序第2得2</w:t>
            </w:r>
            <w:r>
              <w:rPr>
                <w:rFonts w:ascii="仿宋" w:hAnsi="仿宋" w:eastAsia="仿宋" w:cs="仿宋"/>
                <w:sz w:val="24"/>
              </w:rPr>
              <w:t>4</w:t>
            </w:r>
            <w:r>
              <w:rPr>
                <w:rFonts w:hint="eastAsia" w:ascii="仿宋" w:hAnsi="仿宋" w:eastAsia="仿宋" w:cs="仿宋"/>
                <w:sz w:val="24"/>
              </w:rPr>
              <w:t>分，排序第3得</w:t>
            </w:r>
            <w:r>
              <w:rPr>
                <w:rFonts w:ascii="仿宋" w:hAnsi="仿宋" w:eastAsia="仿宋" w:cs="仿宋"/>
                <w:sz w:val="24"/>
              </w:rPr>
              <w:t>18</w:t>
            </w:r>
            <w:r>
              <w:rPr>
                <w:rFonts w:hint="eastAsia" w:ascii="仿宋" w:hAnsi="仿宋" w:eastAsia="仿宋" w:cs="仿宋"/>
                <w:sz w:val="24"/>
              </w:rPr>
              <w:t>分，排序第4得1</w:t>
            </w:r>
            <w:r>
              <w:rPr>
                <w:rFonts w:ascii="仿宋" w:hAnsi="仿宋" w:eastAsia="仿宋" w:cs="仿宋"/>
                <w:sz w:val="24"/>
              </w:rPr>
              <w:t>2</w:t>
            </w:r>
            <w:r>
              <w:rPr>
                <w:rFonts w:hint="eastAsia" w:ascii="仿宋" w:hAnsi="仿宋" w:eastAsia="仿宋" w:cs="仿宋"/>
                <w:sz w:val="24"/>
              </w:rPr>
              <w:t>分，排序第5得6分，排序第6及以后得0分。</w:t>
            </w:r>
          </w:p>
        </w:tc>
        <w:tc>
          <w:tcPr>
            <w:tcW w:w="3082"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需提供相关证明材料，未提供得0分。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3</w:t>
            </w:r>
          </w:p>
        </w:tc>
        <w:tc>
          <w:tcPr>
            <w:tcW w:w="1023"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时效性</w:t>
            </w:r>
          </w:p>
        </w:tc>
        <w:tc>
          <w:tcPr>
            <w:tcW w:w="820"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2</w:t>
            </w:r>
            <w:r>
              <w:rPr>
                <w:rFonts w:ascii="仿宋" w:hAnsi="仿宋" w:eastAsia="仿宋" w:cs="仿宋"/>
                <w:sz w:val="24"/>
              </w:rPr>
              <w:t>0</w:t>
            </w:r>
          </w:p>
        </w:tc>
        <w:tc>
          <w:tcPr>
            <w:tcW w:w="3544"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提供既往业绩中从签订合同到取得市级产品鉴定证书的最短取证时间（格式详见附件2），以及能够证明取证时效性的相关证明文件。按照市级产品鉴定证书的最快取证时间排序，每</w:t>
            </w:r>
            <w:r>
              <w:rPr>
                <w:rFonts w:ascii="仿宋" w:hAnsi="仿宋" w:eastAsia="仿宋" w:cs="仿宋"/>
                <w:sz w:val="24"/>
              </w:rPr>
              <w:t>5</w:t>
            </w:r>
            <w:r>
              <w:rPr>
                <w:rFonts w:hint="eastAsia" w:ascii="仿宋" w:hAnsi="仿宋" w:eastAsia="仿宋" w:cs="仿宋"/>
                <w:sz w:val="24"/>
              </w:rPr>
              <w:t>分1档，最快取证时间相同者并列。取证时间最快排序第1者得</w:t>
            </w:r>
            <w:r>
              <w:rPr>
                <w:rFonts w:ascii="仿宋" w:hAnsi="仿宋" w:eastAsia="仿宋" w:cs="仿宋"/>
                <w:sz w:val="24"/>
              </w:rPr>
              <w:t>20</w:t>
            </w:r>
            <w:r>
              <w:rPr>
                <w:rFonts w:hint="eastAsia" w:ascii="仿宋" w:hAnsi="仿宋" w:eastAsia="仿宋" w:cs="仿宋"/>
                <w:sz w:val="24"/>
              </w:rPr>
              <w:t>分，排序第2得</w:t>
            </w:r>
            <w:r>
              <w:rPr>
                <w:rFonts w:ascii="仿宋" w:hAnsi="仿宋" w:eastAsia="仿宋" w:cs="仿宋"/>
                <w:sz w:val="24"/>
              </w:rPr>
              <w:t>15</w:t>
            </w:r>
            <w:r>
              <w:rPr>
                <w:rFonts w:hint="eastAsia" w:ascii="仿宋" w:hAnsi="仿宋" w:eastAsia="仿宋" w:cs="仿宋"/>
                <w:sz w:val="24"/>
              </w:rPr>
              <w:t>分，排序第3得</w:t>
            </w:r>
            <w:r>
              <w:rPr>
                <w:rFonts w:ascii="仿宋" w:hAnsi="仿宋" w:eastAsia="仿宋" w:cs="仿宋"/>
                <w:sz w:val="24"/>
              </w:rPr>
              <w:t>10</w:t>
            </w:r>
            <w:r>
              <w:rPr>
                <w:rFonts w:hint="eastAsia" w:ascii="仿宋" w:hAnsi="仿宋" w:eastAsia="仿宋" w:cs="仿宋"/>
                <w:sz w:val="24"/>
              </w:rPr>
              <w:t>分，排序第4得</w:t>
            </w:r>
            <w:r>
              <w:rPr>
                <w:rFonts w:ascii="仿宋" w:hAnsi="仿宋" w:eastAsia="仿宋" w:cs="仿宋"/>
                <w:sz w:val="24"/>
              </w:rPr>
              <w:t>5</w:t>
            </w:r>
            <w:r>
              <w:rPr>
                <w:rFonts w:hint="eastAsia" w:ascii="仿宋" w:hAnsi="仿宋" w:eastAsia="仿宋" w:cs="仿宋"/>
                <w:sz w:val="24"/>
              </w:rPr>
              <w:t>分，排序第</w:t>
            </w:r>
            <w:r>
              <w:rPr>
                <w:rFonts w:ascii="仿宋" w:hAnsi="仿宋" w:eastAsia="仿宋" w:cs="仿宋"/>
                <w:sz w:val="24"/>
              </w:rPr>
              <w:t>5</w:t>
            </w:r>
            <w:r>
              <w:rPr>
                <w:rFonts w:hint="eastAsia" w:ascii="仿宋" w:hAnsi="仿宋" w:eastAsia="仿宋" w:cs="仿宋"/>
                <w:sz w:val="24"/>
              </w:rPr>
              <w:t>及以后得0分。</w:t>
            </w:r>
          </w:p>
        </w:tc>
        <w:tc>
          <w:tcPr>
            <w:tcW w:w="3082"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需提供相关证明材料，未提供得0分。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shd w:val="clear" w:color="auto" w:fill="FFFFFF"/>
            <w:vAlign w:val="center"/>
          </w:tcPr>
          <w:p>
            <w:pPr>
              <w:jc w:val="center"/>
              <w:rPr>
                <w:rFonts w:hint="eastAsia" w:ascii="仿宋" w:hAnsi="仿宋" w:eastAsia="仿宋" w:cs="仿宋"/>
                <w:sz w:val="24"/>
              </w:rPr>
            </w:pPr>
            <w:r>
              <w:rPr>
                <w:rFonts w:ascii="仿宋" w:hAnsi="仿宋" w:eastAsia="仿宋" w:cs="仿宋"/>
                <w:sz w:val="24"/>
              </w:rPr>
              <w:t>4</w:t>
            </w:r>
          </w:p>
        </w:tc>
        <w:tc>
          <w:tcPr>
            <w:tcW w:w="1023"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人员</w:t>
            </w:r>
          </w:p>
        </w:tc>
        <w:tc>
          <w:tcPr>
            <w:tcW w:w="820"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1</w:t>
            </w:r>
            <w:r>
              <w:rPr>
                <w:rFonts w:ascii="仿宋" w:hAnsi="仿宋" w:eastAsia="仿宋" w:cs="仿宋"/>
                <w:sz w:val="24"/>
              </w:rPr>
              <w:t>0</w:t>
            </w:r>
          </w:p>
        </w:tc>
        <w:tc>
          <w:tcPr>
            <w:tcW w:w="3544"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提供本项目服务的相关服务人员清单（格式详见附件3）及证明材料（包括身份证、学位证、职称证（如有），以及最近六个月的社保证明或脱敏的工资发放记录证明），按照有效人员数量从高到低排序，每</w:t>
            </w:r>
            <w:r>
              <w:rPr>
                <w:rFonts w:ascii="仿宋" w:hAnsi="仿宋" w:eastAsia="仿宋" w:cs="仿宋"/>
                <w:sz w:val="24"/>
              </w:rPr>
              <w:t>5</w:t>
            </w:r>
            <w:r>
              <w:rPr>
                <w:rFonts w:hint="eastAsia" w:ascii="仿宋" w:hAnsi="仿宋" w:eastAsia="仿宋" w:cs="仿宋"/>
                <w:sz w:val="24"/>
              </w:rPr>
              <w:t>分1档，有效人员数量相同者并列。有效人员数量最多排序第1者得1</w:t>
            </w:r>
            <w:r>
              <w:rPr>
                <w:rFonts w:ascii="仿宋" w:hAnsi="仿宋" w:eastAsia="仿宋" w:cs="仿宋"/>
                <w:sz w:val="24"/>
              </w:rPr>
              <w:t>0</w:t>
            </w:r>
            <w:r>
              <w:rPr>
                <w:rFonts w:hint="eastAsia" w:ascii="仿宋" w:hAnsi="仿宋" w:eastAsia="仿宋" w:cs="仿宋"/>
                <w:sz w:val="24"/>
              </w:rPr>
              <w:t>分，排序第2得8分，排序第3得6分，排序第4得4分，排序第5得2分，排序第6及以后得0分。</w:t>
            </w:r>
          </w:p>
        </w:tc>
        <w:tc>
          <w:tcPr>
            <w:tcW w:w="3082"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需提供相关证明材料，未提供得0分。</w:t>
            </w:r>
          </w:p>
        </w:tc>
      </w:tr>
    </w:tbl>
    <w:p>
      <w:pPr>
        <w:ind w:firstLine="560" w:firstLineChars="200"/>
        <w:rPr>
          <w:rFonts w:hint="eastAsia" w:ascii="仿宋_GB2312" w:hAnsi="宋体" w:eastAsia="仿宋_GB2312"/>
          <w:sz w:val="28"/>
          <w:szCs w:val="28"/>
        </w:rPr>
      </w:pPr>
    </w:p>
    <w:p>
      <w:pPr>
        <w:ind w:firstLine="420" w:firstLineChars="200"/>
        <w:sectPr>
          <w:pgSz w:w="11906" w:h="16838"/>
          <w:pgMar w:top="1418" w:right="1418" w:bottom="1134" w:left="1418" w:header="851" w:footer="992" w:gutter="0"/>
          <w:cols w:space="720" w:num="1"/>
          <w:docGrid w:type="lines" w:linePitch="312" w:charSpace="0"/>
        </w:sectPr>
      </w:pPr>
    </w:p>
    <w:p>
      <w:pPr>
        <w:pStyle w:val="2"/>
        <w:numPr>
          <w:ilvl w:val="255"/>
          <w:numId w:val="0"/>
        </w:numPr>
        <w:rPr>
          <w:rFonts w:hint="eastAsia" w:ascii="仿宋_GB2312" w:hAnsi="宋体" w:eastAsia="仿宋_GB2312"/>
          <w:b/>
          <w:sz w:val="28"/>
          <w:szCs w:val="28"/>
        </w:rPr>
      </w:pPr>
      <w:r>
        <w:rPr>
          <w:rFonts w:hint="eastAsia" w:ascii="仿宋_GB2312" w:hAnsi="宋体" w:eastAsia="仿宋_GB2312"/>
          <w:b/>
          <w:sz w:val="28"/>
          <w:szCs w:val="28"/>
        </w:rPr>
        <w:t>附件1：相关项目业绩清单（格式）</w:t>
      </w:r>
    </w:p>
    <w:tbl>
      <w:tblPr>
        <w:tblStyle w:val="8"/>
        <w:tblpPr w:leftFromText="180" w:rightFromText="180" w:vertAnchor="page" w:horzAnchor="margin" w:tblpY="2236"/>
        <w:tblW w:w="501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4"/>
        <w:gridCol w:w="1229"/>
        <w:gridCol w:w="1577"/>
        <w:gridCol w:w="1967"/>
        <w:gridCol w:w="1842"/>
        <w:gridCol w:w="184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464"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序号</w:t>
            </w:r>
          </w:p>
        </w:tc>
        <w:tc>
          <w:tcPr>
            <w:tcW w:w="659" w:type="pct"/>
            <w:vAlign w:val="center"/>
          </w:tcPr>
          <w:p>
            <w:pPr>
              <w:widowControl/>
              <w:rPr>
                <w:rFonts w:ascii="仿宋_GB2312" w:hAnsi="Arial" w:eastAsia="仿宋_GB2312" w:cs="Arial"/>
                <w:sz w:val="24"/>
              </w:rPr>
            </w:pPr>
            <w:r>
              <w:rPr>
                <w:rFonts w:hint="eastAsia" w:ascii="仿宋_GB2312" w:hAnsi="Arial" w:eastAsia="仿宋_GB2312" w:cs="Arial"/>
                <w:sz w:val="24"/>
              </w:rPr>
              <w:t>项目名称</w:t>
            </w:r>
          </w:p>
        </w:tc>
        <w:tc>
          <w:tcPr>
            <w:tcW w:w="846"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主要内容</w:t>
            </w:r>
          </w:p>
        </w:tc>
        <w:tc>
          <w:tcPr>
            <w:tcW w:w="1055"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委托方及证明人</w:t>
            </w:r>
          </w:p>
        </w:tc>
        <w:tc>
          <w:tcPr>
            <w:tcW w:w="988"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项目签订时间</w:t>
            </w:r>
          </w:p>
        </w:tc>
        <w:tc>
          <w:tcPr>
            <w:tcW w:w="988"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项目完成时间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464" w:type="pct"/>
            <w:vAlign w:val="center"/>
          </w:tcPr>
          <w:p>
            <w:pPr>
              <w:jc w:val="center"/>
              <w:rPr>
                <w:sz w:val="24"/>
              </w:rPr>
            </w:pPr>
            <w:r>
              <w:rPr>
                <w:rFonts w:hint="eastAsia"/>
                <w:sz w:val="24"/>
              </w:rPr>
              <w:t>1</w:t>
            </w:r>
          </w:p>
        </w:tc>
        <w:tc>
          <w:tcPr>
            <w:tcW w:w="659" w:type="pct"/>
            <w:vAlign w:val="center"/>
          </w:tcPr>
          <w:p>
            <w:pPr>
              <w:jc w:val="center"/>
              <w:rPr>
                <w:b/>
                <w:bCs/>
                <w:sz w:val="24"/>
              </w:rPr>
            </w:pPr>
          </w:p>
        </w:tc>
        <w:tc>
          <w:tcPr>
            <w:tcW w:w="846" w:type="pct"/>
            <w:vAlign w:val="center"/>
          </w:tcPr>
          <w:p>
            <w:pPr>
              <w:jc w:val="center"/>
              <w:rPr>
                <w:sz w:val="24"/>
              </w:rPr>
            </w:pPr>
          </w:p>
        </w:tc>
        <w:tc>
          <w:tcPr>
            <w:tcW w:w="1055" w:type="pct"/>
            <w:vAlign w:val="center"/>
          </w:tcPr>
          <w:p>
            <w:pPr>
              <w:rPr>
                <w:b/>
                <w:bCs/>
                <w:sz w:val="24"/>
              </w:rPr>
            </w:pPr>
          </w:p>
        </w:tc>
        <w:tc>
          <w:tcPr>
            <w:tcW w:w="988" w:type="pct"/>
            <w:vAlign w:val="center"/>
          </w:tcPr>
          <w:p>
            <w:pPr>
              <w:rPr>
                <w:b/>
                <w:bCs/>
                <w:sz w:val="24"/>
              </w:rPr>
            </w:pPr>
          </w:p>
        </w:tc>
        <w:tc>
          <w:tcPr>
            <w:tcW w:w="988" w:type="pct"/>
            <w:vAlign w:val="center"/>
          </w:tcPr>
          <w:p>
            <w:pPr>
              <w:rPr>
                <w:b/>
                <w:b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464" w:type="pct"/>
            <w:vAlign w:val="center"/>
          </w:tcPr>
          <w:p>
            <w:pPr>
              <w:jc w:val="center"/>
              <w:rPr>
                <w:sz w:val="24"/>
              </w:rPr>
            </w:pPr>
            <w:r>
              <w:rPr>
                <w:rFonts w:hint="eastAsia"/>
                <w:sz w:val="24"/>
              </w:rPr>
              <w:t>2</w:t>
            </w:r>
          </w:p>
        </w:tc>
        <w:tc>
          <w:tcPr>
            <w:tcW w:w="659" w:type="pct"/>
            <w:vAlign w:val="center"/>
          </w:tcPr>
          <w:p>
            <w:pPr>
              <w:jc w:val="center"/>
              <w:rPr>
                <w:b/>
                <w:bCs/>
                <w:sz w:val="24"/>
              </w:rPr>
            </w:pPr>
          </w:p>
        </w:tc>
        <w:tc>
          <w:tcPr>
            <w:tcW w:w="846" w:type="pct"/>
            <w:vAlign w:val="center"/>
          </w:tcPr>
          <w:p>
            <w:pPr>
              <w:jc w:val="center"/>
              <w:rPr>
                <w:sz w:val="24"/>
              </w:rPr>
            </w:pPr>
          </w:p>
        </w:tc>
        <w:tc>
          <w:tcPr>
            <w:tcW w:w="1055" w:type="pct"/>
            <w:vAlign w:val="center"/>
          </w:tcPr>
          <w:p>
            <w:pPr>
              <w:jc w:val="center"/>
              <w:rPr>
                <w:b/>
                <w:bCs/>
                <w:i/>
                <w:iCs/>
                <w:sz w:val="24"/>
              </w:rPr>
            </w:pPr>
          </w:p>
        </w:tc>
        <w:tc>
          <w:tcPr>
            <w:tcW w:w="988" w:type="pct"/>
            <w:vAlign w:val="center"/>
          </w:tcPr>
          <w:p>
            <w:pPr>
              <w:jc w:val="center"/>
              <w:rPr>
                <w:b/>
                <w:bCs/>
                <w:i/>
                <w:iCs/>
                <w:sz w:val="24"/>
              </w:rPr>
            </w:pPr>
          </w:p>
        </w:tc>
        <w:tc>
          <w:tcPr>
            <w:tcW w:w="988" w:type="pct"/>
            <w:vAlign w:val="center"/>
          </w:tcPr>
          <w:p>
            <w:pPr>
              <w:jc w:val="center"/>
              <w:rPr>
                <w:b/>
                <w:bCs/>
                <w:i/>
                <w:i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4" w:type="pct"/>
            <w:vAlign w:val="center"/>
          </w:tcPr>
          <w:p>
            <w:pPr>
              <w:jc w:val="center"/>
              <w:rPr>
                <w:sz w:val="24"/>
              </w:rPr>
            </w:pPr>
            <w:r>
              <w:rPr>
                <w:rFonts w:hint="eastAsia"/>
                <w:sz w:val="24"/>
              </w:rPr>
              <w:t>3</w:t>
            </w:r>
          </w:p>
        </w:tc>
        <w:tc>
          <w:tcPr>
            <w:tcW w:w="659" w:type="pct"/>
            <w:vAlign w:val="center"/>
          </w:tcPr>
          <w:p>
            <w:pPr>
              <w:jc w:val="center"/>
              <w:rPr>
                <w:b/>
                <w:bCs/>
                <w:sz w:val="24"/>
              </w:rPr>
            </w:pPr>
          </w:p>
        </w:tc>
        <w:tc>
          <w:tcPr>
            <w:tcW w:w="846" w:type="pct"/>
            <w:vAlign w:val="center"/>
          </w:tcPr>
          <w:p>
            <w:pPr>
              <w:jc w:val="center"/>
              <w:rPr>
                <w:sz w:val="24"/>
              </w:rPr>
            </w:pPr>
          </w:p>
        </w:tc>
        <w:tc>
          <w:tcPr>
            <w:tcW w:w="1055" w:type="pct"/>
            <w:vAlign w:val="center"/>
          </w:tcPr>
          <w:p>
            <w:pPr>
              <w:rPr>
                <w:b/>
                <w:bCs/>
                <w:i/>
                <w:iCs/>
                <w:sz w:val="24"/>
              </w:rPr>
            </w:pPr>
          </w:p>
        </w:tc>
        <w:tc>
          <w:tcPr>
            <w:tcW w:w="988" w:type="pct"/>
            <w:vAlign w:val="center"/>
          </w:tcPr>
          <w:p>
            <w:pPr>
              <w:rPr>
                <w:b/>
                <w:bCs/>
                <w:i/>
                <w:iCs/>
                <w:sz w:val="24"/>
              </w:rPr>
            </w:pPr>
          </w:p>
        </w:tc>
        <w:tc>
          <w:tcPr>
            <w:tcW w:w="988" w:type="pct"/>
            <w:vAlign w:val="center"/>
          </w:tcPr>
          <w:p>
            <w:pPr>
              <w:rPr>
                <w:b/>
                <w:bCs/>
                <w:i/>
                <w:i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4" w:type="pct"/>
            <w:vAlign w:val="center"/>
          </w:tcPr>
          <w:p>
            <w:pPr>
              <w:jc w:val="center"/>
              <w:rPr>
                <w:sz w:val="24"/>
              </w:rPr>
            </w:pPr>
            <w:r>
              <w:rPr>
                <w:rFonts w:hint="eastAsia"/>
                <w:sz w:val="24"/>
              </w:rPr>
              <w:t>.</w:t>
            </w:r>
            <w:r>
              <w:rPr>
                <w:sz w:val="24"/>
              </w:rPr>
              <w:t>..</w:t>
            </w:r>
          </w:p>
        </w:tc>
        <w:tc>
          <w:tcPr>
            <w:tcW w:w="659" w:type="pct"/>
            <w:vAlign w:val="center"/>
          </w:tcPr>
          <w:p>
            <w:pPr>
              <w:jc w:val="center"/>
              <w:rPr>
                <w:b/>
                <w:bCs/>
                <w:sz w:val="24"/>
              </w:rPr>
            </w:pPr>
          </w:p>
        </w:tc>
        <w:tc>
          <w:tcPr>
            <w:tcW w:w="846" w:type="pct"/>
            <w:vAlign w:val="center"/>
          </w:tcPr>
          <w:p>
            <w:pPr>
              <w:jc w:val="center"/>
              <w:rPr>
                <w:sz w:val="24"/>
              </w:rPr>
            </w:pPr>
          </w:p>
        </w:tc>
        <w:tc>
          <w:tcPr>
            <w:tcW w:w="1055" w:type="pct"/>
            <w:vAlign w:val="center"/>
          </w:tcPr>
          <w:p>
            <w:pPr>
              <w:rPr>
                <w:b/>
                <w:bCs/>
                <w:i/>
                <w:iCs/>
                <w:sz w:val="24"/>
              </w:rPr>
            </w:pPr>
          </w:p>
        </w:tc>
        <w:tc>
          <w:tcPr>
            <w:tcW w:w="988" w:type="pct"/>
            <w:vAlign w:val="center"/>
          </w:tcPr>
          <w:p>
            <w:pPr>
              <w:rPr>
                <w:b/>
                <w:bCs/>
                <w:i/>
                <w:iCs/>
                <w:sz w:val="24"/>
              </w:rPr>
            </w:pPr>
          </w:p>
        </w:tc>
        <w:tc>
          <w:tcPr>
            <w:tcW w:w="988" w:type="pct"/>
            <w:vAlign w:val="center"/>
          </w:tcPr>
          <w:p>
            <w:pPr>
              <w:rPr>
                <w:b/>
                <w:bCs/>
                <w:i/>
                <w:iCs/>
                <w:sz w:val="24"/>
              </w:rPr>
            </w:pPr>
          </w:p>
        </w:tc>
      </w:tr>
    </w:tbl>
    <w:p>
      <w:pPr>
        <w:sectPr>
          <w:pgSz w:w="11906" w:h="16838"/>
          <w:pgMar w:top="1418" w:right="1418" w:bottom="1134" w:left="1418" w:header="851" w:footer="992" w:gutter="0"/>
          <w:cols w:space="720" w:num="1"/>
          <w:docGrid w:type="lines" w:linePitch="312" w:charSpace="0"/>
        </w:sectPr>
      </w:pPr>
      <w:r>
        <w:rPr>
          <w:rFonts w:hint="eastAsia" w:ascii="仿宋_GB2312" w:eastAsia="仿宋_GB2312"/>
          <w:w w:val="90"/>
          <w:sz w:val="28"/>
          <w:szCs w:val="28"/>
        </w:rPr>
        <w:t>附录证明材料。</w:t>
      </w:r>
    </w:p>
    <w:p>
      <w:pPr>
        <w:pStyle w:val="2"/>
        <w:numPr>
          <w:ilvl w:val="255"/>
          <w:numId w:val="0"/>
        </w:numPr>
        <w:rPr>
          <w:rFonts w:hint="eastAsia" w:ascii="仿宋_GB2312" w:hAnsi="宋体" w:eastAsia="仿宋_GB2312"/>
          <w:b/>
          <w:sz w:val="28"/>
          <w:szCs w:val="28"/>
        </w:rPr>
      </w:pPr>
      <w:r>
        <w:rPr>
          <w:rFonts w:hint="eastAsia" w:ascii="仿宋_GB2312" w:hAnsi="宋体" w:eastAsia="仿宋_GB2312"/>
          <w:b/>
          <w:sz w:val="28"/>
          <w:szCs w:val="28"/>
        </w:rPr>
        <w:t>附件2：取证时效性（格式）</w:t>
      </w:r>
    </w:p>
    <w:tbl>
      <w:tblPr>
        <w:tblStyle w:val="8"/>
        <w:tblpPr w:leftFromText="180" w:rightFromText="180" w:vertAnchor="page" w:horzAnchor="margin" w:tblpXSpec="center" w:tblpY="2236"/>
        <w:tblW w:w="418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3"/>
        <w:gridCol w:w="2222"/>
        <w:gridCol w:w="1843"/>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556"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序号</w:t>
            </w:r>
          </w:p>
        </w:tc>
        <w:tc>
          <w:tcPr>
            <w:tcW w:w="1431"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证书名称</w:t>
            </w:r>
          </w:p>
        </w:tc>
        <w:tc>
          <w:tcPr>
            <w:tcW w:w="1187"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合同签订时间</w:t>
            </w:r>
          </w:p>
        </w:tc>
        <w:tc>
          <w:tcPr>
            <w:tcW w:w="1826"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最快取证时间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556"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1</w:t>
            </w:r>
          </w:p>
        </w:tc>
        <w:tc>
          <w:tcPr>
            <w:tcW w:w="1431"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市级产品鉴定证书</w:t>
            </w:r>
          </w:p>
        </w:tc>
        <w:tc>
          <w:tcPr>
            <w:tcW w:w="1187" w:type="pct"/>
            <w:vAlign w:val="center"/>
          </w:tcPr>
          <w:p>
            <w:pPr>
              <w:widowControl/>
              <w:jc w:val="center"/>
              <w:rPr>
                <w:rFonts w:ascii="仿宋_GB2312" w:hAnsi="Arial" w:eastAsia="仿宋_GB2312" w:cs="Arial"/>
                <w:sz w:val="24"/>
              </w:rPr>
            </w:pPr>
          </w:p>
        </w:tc>
        <w:tc>
          <w:tcPr>
            <w:tcW w:w="1826" w:type="pct"/>
            <w:vAlign w:val="center"/>
          </w:tcPr>
          <w:p>
            <w:pPr>
              <w:widowControl/>
              <w:jc w:val="center"/>
              <w:rPr>
                <w:rFonts w:ascii="仿宋_GB2312" w:hAnsi="Arial" w:eastAsia="仿宋_GB2312" w:cs="Arial"/>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556" w:type="pct"/>
            <w:vAlign w:val="center"/>
          </w:tcPr>
          <w:p>
            <w:pPr>
              <w:widowControl/>
              <w:jc w:val="center"/>
              <w:rPr>
                <w:rFonts w:hint="eastAsia" w:ascii="仿宋_GB2312" w:hAnsi="Arial" w:eastAsia="仿宋_GB2312" w:cs="Arial"/>
                <w:sz w:val="24"/>
                <w:lang w:val="en-US" w:eastAsia="zh-CN"/>
              </w:rPr>
            </w:pPr>
            <w:r>
              <w:rPr>
                <w:rFonts w:hint="eastAsia" w:ascii="仿宋_GB2312" w:hAnsi="Arial" w:eastAsia="仿宋_GB2312" w:cs="Arial"/>
                <w:sz w:val="24"/>
                <w:lang w:val="en-US" w:eastAsia="zh-CN"/>
              </w:rPr>
              <w:t>2</w:t>
            </w:r>
          </w:p>
        </w:tc>
        <w:tc>
          <w:tcPr>
            <w:tcW w:w="1431" w:type="pct"/>
            <w:vAlign w:val="center"/>
          </w:tcPr>
          <w:p>
            <w:pPr>
              <w:widowControl/>
              <w:jc w:val="center"/>
              <w:rPr>
                <w:rFonts w:hint="eastAsia" w:ascii="仿宋_GB2312" w:hAnsi="Arial" w:eastAsia="仿宋_GB2312" w:cs="Arial"/>
                <w:sz w:val="24"/>
              </w:rPr>
            </w:pPr>
          </w:p>
        </w:tc>
        <w:tc>
          <w:tcPr>
            <w:tcW w:w="1187" w:type="pct"/>
            <w:vAlign w:val="center"/>
          </w:tcPr>
          <w:p>
            <w:pPr>
              <w:widowControl/>
              <w:jc w:val="center"/>
              <w:rPr>
                <w:rFonts w:ascii="仿宋_GB2312" w:hAnsi="Arial" w:eastAsia="仿宋_GB2312" w:cs="Arial"/>
                <w:sz w:val="24"/>
              </w:rPr>
            </w:pPr>
          </w:p>
        </w:tc>
        <w:tc>
          <w:tcPr>
            <w:tcW w:w="1826" w:type="pct"/>
            <w:vAlign w:val="center"/>
          </w:tcPr>
          <w:p>
            <w:pPr>
              <w:widowControl/>
              <w:jc w:val="center"/>
              <w:rPr>
                <w:rFonts w:ascii="仿宋_GB2312" w:hAnsi="Arial" w:eastAsia="仿宋_GB2312" w:cs="Arial"/>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556" w:type="pct"/>
            <w:vAlign w:val="center"/>
          </w:tcPr>
          <w:p>
            <w:pPr>
              <w:widowControl/>
              <w:jc w:val="center"/>
              <w:rPr>
                <w:rFonts w:hint="eastAsia" w:ascii="仿宋_GB2312" w:hAnsi="Arial" w:eastAsia="仿宋_GB2312" w:cs="Arial"/>
                <w:sz w:val="24"/>
                <w:lang w:val="en-US" w:eastAsia="zh-CN"/>
              </w:rPr>
            </w:pPr>
            <w:r>
              <w:rPr>
                <w:rFonts w:hint="eastAsia" w:ascii="仿宋_GB2312" w:hAnsi="Arial" w:eastAsia="仿宋_GB2312" w:cs="Arial"/>
                <w:sz w:val="24"/>
                <w:lang w:val="en-US" w:eastAsia="zh-CN"/>
              </w:rPr>
              <w:t>3</w:t>
            </w:r>
          </w:p>
        </w:tc>
        <w:tc>
          <w:tcPr>
            <w:tcW w:w="1431" w:type="pct"/>
            <w:vAlign w:val="center"/>
          </w:tcPr>
          <w:p>
            <w:pPr>
              <w:widowControl/>
              <w:jc w:val="center"/>
              <w:rPr>
                <w:rFonts w:hint="eastAsia" w:ascii="仿宋_GB2312" w:hAnsi="Arial" w:eastAsia="仿宋_GB2312" w:cs="Arial"/>
                <w:sz w:val="24"/>
              </w:rPr>
            </w:pPr>
          </w:p>
        </w:tc>
        <w:tc>
          <w:tcPr>
            <w:tcW w:w="1187" w:type="pct"/>
            <w:vAlign w:val="center"/>
          </w:tcPr>
          <w:p>
            <w:pPr>
              <w:widowControl/>
              <w:jc w:val="center"/>
              <w:rPr>
                <w:rFonts w:ascii="仿宋_GB2312" w:hAnsi="Arial" w:eastAsia="仿宋_GB2312" w:cs="Arial"/>
                <w:sz w:val="24"/>
              </w:rPr>
            </w:pPr>
          </w:p>
        </w:tc>
        <w:tc>
          <w:tcPr>
            <w:tcW w:w="1826" w:type="pct"/>
            <w:vAlign w:val="center"/>
          </w:tcPr>
          <w:p>
            <w:pPr>
              <w:widowControl/>
              <w:jc w:val="center"/>
              <w:rPr>
                <w:rFonts w:ascii="仿宋_GB2312" w:hAnsi="Arial" w:eastAsia="仿宋_GB2312" w:cs="Arial"/>
                <w:sz w:val="24"/>
              </w:rPr>
            </w:pPr>
          </w:p>
        </w:tc>
      </w:tr>
    </w:tbl>
    <w:p>
      <w:pPr>
        <w:ind w:firstLine="504" w:firstLineChars="200"/>
        <w:rPr>
          <w:rFonts w:ascii="仿宋_GB2312" w:eastAsia="仿宋_GB2312"/>
          <w:w w:val="90"/>
          <w:sz w:val="28"/>
          <w:szCs w:val="28"/>
        </w:rPr>
      </w:pPr>
    </w:p>
    <w:p>
      <w:r>
        <w:rPr>
          <w:rFonts w:hint="eastAsia" w:ascii="仿宋_GB2312" w:eastAsia="仿宋_GB2312"/>
          <w:w w:val="90"/>
          <w:sz w:val="28"/>
          <w:szCs w:val="28"/>
        </w:rPr>
        <w:tab/>
      </w:r>
      <w:r>
        <w:rPr>
          <w:rFonts w:hint="eastAsia" w:ascii="仿宋_GB2312" w:eastAsia="仿宋_GB2312"/>
          <w:w w:val="90"/>
          <w:sz w:val="28"/>
          <w:szCs w:val="28"/>
        </w:rPr>
        <w:t>附录证明材料。</w:t>
      </w:r>
    </w:p>
    <w:p>
      <w:pPr>
        <w:tabs>
          <w:tab w:val="left" w:pos="425"/>
        </w:tabs>
        <w:spacing w:after="120" w:line="480" w:lineRule="atLeast"/>
        <w:ind w:firstLine="420" w:firstLineChars="200"/>
      </w:pPr>
    </w:p>
    <w:p>
      <w:pPr>
        <w:ind w:firstLine="420" w:firstLineChars="200"/>
      </w:pPr>
    </w:p>
    <w:p>
      <w:pPr>
        <w:pStyle w:val="11"/>
      </w:pPr>
    </w:p>
    <w:p/>
    <w:p>
      <w:pPr>
        <w:pStyle w:val="11"/>
      </w:pPr>
    </w:p>
    <w:p/>
    <w:p>
      <w:pPr>
        <w:pStyle w:val="11"/>
      </w:pPr>
    </w:p>
    <w:p/>
    <w:p>
      <w:pPr>
        <w:pStyle w:val="11"/>
      </w:pPr>
    </w:p>
    <w:p/>
    <w:p>
      <w:pPr>
        <w:pStyle w:val="11"/>
      </w:pPr>
    </w:p>
    <w:p/>
    <w:p>
      <w:pPr>
        <w:pStyle w:val="11"/>
      </w:pPr>
    </w:p>
    <w:p/>
    <w:p>
      <w:pPr>
        <w:pStyle w:val="2"/>
        <w:numPr>
          <w:ilvl w:val="255"/>
          <w:numId w:val="0"/>
        </w:numPr>
        <w:rPr>
          <w:rFonts w:hint="eastAsia" w:ascii="仿宋_GB2312" w:hAnsi="宋体" w:eastAsia="仿宋_GB2312"/>
          <w:b/>
          <w:sz w:val="28"/>
          <w:szCs w:val="28"/>
        </w:rPr>
        <w:sectPr>
          <w:pgSz w:w="11906" w:h="16838"/>
          <w:pgMar w:top="1418" w:right="1418" w:bottom="1134" w:left="1418" w:header="851" w:footer="992" w:gutter="0"/>
          <w:cols w:space="720" w:num="1"/>
          <w:docGrid w:type="lines" w:linePitch="312" w:charSpace="0"/>
        </w:sectPr>
      </w:pPr>
    </w:p>
    <w:p>
      <w:pPr>
        <w:pStyle w:val="2"/>
        <w:numPr>
          <w:ilvl w:val="255"/>
          <w:numId w:val="0"/>
        </w:numPr>
        <w:rPr>
          <w:rFonts w:hint="eastAsia" w:ascii="仿宋_GB2312" w:hAnsi="宋体" w:eastAsia="仿宋_GB2312"/>
          <w:b/>
          <w:sz w:val="28"/>
          <w:szCs w:val="28"/>
        </w:rPr>
      </w:pPr>
      <w:r>
        <w:rPr>
          <w:rFonts w:hint="eastAsia" w:ascii="仿宋_GB2312" w:hAnsi="宋体" w:eastAsia="仿宋_GB2312"/>
          <w:b/>
          <w:sz w:val="28"/>
          <w:szCs w:val="28"/>
        </w:rPr>
        <w:t>附件3：相关人员清单（格式）</w:t>
      </w:r>
    </w:p>
    <w:tbl>
      <w:tblPr>
        <w:tblStyle w:val="8"/>
        <w:tblpPr w:leftFromText="180" w:rightFromText="180" w:vertAnchor="page" w:horzAnchor="margin" w:tblpXSpec="center" w:tblpY="2236"/>
        <w:tblW w:w="433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5"/>
        <w:gridCol w:w="1228"/>
        <w:gridCol w:w="1577"/>
        <w:gridCol w:w="2534"/>
        <w:gridCol w:w="18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538"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序号</w:t>
            </w:r>
          </w:p>
        </w:tc>
        <w:tc>
          <w:tcPr>
            <w:tcW w:w="763"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姓名</w:t>
            </w:r>
          </w:p>
        </w:tc>
        <w:tc>
          <w:tcPr>
            <w:tcW w:w="980"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学位</w:t>
            </w:r>
          </w:p>
        </w:tc>
        <w:tc>
          <w:tcPr>
            <w:tcW w:w="1575"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职称</w:t>
            </w:r>
          </w:p>
        </w:tc>
        <w:tc>
          <w:tcPr>
            <w:tcW w:w="1144"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工作年限</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538" w:type="pct"/>
            <w:vAlign w:val="center"/>
          </w:tcPr>
          <w:p>
            <w:pPr>
              <w:jc w:val="center"/>
              <w:rPr>
                <w:sz w:val="24"/>
              </w:rPr>
            </w:pPr>
            <w:r>
              <w:rPr>
                <w:rFonts w:hint="eastAsia"/>
                <w:sz w:val="24"/>
              </w:rPr>
              <w:t>1</w:t>
            </w:r>
          </w:p>
        </w:tc>
        <w:tc>
          <w:tcPr>
            <w:tcW w:w="763" w:type="pct"/>
            <w:vAlign w:val="center"/>
          </w:tcPr>
          <w:p>
            <w:pPr>
              <w:jc w:val="center"/>
              <w:rPr>
                <w:b/>
                <w:bCs/>
                <w:sz w:val="24"/>
              </w:rPr>
            </w:pPr>
          </w:p>
        </w:tc>
        <w:tc>
          <w:tcPr>
            <w:tcW w:w="980" w:type="pct"/>
            <w:vAlign w:val="center"/>
          </w:tcPr>
          <w:p>
            <w:pPr>
              <w:jc w:val="center"/>
              <w:rPr>
                <w:sz w:val="24"/>
              </w:rPr>
            </w:pPr>
          </w:p>
        </w:tc>
        <w:tc>
          <w:tcPr>
            <w:tcW w:w="1575" w:type="pct"/>
            <w:vAlign w:val="center"/>
          </w:tcPr>
          <w:p>
            <w:pPr>
              <w:jc w:val="center"/>
              <w:rPr>
                <w:b/>
                <w:bCs/>
                <w:sz w:val="24"/>
              </w:rPr>
            </w:pPr>
          </w:p>
        </w:tc>
        <w:tc>
          <w:tcPr>
            <w:tcW w:w="1144" w:type="pct"/>
            <w:vAlign w:val="center"/>
          </w:tcPr>
          <w:p>
            <w:pPr>
              <w:jc w:val="center"/>
              <w:rPr>
                <w:b/>
                <w:b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538" w:type="pct"/>
            <w:vAlign w:val="center"/>
          </w:tcPr>
          <w:p>
            <w:pPr>
              <w:jc w:val="center"/>
              <w:rPr>
                <w:sz w:val="24"/>
              </w:rPr>
            </w:pPr>
            <w:r>
              <w:rPr>
                <w:rFonts w:hint="eastAsia"/>
                <w:sz w:val="24"/>
              </w:rPr>
              <w:t>2</w:t>
            </w:r>
          </w:p>
        </w:tc>
        <w:tc>
          <w:tcPr>
            <w:tcW w:w="763" w:type="pct"/>
            <w:vAlign w:val="center"/>
          </w:tcPr>
          <w:p>
            <w:pPr>
              <w:jc w:val="center"/>
              <w:rPr>
                <w:b/>
                <w:bCs/>
                <w:sz w:val="24"/>
              </w:rPr>
            </w:pPr>
          </w:p>
        </w:tc>
        <w:tc>
          <w:tcPr>
            <w:tcW w:w="980" w:type="pct"/>
            <w:vAlign w:val="center"/>
          </w:tcPr>
          <w:p>
            <w:pPr>
              <w:jc w:val="center"/>
              <w:rPr>
                <w:sz w:val="24"/>
              </w:rPr>
            </w:pPr>
          </w:p>
        </w:tc>
        <w:tc>
          <w:tcPr>
            <w:tcW w:w="1575" w:type="pct"/>
            <w:vAlign w:val="center"/>
          </w:tcPr>
          <w:p>
            <w:pPr>
              <w:jc w:val="center"/>
              <w:rPr>
                <w:b/>
                <w:bCs/>
                <w:i/>
                <w:iCs/>
                <w:sz w:val="24"/>
              </w:rPr>
            </w:pPr>
          </w:p>
        </w:tc>
        <w:tc>
          <w:tcPr>
            <w:tcW w:w="1144" w:type="pct"/>
            <w:vAlign w:val="center"/>
          </w:tcPr>
          <w:p>
            <w:pPr>
              <w:jc w:val="center"/>
              <w:rPr>
                <w:b/>
                <w:bCs/>
                <w:i/>
                <w:i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538" w:type="pct"/>
            <w:vAlign w:val="center"/>
          </w:tcPr>
          <w:p>
            <w:pPr>
              <w:jc w:val="center"/>
              <w:rPr>
                <w:sz w:val="24"/>
              </w:rPr>
            </w:pPr>
            <w:r>
              <w:rPr>
                <w:rFonts w:hint="eastAsia"/>
                <w:sz w:val="24"/>
              </w:rPr>
              <w:t>3</w:t>
            </w:r>
          </w:p>
        </w:tc>
        <w:tc>
          <w:tcPr>
            <w:tcW w:w="763" w:type="pct"/>
            <w:vAlign w:val="center"/>
          </w:tcPr>
          <w:p>
            <w:pPr>
              <w:jc w:val="center"/>
              <w:rPr>
                <w:b/>
                <w:bCs/>
                <w:sz w:val="24"/>
              </w:rPr>
            </w:pPr>
          </w:p>
        </w:tc>
        <w:tc>
          <w:tcPr>
            <w:tcW w:w="980" w:type="pct"/>
            <w:vAlign w:val="center"/>
          </w:tcPr>
          <w:p>
            <w:pPr>
              <w:jc w:val="center"/>
              <w:rPr>
                <w:sz w:val="24"/>
              </w:rPr>
            </w:pPr>
          </w:p>
        </w:tc>
        <w:tc>
          <w:tcPr>
            <w:tcW w:w="1575" w:type="pct"/>
            <w:vAlign w:val="center"/>
          </w:tcPr>
          <w:p>
            <w:pPr>
              <w:jc w:val="center"/>
              <w:rPr>
                <w:b/>
                <w:bCs/>
                <w:i/>
                <w:iCs/>
                <w:sz w:val="24"/>
              </w:rPr>
            </w:pPr>
          </w:p>
        </w:tc>
        <w:tc>
          <w:tcPr>
            <w:tcW w:w="1144" w:type="pct"/>
            <w:vAlign w:val="center"/>
          </w:tcPr>
          <w:p>
            <w:pPr>
              <w:jc w:val="center"/>
              <w:rPr>
                <w:b/>
                <w:bCs/>
                <w:i/>
                <w:i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538" w:type="pct"/>
            <w:vAlign w:val="center"/>
          </w:tcPr>
          <w:p>
            <w:pPr>
              <w:jc w:val="center"/>
              <w:rPr>
                <w:sz w:val="24"/>
              </w:rPr>
            </w:pPr>
            <w:r>
              <w:rPr>
                <w:rFonts w:hint="eastAsia"/>
                <w:sz w:val="24"/>
              </w:rPr>
              <w:t>.</w:t>
            </w:r>
            <w:r>
              <w:rPr>
                <w:sz w:val="24"/>
              </w:rPr>
              <w:t>..</w:t>
            </w:r>
          </w:p>
        </w:tc>
        <w:tc>
          <w:tcPr>
            <w:tcW w:w="763" w:type="pct"/>
            <w:vAlign w:val="center"/>
          </w:tcPr>
          <w:p>
            <w:pPr>
              <w:jc w:val="center"/>
              <w:rPr>
                <w:b/>
                <w:bCs/>
                <w:sz w:val="24"/>
              </w:rPr>
            </w:pPr>
          </w:p>
        </w:tc>
        <w:tc>
          <w:tcPr>
            <w:tcW w:w="980" w:type="pct"/>
            <w:vAlign w:val="center"/>
          </w:tcPr>
          <w:p>
            <w:pPr>
              <w:jc w:val="center"/>
              <w:rPr>
                <w:sz w:val="24"/>
              </w:rPr>
            </w:pPr>
          </w:p>
        </w:tc>
        <w:tc>
          <w:tcPr>
            <w:tcW w:w="1575" w:type="pct"/>
            <w:vAlign w:val="center"/>
          </w:tcPr>
          <w:p>
            <w:pPr>
              <w:jc w:val="center"/>
              <w:rPr>
                <w:b/>
                <w:bCs/>
                <w:i/>
                <w:iCs/>
                <w:sz w:val="24"/>
              </w:rPr>
            </w:pPr>
          </w:p>
        </w:tc>
        <w:tc>
          <w:tcPr>
            <w:tcW w:w="1144" w:type="pct"/>
            <w:vAlign w:val="center"/>
          </w:tcPr>
          <w:p>
            <w:pPr>
              <w:jc w:val="center"/>
              <w:rPr>
                <w:b/>
                <w:bCs/>
                <w:i/>
                <w:iCs/>
                <w:sz w:val="24"/>
              </w:rPr>
            </w:pPr>
          </w:p>
        </w:tc>
      </w:tr>
    </w:tbl>
    <w:p>
      <w:r>
        <w:rPr>
          <w:rFonts w:hint="eastAsia" w:ascii="仿宋_GB2312" w:eastAsia="仿宋_GB2312"/>
          <w:w w:val="90"/>
          <w:sz w:val="28"/>
          <w:szCs w:val="28"/>
        </w:rPr>
        <w:t>附录证明材料。</w:t>
      </w:r>
    </w:p>
    <w:p>
      <w:pPr>
        <w:pStyle w:val="11"/>
      </w:pPr>
    </w:p>
    <w:p/>
    <w:sectPr>
      <w:pgSz w:w="11906" w:h="16838"/>
      <w:pgMar w:top="1418"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59715E"/>
    <w:multiLevelType w:val="multilevel"/>
    <w:tmpl w:val="4E59715E"/>
    <w:lvl w:ilvl="0" w:tentative="0">
      <w:start w:val="1"/>
      <w:numFmt w:val="japaneseCounting"/>
      <w:lvlText w:val="%1、"/>
      <w:lvlJc w:val="left"/>
      <w:pPr>
        <w:ind w:left="1350" w:hanging="720"/>
      </w:pPr>
      <w:rPr>
        <w:rFonts w:hint="default"/>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yMzNhNzI2MDBhNDE5N2I0ZjdhMmU3ZDljNmFjOTgifQ=="/>
  </w:docVars>
  <w:rsids>
    <w:rsidRoot w:val="00852516"/>
    <w:rsid w:val="00094EC9"/>
    <w:rsid w:val="00117E7E"/>
    <w:rsid w:val="001205F9"/>
    <w:rsid w:val="00142949"/>
    <w:rsid w:val="001451BF"/>
    <w:rsid w:val="00157439"/>
    <w:rsid w:val="0017759E"/>
    <w:rsid w:val="001C31AB"/>
    <w:rsid w:val="0029327F"/>
    <w:rsid w:val="002D4AE9"/>
    <w:rsid w:val="002E463A"/>
    <w:rsid w:val="002E6D64"/>
    <w:rsid w:val="002F1F1C"/>
    <w:rsid w:val="00336D07"/>
    <w:rsid w:val="0042430D"/>
    <w:rsid w:val="00483854"/>
    <w:rsid w:val="004C1FE3"/>
    <w:rsid w:val="00604EF6"/>
    <w:rsid w:val="00672BC5"/>
    <w:rsid w:val="00682DA3"/>
    <w:rsid w:val="00714F7A"/>
    <w:rsid w:val="007731B9"/>
    <w:rsid w:val="007E7343"/>
    <w:rsid w:val="00852516"/>
    <w:rsid w:val="00872680"/>
    <w:rsid w:val="00885997"/>
    <w:rsid w:val="008B1BEE"/>
    <w:rsid w:val="008B5393"/>
    <w:rsid w:val="009A532A"/>
    <w:rsid w:val="009A6088"/>
    <w:rsid w:val="00A2087D"/>
    <w:rsid w:val="00A66C7D"/>
    <w:rsid w:val="00AD193F"/>
    <w:rsid w:val="00B36780"/>
    <w:rsid w:val="00C26908"/>
    <w:rsid w:val="00C47FF0"/>
    <w:rsid w:val="00C85687"/>
    <w:rsid w:val="00C96167"/>
    <w:rsid w:val="00CB642E"/>
    <w:rsid w:val="00CE2ED3"/>
    <w:rsid w:val="00CF0FE4"/>
    <w:rsid w:val="00D97CA5"/>
    <w:rsid w:val="00DA21F4"/>
    <w:rsid w:val="00E215C0"/>
    <w:rsid w:val="00EE2C79"/>
    <w:rsid w:val="00EF6146"/>
    <w:rsid w:val="00F3746E"/>
    <w:rsid w:val="00F46A77"/>
    <w:rsid w:val="00F940C4"/>
    <w:rsid w:val="00FA4E3A"/>
    <w:rsid w:val="00FE6274"/>
    <w:rsid w:val="013565B9"/>
    <w:rsid w:val="03122703"/>
    <w:rsid w:val="088A0E6D"/>
    <w:rsid w:val="19193E8E"/>
    <w:rsid w:val="271C492B"/>
    <w:rsid w:val="2ADE135B"/>
    <w:rsid w:val="34C04B85"/>
    <w:rsid w:val="399724DB"/>
    <w:rsid w:val="40320FC4"/>
    <w:rsid w:val="411732B0"/>
    <w:rsid w:val="47584BB2"/>
    <w:rsid w:val="4C38728A"/>
    <w:rsid w:val="4D602609"/>
    <w:rsid w:val="52076B27"/>
    <w:rsid w:val="5258041F"/>
    <w:rsid w:val="52D73B2D"/>
    <w:rsid w:val="5999038C"/>
    <w:rsid w:val="62EE2198"/>
    <w:rsid w:val="68D40024"/>
    <w:rsid w:val="69EA02D1"/>
    <w:rsid w:val="720B46F8"/>
    <w:rsid w:val="7CAB12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Normal Indent"/>
    <w:basedOn w:val="1"/>
    <w:qFormat/>
    <w:uiPriority w:val="0"/>
    <w:pPr>
      <w:widowControl/>
      <w:ind w:firstLine="420"/>
      <w:jc w:val="left"/>
    </w:pPr>
    <w:rPr>
      <w:rFonts w:ascii="Calibri" w:hAnsi="Calibri"/>
      <w:kern w:val="0"/>
      <w:szCs w:val="20"/>
    </w:rPr>
  </w:style>
  <w:style w:type="paragraph" w:styleId="3">
    <w:name w:val="Body Text"/>
    <w:basedOn w:val="4"/>
    <w:next w:val="4"/>
    <w:link w:val="15"/>
    <w:qFormat/>
    <w:uiPriority w:val="99"/>
    <w:rPr>
      <w:rFonts w:ascii="Calibri" w:hAnsi="Calibri"/>
      <w:kern w:val="1"/>
    </w:rPr>
  </w:style>
  <w:style w:type="paragraph" w:styleId="4">
    <w:name w:val="Title"/>
    <w:basedOn w:val="1"/>
    <w:next w:val="1"/>
    <w:qFormat/>
    <w:uiPriority w:val="10"/>
    <w:pPr>
      <w:spacing w:before="240" w:after="60"/>
      <w:jc w:val="center"/>
      <w:outlineLvl w:val="0"/>
    </w:pPr>
    <w:rPr>
      <w:rFonts w:ascii="Cambria" w:hAnsi="Cambria"/>
      <w:b/>
      <w:bCs/>
      <w:sz w:val="32"/>
      <w:szCs w:val="32"/>
    </w:rPr>
  </w:style>
  <w:style w:type="paragraph" w:styleId="5">
    <w:name w:val="Balloon Text"/>
    <w:basedOn w:val="1"/>
    <w:link w:val="17"/>
    <w:uiPriority w:val="0"/>
    <w:rPr>
      <w:sz w:val="18"/>
      <w:szCs w:val="18"/>
    </w:rPr>
  </w:style>
  <w:style w:type="paragraph" w:styleId="6">
    <w:name w:val="footer"/>
    <w:basedOn w:val="1"/>
    <w:link w:val="14"/>
    <w:uiPriority w:val="0"/>
    <w:pPr>
      <w:tabs>
        <w:tab w:val="center" w:pos="4153"/>
        <w:tab w:val="right" w:pos="8306"/>
      </w:tabs>
      <w:snapToGrid w:val="0"/>
      <w:jc w:val="left"/>
    </w:pPr>
    <w:rPr>
      <w:sz w:val="18"/>
      <w:szCs w:val="18"/>
    </w:rPr>
  </w:style>
  <w:style w:type="paragraph" w:styleId="7">
    <w:name w:val="header"/>
    <w:basedOn w:val="1"/>
    <w:link w:val="13"/>
    <w:uiPriority w:val="0"/>
    <w:pPr>
      <w:pBdr>
        <w:bottom w:val="single" w:color="auto" w:sz="6" w:space="1"/>
      </w:pBdr>
      <w:tabs>
        <w:tab w:val="center" w:pos="4153"/>
        <w:tab w:val="right" w:pos="8306"/>
      </w:tabs>
      <w:snapToGrid w:val="0"/>
      <w:jc w:val="center"/>
    </w:pPr>
    <w:rPr>
      <w:sz w:val="18"/>
      <w:szCs w:val="18"/>
    </w:rPr>
  </w:style>
  <w:style w:type="character" w:styleId="10">
    <w:name w:val="Hyperlink"/>
    <w:uiPriority w:val="0"/>
    <w:rPr>
      <w:color w:val="0563C1"/>
      <w:u w:val="single"/>
    </w:rPr>
  </w:style>
  <w:style w:type="paragraph" w:customStyle="1" w:styleId="11">
    <w:name w:val="目录 21"/>
    <w:basedOn w:val="1"/>
    <w:next w:val="1"/>
    <w:qFormat/>
    <w:uiPriority w:val="0"/>
    <w:pPr>
      <w:spacing w:before="100" w:beforeAutospacing="1" w:after="100" w:afterAutospacing="1"/>
      <w:ind w:left="420" w:leftChars="200"/>
    </w:pPr>
  </w:style>
  <w:style w:type="paragraph" w:styleId="12">
    <w:name w:val="List Paragraph"/>
    <w:basedOn w:val="1"/>
    <w:qFormat/>
    <w:uiPriority w:val="34"/>
    <w:pPr>
      <w:ind w:firstLine="420" w:firstLineChars="200"/>
    </w:pPr>
    <w:rPr>
      <w:rFonts w:ascii="Calibri" w:hAnsi="Calibri"/>
      <w:szCs w:val="22"/>
    </w:rPr>
  </w:style>
  <w:style w:type="character" w:customStyle="1" w:styleId="13">
    <w:name w:val="页眉 字符"/>
    <w:link w:val="7"/>
    <w:uiPriority w:val="0"/>
    <w:rPr>
      <w:kern w:val="2"/>
      <w:sz w:val="18"/>
      <w:szCs w:val="18"/>
    </w:rPr>
  </w:style>
  <w:style w:type="character" w:customStyle="1" w:styleId="14">
    <w:name w:val="页脚 字符"/>
    <w:link w:val="6"/>
    <w:uiPriority w:val="0"/>
    <w:rPr>
      <w:kern w:val="2"/>
      <w:sz w:val="18"/>
      <w:szCs w:val="18"/>
    </w:rPr>
  </w:style>
  <w:style w:type="character" w:customStyle="1" w:styleId="15">
    <w:name w:val="正文文本 字符"/>
    <w:link w:val="3"/>
    <w:uiPriority w:val="99"/>
    <w:rPr>
      <w:rFonts w:ascii="Calibri" w:hAnsi="Calibri"/>
      <w:b/>
      <w:bCs/>
      <w:kern w:val="1"/>
      <w:sz w:val="32"/>
      <w:szCs w:val="32"/>
    </w:rPr>
  </w:style>
  <w:style w:type="character" w:customStyle="1" w:styleId="16">
    <w:name w:val="_Style 14"/>
    <w:semiHidden/>
    <w:unhideWhenUsed/>
    <w:uiPriority w:val="99"/>
    <w:rPr>
      <w:color w:val="605E5C"/>
      <w:shd w:val="clear" w:color="auto" w:fill="E1DFDD"/>
    </w:rPr>
  </w:style>
  <w:style w:type="character" w:customStyle="1" w:styleId="17">
    <w:name w:val="批注框文本 字符"/>
    <w:basedOn w:val="9"/>
    <w:link w:val="5"/>
    <w:uiPriority w:val="0"/>
    <w:rPr>
      <w:kern w:val="2"/>
      <w:sz w:val="18"/>
      <w:szCs w:val="18"/>
    </w:rPr>
  </w:style>
  <w:style w:type="paragraph" w:customStyle="1" w:styleId="18">
    <w:name w:val="Revision"/>
    <w:hidden/>
    <w:semiHidden/>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1079</Words>
  <Characters>1187</Characters>
  <Lines>131</Lines>
  <Paragraphs>98</Paragraphs>
  <TotalTime>9</TotalTime>
  <ScaleCrop>false</ScaleCrop>
  <LinksUpToDate>false</LinksUpToDate>
  <CharactersWithSpaces>2168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2023-10-26T01:58:00Z</dcterms:created>
  <dc:creator>caocan</dc:creator>
  <cp:lastModifiedBy>libh</cp:lastModifiedBy>
  <dcterms:modified xsi:type="dcterms:W3CDTF">2025-10-09T08:50:50Z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7C9EEDC5E3DA47F687DFF900880F6EB8</vt:lpwstr>
  </property>
</Properties>
</file>