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2" w:firstLineChars="200"/>
        <w:jc w:val="center"/>
        <w:rPr>
          <w:rFonts w:hint="eastAsia"/>
          <w:b/>
          <w:bCs/>
          <w:sz w:val="24"/>
          <w:szCs w:val="32"/>
        </w:rPr>
      </w:pPr>
      <w:r>
        <w:rPr>
          <w:rFonts w:hint="eastAsia"/>
          <w:b/>
          <w:bCs/>
          <w:sz w:val="24"/>
          <w:szCs w:val="32"/>
        </w:rPr>
        <w:t>零星采购技术要求（测试加工）</w:t>
      </w:r>
    </w:p>
    <w:p>
      <w:pPr>
        <w:ind w:firstLine="420" w:firstLineChars="200"/>
        <w:rPr>
          <w:rFonts w:hint="eastAsia"/>
        </w:rPr>
      </w:pPr>
    </w:p>
    <w:p>
      <w:pPr>
        <w:ind w:firstLine="420" w:firstLineChars="200"/>
        <w:rPr>
          <w:rFonts w:hint="eastAsia"/>
        </w:rPr>
      </w:pPr>
      <w:r>
        <w:rPr>
          <w:rFonts w:hint="eastAsia"/>
        </w:rPr>
        <w:t>新型架空导线智能挂接地装置通过攀爬绝缘绳可以自动上下架空线路就位到接地环、进行接地线挂接工作。装置前端为夹紧机构，负责夹紧架空裸导线或接地环；后端为设有接地线挂载机构，可将接地线与装置可靠连接、并与夹线机构良好导通。作业时，作业人员无需登高，结合多传感器融合技术的自主夹紧规划及作业算法，只需在地面通过手持遥控器对装置进行远程遥控即可完成挂接地线作业。接地装置整体重量需控制在5.5kg以内、满足携带接地线挂线功能，为实现本项目的研发目标，现进行新型架空导线智能挂接地装置进行加工修改和测试服务采购，中标方交付截止时间为11月15日前，逾期供货按供应商管理办法进行处理，具体服务要求如下：</w:t>
      </w:r>
    </w:p>
    <w:p>
      <w:pPr>
        <w:ind w:firstLine="420" w:firstLineChars="200"/>
        <w:rPr>
          <w:rFonts w:hint="eastAsia"/>
        </w:rPr>
      </w:pPr>
      <w:r>
        <w:rPr>
          <w:rFonts w:hint="eastAsia"/>
        </w:rPr>
        <w:t>1、对相关原材料进行加工修改和测试直到满足功能可以正常使用：定制加工防护外壳，根据装置的尺寸、形状以及工作环境要求，确定防护外壳的材料选择（铝合金），并设计防护外壳的结构，确保其具备良好的防护性能；装置铝材加工件应满足设计图纸的公差要求，使用专业的加工设备和工艺，对防护外壳进行定制加工，确保外壳的加工精度和质量符合设计要求，在加工过程中严格把控各个工序的质量检验环节，避免出现瑕疵或尺寸偏差问题；定制加工控制电路板，根据智能挂接地装置的控制功能需求，采用专业的 PCB 设计软件进行电路板的版图设计，各电子元器件的选型以及优化电路板的布局布线，提高电路板的抗干扰能力和可靠性，电路板制造过程中严格按照相关工艺标准和质量要求进行生产，确保控制电路板的性能和质量符合设计要求。在完成所有加工修改和测试工作，并确保装置质量验收合格，最终加工成为1台功能完善的新型架空导线智能挂接地装置，并安排不少于4名人员到实际运行线路开展5次以上的测试。</w:t>
      </w:r>
    </w:p>
    <w:p>
      <w:pPr>
        <w:ind w:firstLine="420" w:firstLineChars="200"/>
      </w:pPr>
      <w:r>
        <w:rPr>
          <w:rFonts w:hint="eastAsia"/>
        </w:rPr>
        <w:t>2、开展装置的第三方测试：测试方需具备相关的检测资格，主要对所研发装置的主要功能、性能开展检测，检测资格和内容等以技术条件书为准。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ED0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2025-10-17T03:48:05Z</dcterms:created>
  <dc:creator>huguang</dc:creator>
  <cp:lastModifiedBy>huguang</cp:lastModifiedBy>
  <dcterms:modified xsi:type="dcterms:W3CDTF">2025-10-17T03:48:39Z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F5F270F712644AB7A59BBE8C18C96598</vt:lpwstr>
  </property>
</Properties>
</file>