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520" w:firstLineChars="700"/>
        <w:jc w:val="both"/>
        <w:rPr>
          <w:rFonts w:hint="default" w:ascii="方正小标宋简体" w:hAnsi="方正小标宋简体" w:eastAsia="方正小标宋简体" w:cs="方正小标宋简体"/>
          <w:sz w:val="36"/>
          <w:szCs w:val="36"/>
          <w:lang w:val="en-US" w:eastAsia="zh-CN"/>
        </w:rPr>
      </w:pPr>
      <w:r>
        <w:rPr>
          <w:rFonts w:hint="eastAsia" w:ascii="方正小标宋简体" w:hAnsi="方正小标宋简体" w:eastAsia="方正小标宋简体" w:cs="方正小标宋简体"/>
          <w:sz w:val="36"/>
          <w:szCs w:val="36"/>
        </w:rPr>
        <w:t>合同款项支付</w:t>
      </w:r>
      <w:r>
        <w:rPr>
          <w:rFonts w:hint="eastAsia" w:ascii="方正小标宋简体" w:hAnsi="方正小标宋简体" w:eastAsia="方正小标宋简体" w:cs="方正小标宋简体"/>
          <w:sz w:val="36"/>
          <w:szCs w:val="36"/>
          <w:lang w:val="en-US" w:eastAsia="zh-CN"/>
        </w:rPr>
        <w:t>及条件</w:t>
      </w:r>
    </w:p>
    <w:p>
      <w:pPr>
        <w:keepNext w:val="0"/>
        <w:keepLines w:val="0"/>
        <w:pageBreakBefore w:val="0"/>
        <w:widowControl w:val="0"/>
        <w:kinsoku/>
        <w:wordWrap w:val="0"/>
        <w:overflowPunct/>
        <w:topLinePunct/>
        <w:autoSpaceDE/>
        <w:autoSpaceDN/>
        <w:bidi w:val="0"/>
        <w:adjustRightInd w:val="0"/>
        <w:snapToGrid w:val="0"/>
        <w:spacing w:after="0" w:afterLines="0" w:line="400" w:lineRule="exact"/>
        <w:ind w:firstLine="600"/>
        <w:textAlignment w:val="auto"/>
        <w:outlineLvl w:val="2"/>
        <w:rPr>
          <w:rFonts w:hint="eastAsia" w:ascii="仿宋_GB2312" w:hAnsi="仿宋_GB2312" w:eastAsia="仿宋_GB2312" w:cs="仿宋_GB2312"/>
          <w:b/>
          <w:bCs/>
          <w:sz w:val="28"/>
          <w:szCs w:val="28"/>
          <w:highlight w:val="none"/>
        </w:rPr>
      </w:pPr>
      <w:bookmarkStart w:id="0" w:name="_Toc12096"/>
      <w:bookmarkStart w:id="1" w:name="_Toc20996"/>
      <w:bookmarkStart w:id="2" w:name="_Toc18640"/>
      <w:bookmarkStart w:id="3" w:name="_Toc27666"/>
      <w:bookmarkStart w:id="4" w:name="_Toc28847"/>
      <w:r>
        <w:rPr>
          <w:rFonts w:hint="eastAsia" w:ascii="仿宋_GB2312" w:hAnsi="仿宋_GB2312" w:eastAsia="仿宋_GB2312" w:cs="仿宋_GB2312"/>
          <w:b/>
          <w:bCs/>
          <w:sz w:val="28"/>
          <w:szCs w:val="28"/>
          <w:highlight w:val="none"/>
          <w:lang w:val="en-US" w:eastAsia="zh-CN"/>
        </w:rPr>
        <w:t>1.</w:t>
      </w:r>
      <w:r>
        <w:rPr>
          <w:rFonts w:hint="eastAsia" w:ascii="仿宋_GB2312" w:hAnsi="仿宋_GB2312" w:eastAsia="仿宋_GB2312" w:cs="仿宋_GB2312"/>
          <w:b/>
          <w:bCs/>
          <w:sz w:val="28"/>
          <w:szCs w:val="28"/>
          <w:highlight w:val="none"/>
        </w:rPr>
        <w:t>预付款</w:t>
      </w:r>
      <w:bookmarkEnd w:id="0"/>
      <w:bookmarkEnd w:id="1"/>
      <w:bookmarkEnd w:id="2"/>
      <w:bookmarkEnd w:id="3"/>
      <w:bookmarkEnd w:id="4"/>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bookmarkStart w:id="5" w:name="_Toc19568"/>
      <w:bookmarkStart w:id="6" w:name="_Toc15410"/>
      <w:r>
        <w:rPr>
          <w:rFonts w:hint="eastAsia" w:ascii="仿宋_GB2312" w:hAnsi="仿宋_GB2312" w:eastAsia="仿宋_GB2312" w:cs="仿宋_GB2312"/>
          <w:sz w:val="28"/>
          <w:szCs w:val="28"/>
          <w:highlight w:val="none"/>
          <w:lang w:val="en-US" w:eastAsia="zh-CN"/>
        </w:rPr>
        <w:t>1.1</w:t>
      </w:r>
      <w:r>
        <w:rPr>
          <w:rFonts w:hint="eastAsia" w:ascii="仿宋_GB2312" w:hAnsi="仿宋_GB2312" w:eastAsia="仿宋_GB2312" w:cs="仿宋_GB2312"/>
          <w:sz w:val="28"/>
          <w:szCs w:val="28"/>
          <w:highlight w:val="none"/>
        </w:rPr>
        <w:t xml:space="preserve"> 预付款支付</w:t>
      </w:r>
      <w:bookmarkEnd w:id="5"/>
      <w:bookmarkEnd w:id="6"/>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sz w:val="28"/>
          <w:szCs w:val="28"/>
          <w:highlight w:val="none"/>
        </w:rPr>
        <w:t>预付款的金额或比例为：</w:t>
      </w:r>
      <w:r>
        <w:rPr>
          <w:rFonts w:hint="eastAsia" w:ascii="仿宋_GB2312" w:hAnsi="仿宋_GB2312" w:eastAsia="仿宋_GB2312" w:cs="仿宋_GB2312"/>
          <w:sz w:val="28"/>
          <w:szCs w:val="28"/>
          <w:highlight w:val="none"/>
          <w:u w:val="single"/>
          <w:lang w:eastAsia="zh-CN"/>
        </w:rPr>
        <w:t>建安</w:t>
      </w:r>
      <w:r>
        <w:rPr>
          <w:rFonts w:hint="eastAsia" w:ascii="仿宋_GB2312" w:hAnsi="仿宋_GB2312" w:eastAsia="仿宋_GB2312" w:cs="仿宋_GB2312"/>
          <w:color w:val="auto"/>
          <w:sz w:val="28"/>
          <w:szCs w:val="28"/>
          <w:highlight w:val="none"/>
          <w:u w:val="single"/>
          <w:lang w:val="en-US" w:eastAsia="zh-CN"/>
        </w:rPr>
        <w:t>工程费预付款=（暂定合同价/正式合同价-绿色施工安全防护措施费）*5％，其中农民工工资占建安工程费预付款的30%；绿色施工安全防护措施费预付款=暂定合同价/正式合同价中绿色施工安全防护措施费*60%。（勘察费、设计费、其他费用不设预付款</w:t>
      </w:r>
      <w:r>
        <w:rPr>
          <w:rFonts w:hint="eastAsia" w:ascii="仿宋_GB2312" w:hAnsi="仿宋_GB2312" w:eastAsia="仿宋_GB2312" w:cs="仿宋_GB2312"/>
          <w:color w:val="auto"/>
          <w:sz w:val="28"/>
          <w:szCs w:val="28"/>
          <w:highlight w:val="none"/>
          <w:u w:val="single"/>
          <w:lang w:eastAsia="zh-CN"/>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预付款支付期限：</w:t>
      </w:r>
      <w:r>
        <w:rPr>
          <w:rFonts w:hint="eastAsia" w:ascii="仿宋_GB2312" w:hAnsi="仿宋_GB2312" w:eastAsia="仿宋_GB2312" w:cs="仿宋_GB2312"/>
          <w:color w:val="auto"/>
          <w:sz w:val="28"/>
          <w:szCs w:val="28"/>
          <w:highlight w:val="none"/>
          <w:u w:val="single"/>
        </w:rPr>
        <w:t>在合同和履约保函已生效、施工单位进场准备工作已完成，承包人向发包人提交书面的预付款支付申请</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rPr>
        <w:t>发包人</w:t>
      </w:r>
      <w:r>
        <w:rPr>
          <w:rFonts w:hint="eastAsia" w:ascii="仿宋_GB2312" w:hAnsi="仿宋_GB2312" w:eastAsia="仿宋_GB2312" w:cs="仿宋_GB2312"/>
          <w:color w:val="auto"/>
          <w:sz w:val="28"/>
          <w:szCs w:val="28"/>
          <w:highlight w:val="none"/>
          <w:u w:val="single"/>
          <w:lang w:val="en-US" w:eastAsia="zh-CN"/>
        </w:rPr>
        <w:t>在合理期限内审批</w:t>
      </w:r>
      <w:r>
        <w:rPr>
          <w:rFonts w:hint="eastAsia" w:ascii="仿宋_GB2312" w:hAnsi="仿宋_GB2312" w:eastAsia="仿宋_GB2312" w:cs="仿宋_GB2312"/>
          <w:color w:val="auto"/>
          <w:sz w:val="28"/>
          <w:szCs w:val="28"/>
          <w:highlight w:val="none"/>
          <w:u w:val="single"/>
        </w:rPr>
        <w:t>后28天内，发包人向</w:t>
      </w:r>
      <w:r>
        <w:rPr>
          <w:rFonts w:hint="eastAsia" w:ascii="仿宋_GB2312" w:hAnsi="仿宋_GB2312" w:eastAsia="仿宋_GB2312" w:cs="仿宋_GB2312"/>
          <w:color w:val="auto"/>
          <w:sz w:val="28"/>
          <w:szCs w:val="28"/>
          <w:highlight w:val="none"/>
          <w:u w:val="single"/>
          <w:lang w:val="en-US" w:eastAsia="zh-CN"/>
        </w:rPr>
        <w:t>联合体牵头方</w:t>
      </w:r>
      <w:r>
        <w:rPr>
          <w:rFonts w:hint="eastAsia" w:ascii="仿宋_GB2312" w:hAnsi="仿宋_GB2312" w:eastAsia="仿宋_GB2312" w:cs="仿宋_GB2312"/>
          <w:color w:val="auto"/>
          <w:sz w:val="28"/>
          <w:szCs w:val="28"/>
          <w:highlight w:val="none"/>
          <w:u w:val="single"/>
        </w:rPr>
        <w:t>支付</w:t>
      </w:r>
      <w:r>
        <w:rPr>
          <w:rFonts w:hint="eastAsia" w:ascii="仿宋_GB2312" w:hAnsi="仿宋_GB2312" w:eastAsia="仿宋_GB2312" w:cs="仿宋_GB2312"/>
          <w:color w:val="auto"/>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t>预付款扣回的方式：</w:t>
      </w:r>
      <w:r>
        <w:rPr>
          <w:rFonts w:hint="eastAsia" w:ascii="仿宋_GB2312" w:hAnsi="仿宋_GB2312" w:eastAsia="仿宋_GB2312" w:cs="仿宋_GB2312"/>
          <w:color w:val="auto"/>
          <w:sz w:val="28"/>
          <w:szCs w:val="28"/>
          <w:highlight w:val="none"/>
          <w:u w:val="single"/>
        </w:rPr>
        <w:t>在完成</w:t>
      </w:r>
      <w:r>
        <w:rPr>
          <w:rFonts w:hint="eastAsia" w:ascii="仿宋_GB2312" w:hAnsi="仿宋_GB2312" w:eastAsia="仿宋_GB2312" w:cs="仿宋_GB2312"/>
          <w:color w:val="auto"/>
          <w:sz w:val="28"/>
          <w:szCs w:val="28"/>
          <w:highlight w:val="none"/>
          <w:u w:val="single"/>
          <w:lang w:eastAsia="zh-CN"/>
        </w:rPr>
        <w:t>建安工程合同</w:t>
      </w:r>
      <w:r>
        <w:rPr>
          <w:rFonts w:hint="eastAsia" w:ascii="仿宋_GB2312" w:hAnsi="仿宋_GB2312" w:eastAsia="仿宋_GB2312" w:cs="仿宋_GB2312"/>
          <w:color w:val="auto"/>
          <w:sz w:val="28"/>
          <w:szCs w:val="28"/>
          <w:highlight w:val="none"/>
          <w:u w:val="single"/>
        </w:rPr>
        <w:t>价款</w:t>
      </w:r>
      <w:r>
        <w:rPr>
          <w:rFonts w:hint="eastAsia" w:ascii="仿宋_GB2312" w:hAnsi="仿宋_GB2312" w:eastAsia="仿宋_GB2312" w:cs="仿宋_GB2312"/>
          <w:color w:val="auto"/>
          <w:sz w:val="28"/>
          <w:szCs w:val="28"/>
          <w:highlight w:val="none"/>
          <w:u w:val="single"/>
          <w:lang w:val="en-US" w:eastAsia="zh-CN"/>
        </w:rPr>
        <w:t>（暂定合同价/正式合同价-绿色施工安全防护措施费）</w:t>
      </w:r>
      <w:r>
        <w:rPr>
          <w:rFonts w:hint="eastAsia" w:ascii="仿宋_GB2312" w:hAnsi="仿宋_GB2312" w:eastAsia="仿宋_GB2312" w:cs="仿宋_GB2312"/>
          <w:color w:val="auto"/>
          <w:sz w:val="28"/>
          <w:szCs w:val="28"/>
          <w:highlight w:val="none"/>
          <w:u w:val="single"/>
        </w:rPr>
        <w:t>的</w:t>
      </w:r>
      <w:r>
        <w:rPr>
          <w:rFonts w:hint="eastAsia" w:ascii="仿宋_GB2312" w:hAnsi="仿宋_GB2312" w:eastAsia="仿宋_GB2312" w:cs="仿宋_GB2312"/>
          <w:color w:val="auto"/>
          <w:sz w:val="28"/>
          <w:szCs w:val="28"/>
          <w:highlight w:val="none"/>
          <w:u w:val="single"/>
          <w:lang w:val="en-US" w:eastAsia="zh-CN"/>
        </w:rPr>
        <w:t>5</w:t>
      </w:r>
      <w:r>
        <w:rPr>
          <w:rFonts w:hint="eastAsia" w:ascii="仿宋_GB2312" w:hAnsi="仿宋_GB2312" w:eastAsia="仿宋_GB2312" w:cs="仿宋_GB2312"/>
          <w:color w:val="auto"/>
          <w:sz w:val="28"/>
          <w:szCs w:val="28"/>
          <w:highlight w:val="none"/>
          <w:u w:val="single"/>
        </w:rPr>
        <w:t>0％后</w:t>
      </w:r>
      <w:r>
        <w:rPr>
          <w:rFonts w:hint="eastAsia" w:ascii="仿宋_GB2312" w:hAnsi="仿宋_GB2312" w:eastAsia="仿宋_GB2312" w:cs="仿宋_GB2312"/>
          <w:color w:val="auto"/>
          <w:sz w:val="28"/>
          <w:szCs w:val="28"/>
          <w:highlight w:val="none"/>
          <w:u w:val="single"/>
          <w:lang w:eastAsia="zh-CN"/>
        </w:rPr>
        <w:t>一次性</w:t>
      </w:r>
      <w:r>
        <w:rPr>
          <w:rFonts w:hint="eastAsia" w:ascii="仿宋_GB2312" w:hAnsi="仿宋_GB2312" w:eastAsia="仿宋_GB2312" w:cs="仿宋_GB2312"/>
          <w:color w:val="auto"/>
          <w:sz w:val="28"/>
          <w:szCs w:val="28"/>
          <w:highlight w:val="none"/>
          <w:u w:val="single"/>
        </w:rPr>
        <w:t>扣回</w:t>
      </w:r>
      <w:r>
        <w:rPr>
          <w:rFonts w:hint="eastAsia" w:ascii="仿宋_GB2312" w:hAnsi="仿宋_GB2312" w:eastAsia="仿宋_GB2312" w:cs="仿宋_GB2312"/>
          <w:color w:val="auto"/>
          <w:sz w:val="28"/>
          <w:szCs w:val="28"/>
          <w:highlight w:val="none"/>
          <w:u w:val="single"/>
          <w:lang w:eastAsia="zh-CN"/>
        </w:rPr>
        <w:t>建安</w:t>
      </w:r>
      <w:r>
        <w:rPr>
          <w:rFonts w:hint="eastAsia" w:ascii="仿宋_GB2312" w:hAnsi="仿宋_GB2312" w:eastAsia="仿宋_GB2312" w:cs="仿宋_GB2312"/>
          <w:color w:val="auto"/>
          <w:sz w:val="28"/>
          <w:szCs w:val="28"/>
          <w:highlight w:val="none"/>
          <w:u w:val="single"/>
          <w:lang w:val="en-US" w:eastAsia="zh-CN"/>
        </w:rPr>
        <w:t>工程费预付款</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lang w:val="en-US" w:eastAsia="zh-CN"/>
        </w:rPr>
        <w:t>绿色施工安全防护措施费预付款不扣回</w:t>
      </w:r>
      <w:r>
        <w:rPr>
          <w:rFonts w:hint="eastAsia" w:ascii="仿宋_GB2312" w:hAnsi="仿宋_GB2312" w:eastAsia="仿宋_GB2312" w:cs="仿宋_GB2312"/>
          <w:color w:val="auto"/>
          <w:sz w:val="28"/>
          <w:szCs w:val="28"/>
          <w:highlight w:val="none"/>
        </w:rPr>
        <w:t>。</w:t>
      </w:r>
    </w:p>
    <w:p>
      <w:pPr>
        <w:keepNext w:val="0"/>
        <w:keepLines w:val="0"/>
        <w:pageBreakBefore w:val="0"/>
        <w:widowControl/>
        <w:kinsoku/>
        <w:wordWrap w:val="0"/>
        <w:overflowPunct/>
        <w:topLinePunct/>
        <w:autoSpaceDE/>
        <w:autoSpaceDN/>
        <w:bidi w:val="0"/>
        <w:adjustRightInd w:val="0"/>
        <w:snapToGrid w:val="0"/>
        <w:spacing w:after="0" w:afterLines="0" w:line="400" w:lineRule="exact"/>
        <w:ind w:firstLine="600"/>
        <w:textAlignment w:val="auto"/>
        <w:outlineLvl w:val="2"/>
        <w:rPr>
          <w:rFonts w:hint="eastAsia" w:ascii="仿宋_GB2312" w:hAnsi="仿宋_GB2312" w:eastAsia="仿宋_GB2312" w:cs="仿宋_GB2312"/>
          <w:b/>
          <w:bCs/>
          <w:sz w:val="28"/>
          <w:szCs w:val="28"/>
          <w:highlight w:val="none"/>
        </w:rPr>
      </w:pPr>
      <w:bookmarkStart w:id="7" w:name="_Toc22855"/>
      <w:bookmarkStart w:id="8" w:name="_Toc30352"/>
      <w:bookmarkStart w:id="9" w:name="_Toc9959"/>
      <w:bookmarkStart w:id="10" w:name="_Toc17621"/>
      <w:bookmarkStart w:id="11" w:name="_Toc5104"/>
      <w:r>
        <w:rPr>
          <w:rFonts w:hint="eastAsia" w:ascii="仿宋_GB2312" w:hAnsi="仿宋_GB2312" w:eastAsia="仿宋_GB2312" w:cs="仿宋_GB2312"/>
          <w:b/>
          <w:bCs/>
          <w:sz w:val="28"/>
          <w:szCs w:val="28"/>
          <w:highlight w:val="none"/>
          <w:lang w:val="en-US" w:eastAsia="zh-CN"/>
        </w:rPr>
        <w:t>2.</w:t>
      </w:r>
      <w:r>
        <w:rPr>
          <w:rFonts w:hint="eastAsia" w:ascii="仿宋_GB2312" w:hAnsi="仿宋_GB2312" w:eastAsia="仿宋_GB2312" w:cs="仿宋_GB2312"/>
          <w:b/>
          <w:bCs/>
          <w:sz w:val="28"/>
          <w:szCs w:val="28"/>
          <w:highlight w:val="none"/>
        </w:rPr>
        <w:t>工程进度款</w:t>
      </w:r>
      <w:bookmarkEnd w:id="7"/>
      <w:bookmarkEnd w:id="8"/>
      <w:bookmarkEnd w:id="9"/>
      <w:bookmarkEnd w:id="10"/>
      <w:bookmarkEnd w:id="11"/>
    </w:p>
    <w:p>
      <w:pPr>
        <w:keepNext w:val="0"/>
        <w:keepLines w:val="0"/>
        <w:pageBreakBefore w:val="0"/>
        <w:widowControl/>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2.1</w:t>
      </w:r>
      <w:r>
        <w:rPr>
          <w:rFonts w:hint="eastAsia" w:ascii="仿宋_GB2312" w:hAnsi="仿宋_GB2312" w:eastAsia="仿宋_GB2312" w:cs="仿宋_GB2312"/>
          <w:sz w:val="28"/>
          <w:szCs w:val="28"/>
          <w:highlight w:val="none"/>
        </w:rPr>
        <w:t>工程</w:t>
      </w:r>
      <w:r>
        <w:rPr>
          <w:rFonts w:hint="eastAsia" w:ascii="仿宋_GB2312" w:hAnsi="仿宋_GB2312" w:eastAsia="仿宋_GB2312" w:cs="仿宋_GB2312"/>
          <w:sz w:val="28"/>
          <w:szCs w:val="28"/>
          <w:highlight w:val="none"/>
          <w:lang w:val="en-US" w:eastAsia="zh-CN"/>
        </w:rPr>
        <w:t>费</w:t>
      </w:r>
      <w:r>
        <w:rPr>
          <w:rFonts w:hint="eastAsia" w:ascii="仿宋_GB2312" w:hAnsi="仿宋_GB2312" w:eastAsia="仿宋_GB2312" w:cs="仿宋_GB2312"/>
          <w:sz w:val="28"/>
          <w:szCs w:val="28"/>
          <w:highlight w:val="none"/>
        </w:rPr>
        <w:t>进度款</w:t>
      </w:r>
    </w:p>
    <w:p>
      <w:pPr>
        <w:keepNext w:val="0"/>
        <w:keepLines w:val="0"/>
        <w:pageBreakBefore w:val="0"/>
        <w:widowControl/>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b/>
          <w:bCs/>
          <w:sz w:val="28"/>
          <w:szCs w:val="28"/>
          <w:highlight w:val="none"/>
          <w:u w:val="single"/>
        </w:rPr>
        <w:t>工程</w:t>
      </w:r>
      <w:r>
        <w:rPr>
          <w:rFonts w:hint="eastAsia" w:ascii="仿宋_GB2312" w:hAnsi="仿宋_GB2312" w:eastAsia="仿宋_GB2312" w:cs="仿宋_GB2312"/>
          <w:b/>
          <w:bCs/>
          <w:sz w:val="28"/>
          <w:szCs w:val="28"/>
          <w:highlight w:val="none"/>
          <w:u w:val="single"/>
          <w:lang w:val="en-US" w:eastAsia="zh-CN"/>
        </w:rPr>
        <w:t>费</w:t>
      </w:r>
      <w:r>
        <w:rPr>
          <w:rFonts w:hint="eastAsia" w:ascii="仿宋_GB2312" w:hAnsi="仿宋_GB2312" w:eastAsia="仿宋_GB2312" w:cs="仿宋_GB2312"/>
          <w:b/>
          <w:bCs/>
          <w:sz w:val="28"/>
          <w:szCs w:val="28"/>
          <w:highlight w:val="none"/>
          <w:u w:val="single"/>
        </w:rPr>
        <w:t>进度款的支付方式、支付条件和支付时间</w:t>
      </w:r>
      <w:r>
        <w:rPr>
          <w:rFonts w:hint="eastAsia" w:ascii="仿宋_GB2312" w:hAnsi="仿宋_GB2312" w:eastAsia="仿宋_GB2312" w:cs="仿宋_GB2312"/>
          <w:sz w:val="28"/>
          <w:szCs w:val="28"/>
          <w:highlight w:val="none"/>
          <w:u w:val="single"/>
        </w:rPr>
        <w:t>：施工进场后，根据实际完成的工程量，按月支付工程</w:t>
      </w:r>
      <w:r>
        <w:rPr>
          <w:rFonts w:hint="eastAsia" w:ascii="仿宋_GB2312" w:hAnsi="仿宋_GB2312" w:eastAsia="仿宋_GB2312" w:cs="仿宋_GB2312"/>
          <w:sz w:val="28"/>
          <w:szCs w:val="28"/>
          <w:highlight w:val="none"/>
          <w:u w:val="single"/>
          <w:lang w:val="en-US" w:eastAsia="zh-CN"/>
        </w:rPr>
        <w:t>费</w:t>
      </w:r>
      <w:r>
        <w:rPr>
          <w:rFonts w:hint="eastAsia" w:ascii="仿宋_GB2312" w:hAnsi="仿宋_GB2312" w:eastAsia="仿宋_GB2312" w:cs="仿宋_GB2312"/>
          <w:sz w:val="28"/>
          <w:szCs w:val="28"/>
          <w:highlight w:val="none"/>
          <w:u w:val="single"/>
        </w:rPr>
        <w:t>进度款。每期进度款付款前，承包人提交经发包人和</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审核通过的付款申请报告，发包人</w:t>
      </w:r>
      <w:r>
        <w:rPr>
          <w:rFonts w:hint="eastAsia" w:ascii="仿宋_GB2312" w:hAnsi="仿宋_GB2312" w:eastAsia="仿宋_GB2312" w:cs="仿宋_GB2312"/>
          <w:sz w:val="28"/>
          <w:szCs w:val="28"/>
          <w:highlight w:val="none"/>
          <w:u w:val="single"/>
          <w:lang w:val="en-US" w:eastAsia="zh-CN"/>
        </w:rPr>
        <w:t>在合理期限内审批</w:t>
      </w:r>
      <w:r>
        <w:rPr>
          <w:rFonts w:hint="eastAsia" w:ascii="仿宋_GB2312" w:hAnsi="仿宋_GB2312" w:eastAsia="仿宋_GB2312" w:cs="仿宋_GB2312"/>
          <w:sz w:val="28"/>
          <w:szCs w:val="28"/>
          <w:highlight w:val="none"/>
          <w:u w:val="single"/>
        </w:rPr>
        <w:t>后28天内支付进度款。付款申请的份数根据发包人和</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的需要足额提供</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1）工程量计算规则：①承包人实际完成的工程量按《建设工程工程量清单计价规范》（GB50500-2013）中规定的工程量计算规则和施工图纸进行计量。②除非施工过程中发生因发包人原因引起的变更和签证，工程量按照施工图预算总量控制。</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（2）进度付款申请及支付</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u w:val="single"/>
        </w:rPr>
        <w:t>进度付款申请单提交的约定：每个月1</w:t>
      </w:r>
      <w:r>
        <w:rPr>
          <w:rFonts w:hint="eastAsia" w:ascii="仿宋_GB2312" w:hAnsi="仿宋_GB2312" w:eastAsia="仿宋_GB2312" w:cs="仿宋_GB2312"/>
          <w:color w:val="auto"/>
          <w:sz w:val="28"/>
          <w:szCs w:val="28"/>
          <w:highlight w:val="none"/>
          <w:u w:val="single"/>
          <w:lang w:val="en-US" w:eastAsia="zh-CN"/>
        </w:rPr>
        <w:t>0</w:t>
      </w:r>
      <w:r>
        <w:rPr>
          <w:rFonts w:hint="eastAsia" w:ascii="仿宋_GB2312" w:hAnsi="仿宋_GB2312" w:eastAsia="仿宋_GB2312" w:cs="仿宋_GB2312"/>
          <w:color w:val="auto"/>
          <w:sz w:val="28"/>
          <w:szCs w:val="28"/>
          <w:highlight w:val="none"/>
          <w:u w:val="single"/>
        </w:rPr>
        <w:t>日前</w:t>
      </w:r>
      <w:r>
        <w:rPr>
          <w:rFonts w:hint="eastAsia" w:ascii="仿宋_GB2312" w:hAnsi="仿宋_GB2312" w:eastAsia="仿宋_GB2312" w:cs="仿宋_GB2312"/>
          <w:color w:val="auto"/>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none"/>
        </w:rPr>
      </w:pP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审查并报送发包人的期限：</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应在收到承包人提交的完整的支付资料5天内完成审核并报送发包人。</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对工程量有异议的，有权要求承包人进行共同复核或抽样复测</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rPr>
        <w:t>承包人应</w:t>
      </w:r>
      <w:r>
        <w:rPr>
          <w:rFonts w:hint="eastAsia" w:ascii="仿宋_GB2312" w:hAnsi="仿宋_GB2312" w:eastAsia="仿宋_GB2312" w:cs="仿宋_GB2312"/>
          <w:sz w:val="28"/>
          <w:szCs w:val="28"/>
          <w:highlight w:val="none"/>
          <w:u w:val="single"/>
          <w:lang w:val="en-US" w:eastAsia="zh-CN"/>
        </w:rPr>
        <w:t>予以</w:t>
      </w:r>
      <w:r>
        <w:rPr>
          <w:rFonts w:hint="eastAsia" w:ascii="仿宋_GB2312" w:hAnsi="仿宋_GB2312" w:eastAsia="仿宋_GB2312" w:cs="仿宋_GB2312"/>
          <w:sz w:val="28"/>
          <w:szCs w:val="28"/>
          <w:highlight w:val="none"/>
          <w:u w:val="single"/>
        </w:rPr>
        <w:t>协助，并按</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要求提供补充计量资料。</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复核或修正的工程量视为承包人实际完成的工程量</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发包人完成审批并签发进度款支付证书的期限：收到</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审核通过的支付资料</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在合理期限内审批</w:t>
      </w:r>
      <w:r>
        <w:rPr>
          <w:rFonts w:hint="eastAsia" w:ascii="仿宋_GB2312" w:hAnsi="仿宋_GB2312" w:eastAsia="仿宋_GB2312" w:cs="仿宋_GB2312"/>
          <w:sz w:val="28"/>
          <w:szCs w:val="28"/>
          <w:highlight w:val="none"/>
          <w:u w:val="single"/>
        </w:rPr>
        <w:t>后签发进度款支付证书</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u w:val="single"/>
        </w:rPr>
        <w:t>发包人支付进度款的期限：</w:t>
      </w:r>
      <w:r>
        <w:rPr>
          <w:rFonts w:hint="eastAsia" w:ascii="仿宋_GB2312" w:hAnsi="仿宋_GB2312" w:eastAsia="仿宋_GB2312" w:cs="仿宋_GB2312"/>
          <w:sz w:val="28"/>
          <w:szCs w:val="28"/>
          <w:highlight w:val="none"/>
          <w:u w:val="single"/>
        </w:rPr>
        <w:t>发包人</w:t>
      </w:r>
      <w:r>
        <w:rPr>
          <w:rFonts w:hint="eastAsia" w:ascii="仿宋_GB2312" w:hAnsi="仿宋_GB2312" w:eastAsia="仿宋_GB2312" w:cs="仿宋_GB2312"/>
          <w:sz w:val="28"/>
          <w:szCs w:val="28"/>
          <w:highlight w:val="none"/>
          <w:u w:val="single"/>
          <w:lang w:val="en-US" w:eastAsia="zh-CN"/>
        </w:rPr>
        <w:t>在合理期限内审批</w:t>
      </w:r>
      <w:r>
        <w:rPr>
          <w:rFonts w:hint="eastAsia" w:ascii="仿宋_GB2312" w:hAnsi="仿宋_GB2312" w:eastAsia="仿宋_GB2312" w:cs="仿宋_GB2312"/>
          <w:sz w:val="28"/>
          <w:szCs w:val="28"/>
          <w:highlight w:val="none"/>
          <w:u w:val="single"/>
        </w:rPr>
        <w:t>后28天内支付进度款</w:t>
      </w:r>
      <w:r>
        <w:rPr>
          <w:rFonts w:hint="eastAsia" w:ascii="仿宋_GB2312" w:hAnsi="仿宋_GB2312" w:eastAsia="仿宋_GB2312" w:cs="仿宋_GB2312"/>
          <w:color w:val="auto"/>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u w:val="single"/>
        </w:rPr>
        <w:t>（3）</w:t>
      </w:r>
      <w:r>
        <w:rPr>
          <w:rFonts w:hint="eastAsia" w:ascii="仿宋_GB2312" w:hAnsi="仿宋_GB2312" w:eastAsia="仿宋_GB2312" w:cs="仿宋_GB2312"/>
          <w:color w:val="auto"/>
          <w:sz w:val="28"/>
          <w:szCs w:val="28"/>
          <w:highlight w:val="none"/>
          <w:u w:val="single"/>
          <w:lang w:val="en-US" w:eastAsia="zh-CN"/>
        </w:rPr>
        <w:t>发包人每月按已完成的工程形象进度的85%拨付进度款（需提供对应支付金额的增值税专用发票）</w:t>
      </w:r>
      <w:r>
        <w:rPr>
          <w:rFonts w:hint="eastAsia" w:ascii="仿宋_GB2312" w:hAnsi="仿宋_GB2312" w:eastAsia="仿宋_GB2312" w:cs="仿宋_GB2312"/>
          <w:color w:val="auto"/>
          <w:sz w:val="28"/>
          <w:szCs w:val="28"/>
          <w:highlight w:val="none"/>
          <w:u w:val="single"/>
        </w:rPr>
        <w:t>，至工程完工时，进度款的支付总额以</w:t>
      </w:r>
      <w:r>
        <w:rPr>
          <w:rFonts w:hint="eastAsia" w:ascii="仿宋_GB2312" w:hAnsi="仿宋_GB2312" w:eastAsia="仿宋_GB2312" w:cs="仿宋_GB2312"/>
          <w:color w:val="auto"/>
          <w:sz w:val="28"/>
          <w:szCs w:val="28"/>
          <w:highlight w:val="none"/>
          <w:u w:val="single"/>
          <w:lang w:eastAsia="zh-CN"/>
        </w:rPr>
        <w:t>建安工程费</w:t>
      </w:r>
      <w:r>
        <w:rPr>
          <w:rFonts w:hint="eastAsia" w:ascii="仿宋_GB2312" w:hAnsi="仿宋_GB2312" w:eastAsia="仿宋_GB2312" w:cs="仿宋_GB2312"/>
          <w:color w:val="auto"/>
          <w:sz w:val="28"/>
          <w:szCs w:val="28"/>
          <w:highlight w:val="none"/>
          <w:u w:val="single"/>
          <w:lang w:val="en-US" w:eastAsia="zh-CN"/>
        </w:rPr>
        <w:t>正式</w:t>
      </w:r>
      <w:r>
        <w:rPr>
          <w:rFonts w:hint="eastAsia" w:ascii="仿宋_GB2312" w:hAnsi="仿宋_GB2312" w:eastAsia="仿宋_GB2312" w:cs="仿宋_GB2312"/>
          <w:color w:val="auto"/>
          <w:sz w:val="28"/>
          <w:szCs w:val="28"/>
          <w:highlight w:val="none"/>
          <w:u w:val="single"/>
        </w:rPr>
        <w:t>合同价款（扣减各类违约金等后）的85%为限。其中</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rPr>
        <w:t>绿色施工安全防护措施费随工程进度按比例支付。</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u w:val="single"/>
        </w:rPr>
        <w:t>①</w:t>
      </w:r>
      <w:r>
        <w:rPr>
          <w:rFonts w:hint="eastAsia" w:ascii="仿宋_GB2312" w:hAnsi="仿宋_GB2312" w:eastAsia="仿宋_GB2312" w:cs="仿宋_GB2312"/>
          <w:color w:val="auto"/>
          <w:sz w:val="28"/>
          <w:szCs w:val="28"/>
          <w:highlight w:val="none"/>
          <w:u w:val="single"/>
          <w:lang w:val="en-US" w:eastAsia="zh-CN"/>
        </w:rPr>
        <w:t>工程进度以已完成且质量合格的、经工程师及发包人审定的工程进度进行计算</w:t>
      </w:r>
      <w:r>
        <w:rPr>
          <w:rFonts w:hint="eastAsia" w:ascii="仿宋_GB2312" w:hAnsi="仿宋_GB2312" w:eastAsia="仿宋_GB2312" w:cs="仿宋_GB2312"/>
          <w:color w:val="auto"/>
          <w:sz w:val="28"/>
          <w:szCs w:val="28"/>
          <w:highlight w:val="none"/>
          <w:u w:val="singl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u w:val="single"/>
        </w:rPr>
        <w:t>②工程进度款计算执行以下原则：施工图预算批复后，工程进度款执行审批的施工图预算</w:t>
      </w:r>
      <w:r>
        <w:rPr>
          <w:rFonts w:hint="eastAsia" w:ascii="仿宋_GB2312" w:hAnsi="仿宋_GB2312" w:eastAsia="仿宋_GB2312" w:cs="仿宋_GB2312"/>
          <w:color w:val="auto"/>
          <w:sz w:val="28"/>
          <w:szCs w:val="28"/>
          <w:highlight w:val="none"/>
          <w:u w:val="single"/>
          <w:lang w:eastAsia="zh-CN"/>
        </w:rPr>
        <w:t>综合单价</w:t>
      </w:r>
      <w:r>
        <w:rPr>
          <w:rFonts w:hint="eastAsia" w:ascii="仿宋_GB2312" w:hAnsi="仿宋_GB2312" w:eastAsia="仿宋_GB2312" w:cs="仿宋_GB2312"/>
          <w:color w:val="auto"/>
          <w:sz w:val="28"/>
          <w:szCs w:val="28"/>
          <w:highlight w:val="none"/>
          <w:u w:val="single"/>
        </w:rPr>
        <w:t>；施工图预</w:t>
      </w:r>
      <w:r>
        <w:rPr>
          <w:rFonts w:hint="eastAsia" w:ascii="仿宋_GB2312" w:hAnsi="仿宋_GB2312" w:eastAsia="仿宋_GB2312" w:cs="仿宋_GB2312"/>
          <w:color w:val="auto"/>
          <w:sz w:val="28"/>
          <w:szCs w:val="28"/>
          <w:highlight w:val="none"/>
          <w:u w:val="single"/>
          <w:lang w:val="en-US" w:eastAsia="zh-CN"/>
        </w:rPr>
        <w:t>算</w:t>
      </w:r>
      <w:r>
        <w:rPr>
          <w:rFonts w:hint="eastAsia" w:ascii="仿宋_GB2312" w:hAnsi="仿宋_GB2312" w:eastAsia="仿宋_GB2312" w:cs="仿宋_GB2312"/>
          <w:color w:val="auto"/>
          <w:sz w:val="28"/>
          <w:szCs w:val="28"/>
          <w:highlight w:val="none"/>
          <w:u w:val="single"/>
        </w:rPr>
        <w:t>批复前，工程进度款</w:t>
      </w:r>
      <w:r>
        <w:rPr>
          <w:rFonts w:hint="eastAsia" w:ascii="仿宋_GB2312" w:hAnsi="仿宋_GB2312" w:eastAsia="仿宋_GB2312" w:cs="仿宋_GB2312"/>
          <w:color w:val="auto"/>
          <w:sz w:val="28"/>
          <w:szCs w:val="28"/>
          <w:highlight w:val="none"/>
          <w:u w:val="single"/>
          <w:lang w:eastAsia="zh-CN"/>
        </w:rPr>
        <w:t>按照协议书约定的施工图预算计价原则</w:t>
      </w:r>
      <w:r>
        <w:rPr>
          <w:rFonts w:hint="eastAsia" w:ascii="仿宋_GB2312" w:hAnsi="仿宋_GB2312" w:eastAsia="仿宋_GB2312" w:cs="仿宋_GB2312"/>
          <w:color w:val="auto"/>
          <w:sz w:val="28"/>
          <w:szCs w:val="28"/>
          <w:highlight w:val="none"/>
          <w:u w:val="single"/>
        </w:rPr>
        <w:t>计价</w:t>
      </w:r>
      <w:r>
        <w:rPr>
          <w:rFonts w:hint="eastAsia" w:ascii="仿宋_GB2312" w:hAnsi="仿宋_GB2312" w:eastAsia="仿宋_GB2312" w:cs="仿宋_GB2312"/>
          <w:color w:val="auto"/>
          <w:sz w:val="28"/>
          <w:szCs w:val="28"/>
          <w:highlight w:val="none"/>
          <w:u w:val="single"/>
          <w:lang w:val="en-US" w:eastAsia="zh-CN"/>
        </w:rPr>
        <w:t>下浮</w:t>
      </w:r>
      <w:r>
        <w:rPr>
          <w:rFonts w:hint="eastAsia" w:ascii="仿宋_GB2312" w:hAnsi="仿宋_GB2312" w:eastAsia="仿宋_GB2312" w:cs="仿宋_GB2312"/>
          <w:color w:val="auto"/>
          <w:sz w:val="28"/>
          <w:szCs w:val="28"/>
          <w:highlight w:val="none"/>
          <w:u w:val="single"/>
          <w:lang w:eastAsia="zh-CN"/>
        </w:rPr>
        <w:t>计取</w:t>
      </w:r>
      <w:r>
        <w:rPr>
          <w:rFonts w:hint="eastAsia" w:ascii="仿宋_GB2312" w:hAnsi="仿宋_GB2312" w:eastAsia="仿宋_GB2312" w:cs="仿宋_GB2312"/>
          <w:color w:val="auto"/>
          <w:sz w:val="28"/>
          <w:szCs w:val="28"/>
          <w:highlight w:val="none"/>
          <w:u w:val="single"/>
        </w:rPr>
        <w:t>，待施工图预算批复后多退少补。</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000000"/>
          <w:sz w:val="28"/>
          <w:szCs w:val="28"/>
          <w:highlight w:val="none"/>
          <w:u w:val="single"/>
          <w:lang w:eastAsia="zh-CN"/>
        </w:rPr>
      </w:pPr>
      <w:r>
        <w:rPr>
          <w:rFonts w:hint="eastAsia" w:ascii="仿宋_GB2312" w:hAnsi="仿宋_GB2312" w:eastAsia="仿宋_GB2312" w:cs="仿宋_GB2312"/>
          <w:color w:val="000000"/>
          <w:sz w:val="28"/>
          <w:szCs w:val="28"/>
          <w:highlight w:val="none"/>
          <w:u w:val="single"/>
        </w:rPr>
        <w:t>（4）政府组织的工程消防</w:t>
      </w:r>
      <w:r>
        <w:rPr>
          <w:rFonts w:hint="eastAsia" w:ascii="仿宋_GB2312" w:hAnsi="仿宋_GB2312" w:eastAsia="仿宋_GB2312" w:cs="仿宋_GB2312"/>
          <w:color w:val="000000"/>
          <w:sz w:val="28"/>
          <w:szCs w:val="28"/>
          <w:highlight w:val="none"/>
          <w:u w:val="single"/>
          <w:lang w:eastAsia="zh-CN"/>
        </w:rPr>
        <w:t>验收</w:t>
      </w:r>
      <w:r>
        <w:rPr>
          <w:rFonts w:hint="eastAsia" w:ascii="仿宋_GB2312" w:hAnsi="仿宋_GB2312" w:eastAsia="仿宋_GB2312" w:cs="仿宋_GB2312"/>
          <w:color w:val="000000"/>
          <w:sz w:val="28"/>
          <w:szCs w:val="28"/>
          <w:highlight w:val="none"/>
          <w:u w:val="single"/>
        </w:rPr>
        <w:t>、规划</w:t>
      </w:r>
      <w:r>
        <w:rPr>
          <w:rFonts w:hint="eastAsia" w:ascii="仿宋_GB2312" w:hAnsi="仿宋_GB2312" w:eastAsia="仿宋_GB2312" w:cs="仿宋_GB2312"/>
          <w:color w:val="000000"/>
          <w:sz w:val="28"/>
          <w:szCs w:val="28"/>
          <w:highlight w:val="none"/>
          <w:u w:val="single"/>
          <w:lang w:eastAsia="zh-CN"/>
        </w:rPr>
        <w:t>验收</w:t>
      </w:r>
      <w:r>
        <w:rPr>
          <w:rFonts w:hint="eastAsia" w:ascii="仿宋_GB2312" w:hAnsi="仿宋_GB2312" w:eastAsia="仿宋_GB2312" w:cs="仿宋_GB2312"/>
          <w:color w:val="000000"/>
          <w:sz w:val="28"/>
          <w:szCs w:val="28"/>
          <w:highlight w:val="none"/>
          <w:u w:val="single"/>
        </w:rPr>
        <w:t>及</w:t>
      </w:r>
      <w:r>
        <w:rPr>
          <w:rFonts w:hint="eastAsia" w:ascii="仿宋_GB2312" w:hAnsi="仿宋_GB2312" w:eastAsia="仿宋_GB2312" w:cs="仿宋_GB2312"/>
          <w:color w:val="000000"/>
          <w:sz w:val="28"/>
          <w:szCs w:val="28"/>
          <w:highlight w:val="none"/>
          <w:u w:val="single"/>
          <w:lang w:eastAsia="zh-CN"/>
        </w:rPr>
        <w:t>联合</w:t>
      </w:r>
      <w:r>
        <w:rPr>
          <w:rFonts w:hint="eastAsia" w:ascii="仿宋_GB2312" w:hAnsi="仿宋_GB2312" w:eastAsia="仿宋_GB2312" w:cs="仿宋_GB2312"/>
          <w:color w:val="000000"/>
          <w:sz w:val="28"/>
          <w:szCs w:val="28"/>
          <w:highlight w:val="none"/>
          <w:u w:val="single"/>
        </w:rPr>
        <w:t>竣工验收</w:t>
      </w:r>
      <w:r>
        <w:rPr>
          <w:rFonts w:hint="eastAsia" w:ascii="仿宋_GB2312" w:hAnsi="仿宋_GB2312" w:eastAsia="仿宋_GB2312" w:cs="仿宋_GB2312"/>
          <w:color w:val="000000"/>
          <w:sz w:val="28"/>
          <w:szCs w:val="28"/>
          <w:highlight w:val="none"/>
          <w:u w:val="single"/>
          <w:lang w:eastAsia="zh-CN"/>
        </w:rPr>
        <w:t>备案</w:t>
      </w:r>
      <w:r>
        <w:rPr>
          <w:rFonts w:hint="eastAsia" w:ascii="仿宋_GB2312" w:hAnsi="仿宋_GB2312" w:eastAsia="仿宋_GB2312" w:cs="仿宋_GB2312"/>
          <w:color w:val="000000"/>
          <w:sz w:val="28"/>
          <w:szCs w:val="28"/>
          <w:highlight w:val="none"/>
          <w:u w:val="single"/>
        </w:rPr>
        <w:t>完成后，支付至</w:t>
      </w:r>
      <w:r>
        <w:rPr>
          <w:rFonts w:hint="eastAsia" w:ascii="仿宋_GB2312" w:hAnsi="仿宋_GB2312" w:eastAsia="仿宋_GB2312" w:cs="仿宋_GB2312"/>
          <w:color w:val="000000"/>
          <w:sz w:val="28"/>
          <w:szCs w:val="28"/>
          <w:highlight w:val="none"/>
          <w:u w:val="single"/>
          <w:lang w:eastAsia="zh-CN"/>
        </w:rPr>
        <w:t>建安工程费</w:t>
      </w:r>
      <w:r>
        <w:rPr>
          <w:rFonts w:hint="eastAsia" w:ascii="仿宋_GB2312" w:hAnsi="仿宋_GB2312" w:eastAsia="仿宋_GB2312" w:cs="仿宋_GB2312"/>
          <w:color w:val="000000"/>
          <w:sz w:val="28"/>
          <w:szCs w:val="28"/>
          <w:highlight w:val="none"/>
          <w:u w:val="single"/>
        </w:rPr>
        <w:t>实际合同价款（扣减各类违约金后）的9</w:t>
      </w:r>
      <w:r>
        <w:rPr>
          <w:rFonts w:hint="eastAsia" w:ascii="仿宋_GB2312" w:hAnsi="仿宋_GB2312" w:eastAsia="仿宋_GB2312" w:cs="仿宋_GB2312"/>
          <w:color w:val="000000"/>
          <w:sz w:val="28"/>
          <w:szCs w:val="28"/>
          <w:highlight w:val="none"/>
          <w:u w:val="single"/>
          <w:lang w:val="en-US" w:eastAsia="zh-CN"/>
        </w:rPr>
        <w:t>7</w:t>
      </w:r>
      <w:r>
        <w:rPr>
          <w:rFonts w:hint="eastAsia" w:ascii="仿宋_GB2312" w:hAnsi="仿宋_GB2312" w:eastAsia="仿宋_GB2312" w:cs="仿宋_GB2312"/>
          <w:color w:val="000000"/>
          <w:sz w:val="28"/>
          <w:szCs w:val="28"/>
          <w:highlight w:val="none"/>
          <w:u w:val="single"/>
        </w:rPr>
        <w:t>%</w:t>
      </w:r>
      <w:r>
        <w:rPr>
          <w:rFonts w:hint="eastAsia" w:ascii="仿宋_GB2312" w:hAnsi="仿宋_GB2312" w:eastAsia="仿宋_GB2312" w:cs="仿宋_GB2312"/>
          <w:color w:val="000000"/>
          <w:sz w:val="28"/>
          <w:szCs w:val="28"/>
          <w:highlight w:val="none"/>
          <w:u w:val="none"/>
          <w:lang w:eastAsia="zh-CN"/>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color w:val="000000"/>
          <w:sz w:val="28"/>
          <w:szCs w:val="28"/>
          <w:highlight w:val="none"/>
          <w:u w:val="single"/>
        </w:rPr>
        <w:t>（5）工程竣工结算完成、承包人提交建安工程费审定结算价款3%</w:t>
      </w:r>
      <w:r>
        <w:rPr>
          <w:rFonts w:hint="eastAsia" w:ascii="仿宋_GB2312" w:hAnsi="仿宋_GB2312" w:eastAsia="仿宋_GB2312" w:cs="仿宋_GB2312"/>
          <w:sz w:val="28"/>
          <w:szCs w:val="28"/>
          <w:highlight w:val="none"/>
          <w:u w:val="single"/>
        </w:rPr>
        <w:t>的工程质量保证金保函、质量保修书、档案验收合格意见</w:t>
      </w:r>
      <w:r>
        <w:rPr>
          <w:rFonts w:hint="eastAsia" w:ascii="仿宋_GB2312" w:hAnsi="仿宋_GB2312" w:eastAsia="仿宋_GB2312" w:cs="仿宋_GB2312"/>
          <w:sz w:val="28"/>
          <w:szCs w:val="28"/>
          <w:highlight w:val="none"/>
          <w:u w:val="single"/>
          <w:lang w:val="en-US" w:eastAsia="zh-CN"/>
        </w:rPr>
        <w:t>后</w:t>
      </w:r>
      <w:r>
        <w:rPr>
          <w:rFonts w:hint="eastAsia" w:ascii="仿宋_GB2312" w:hAnsi="仿宋_GB2312" w:eastAsia="仿宋_GB2312" w:cs="仿宋_GB2312"/>
          <w:sz w:val="28"/>
          <w:szCs w:val="28"/>
          <w:highlight w:val="none"/>
          <w:u w:val="single"/>
        </w:rPr>
        <w:t>（含政府档案和公司档案）</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支付结算尾款</w:t>
      </w:r>
      <w:r>
        <w:rPr>
          <w:rFonts w:hint="eastAsia" w:ascii="仿宋_GB2312" w:hAnsi="仿宋_GB2312" w:eastAsia="仿宋_GB2312" w:cs="仿宋_GB2312"/>
          <w:sz w:val="28"/>
          <w:szCs w:val="28"/>
          <w:highlight w:val="none"/>
          <w:u w:val="none"/>
          <w:lang w:eastAsia="zh-CN"/>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color w:val="auto"/>
          <w:sz w:val="28"/>
          <w:szCs w:val="28"/>
          <w:highlight w:val="none"/>
          <w:u w:val="single"/>
        </w:rPr>
      </w:pPr>
      <w:r>
        <w:rPr>
          <w:rFonts w:hint="eastAsia" w:ascii="仿宋_GB2312" w:hAnsi="仿宋_GB2312" w:eastAsia="仿宋_GB2312" w:cs="仿宋_GB2312"/>
          <w:color w:val="auto"/>
          <w:sz w:val="28"/>
          <w:szCs w:val="28"/>
          <w:highlight w:val="none"/>
          <w:u w:val="single"/>
        </w:rPr>
        <w:t>（6）在缺陷责任期满、承包人履行完合同约定后，28天内</w:t>
      </w:r>
      <w:r>
        <w:rPr>
          <w:rFonts w:hint="eastAsia" w:ascii="仿宋_GB2312" w:hAnsi="仿宋_GB2312" w:eastAsia="仿宋_GB2312" w:cs="仿宋_GB2312"/>
          <w:color w:val="auto"/>
          <w:sz w:val="28"/>
          <w:szCs w:val="28"/>
          <w:highlight w:val="none"/>
          <w:u w:val="single"/>
          <w:lang w:val="en-US" w:eastAsia="zh-CN"/>
        </w:rPr>
        <w:t>退还工程质量保证金保函</w:t>
      </w:r>
      <w:r>
        <w:rPr>
          <w:rFonts w:hint="eastAsia" w:ascii="仿宋_GB2312" w:hAnsi="仿宋_GB2312" w:eastAsia="仿宋_GB2312" w:cs="仿宋_GB2312"/>
          <w:color w:val="auto"/>
          <w:sz w:val="28"/>
          <w:szCs w:val="28"/>
          <w:highlight w:val="none"/>
          <w:u w:val="singl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（7）如因发包人原因导致支付延迟，承包人给予宽限期30天，且不得因任何原因延缓施工</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（8）各类违约罚款等在</w:t>
      </w:r>
      <w:r>
        <w:rPr>
          <w:rFonts w:hint="eastAsia" w:ascii="仿宋_GB2312" w:hAnsi="仿宋_GB2312" w:eastAsia="仿宋_GB2312" w:cs="仿宋_GB2312"/>
          <w:sz w:val="28"/>
          <w:szCs w:val="28"/>
          <w:highlight w:val="none"/>
          <w:u w:val="single"/>
          <w:lang w:val="en-US" w:eastAsia="zh-CN"/>
        </w:rPr>
        <w:t>结算</w:t>
      </w:r>
      <w:r>
        <w:rPr>
          <w:rFonts w:hint="eastAsia" w:ascii="仿宋_GB2312" w:hAnsi="仿宋_GB2312" w:eastAsia="仿宋_GB2312" w:cs="仿宋_GB2312"/>
          <w:sz w:val="28"/>
          <w:szCs w:val="28"/>
          <w:highlight w:val="none"/>
          <w:u w:val="single"/>
        </w:rPr>
        <w:t>款中扣除</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（9）承包人招标采购的主要设备，在工程进度款支付时，按照以下原则处理：①在设备未进场前不支付进度款；②在设备进场后，未安装前仅对合同价格中的设备价进行计价，安装费用不计价；③在设备安装</w:t>
      </w:r>
      <w:r>
        <w:rPr>
          <w:rFonts w:hint="eastAsia" w:ascii="仿宋_GB2312" w:hAnsi="仿宋_GB2312" w:eastAsia="仿宋_GB2312" w:cs="仿宋_GB2312"/>
          <w:sz w:val="28"/>
          <w:szCs w:val="28"/>
          <w:highlight w:val="none"/>
          <w:u w:val="single"/>
          <w:lang w:val="en-US" w:eastAsia="zh-CN"/>
        </w:rPr>
        <w:t>调试</w:t>
      </w:r>
      <w:r>
        <w:rPr>
          <w:rFonts w:hint="eastAsia" w:ascii="仿宋_GB2312" w:hAnsi="仿宋_GB2312" w:eastAsia="仿宋_GB2312" w:cs="仿宋_GB2312"/>
          <w:sz w:val="28"/>
          <w:szCs w:val="28"/>
          <w:highlight w:val="none"/>
          <w:u w:val="single"/>
        </w:rPr>
        <w:t>后，对安装费进行计价</w:t>
      </w:r>
      <w:r>
        <w:rPr>
          <w:rFonts w:hint="eastAsia" w:ascii="仿宋_GB2312" w:hAnsi="仿宋_GB2312" w:eastAsia="仿宋_GB2312" w:cs="仿宋_GB2312"/>
          <w:sz w:val="28"/>
          <w:szCs w:val="28"/>
          <w:highlight w:val="none"/>
          <w:u w:val="none"/>
        </w:rPr>
        <w:t>。</w:t>
      </w:r>
    </w:p>
    <w:p>
      <w:pPr>
        <w:pStyle w:val="4"/>
        <w:keepNext w:val="0"/>
        <w:keepLines w:val="0"/>
        <w:pageBreakBefore w:val="0"/>
        <w:widowControl w:val="0"/>
        <w:kinsoku/>
        <w:wordWrap w:val="0"/>
        <w:overflowPunct/>
        <w:topLinePunct/>
        <w:autoSpaceDE/>
        <w:autoSpaceDN/>
        <w:bidi w:val="0"/>
        <w:adjustRightInd w:val="0"/>
        <w:snapToGrid w:val="0"/>
        <w:spacing w:before="0" w:beforeLines="0" w:after="0" w:afterLines="0" w:line="400" w:lineRule="exact"/>
        <w:ind w:firstLine="560" w:firstLineChars="200"/>
        <w:jc w:val="both"/>
        <w:rPr>
          <w:rFonts w:hint="eastAsia" w:ascii="仿宋_GB2312" w:hAnsi="仿宋_GB2312" w:eastAsia="仿宋_GB2312" w:cs="仿宋_GB2312"/>
          <w:b/>
          <w:bCs/>
          <w:color w:val="auto"/>
          <w:sz w:val="28"/>
          <w:szCs w:val="28"/>
          <w:highlight w:val="none"/>
          <w:u w:val="none"/>
        </w:rPr>
      </w:pPr>
      <w:bookmarkStart w:id="12" w:name="_Toc23778"/>
      <w:r>
        <w:rPr>
          <w:rFonts w:hint="eastAsia" w:ascii="仿宋_GB2312" w:hAnsi="仿宋_GB2312" w:eastAsia="仿宋_GB2312" w:cs="仿宋_GB2312"/>
          <w:b w:val="0"/>
          <w:bCs w:val="0"/>
          <w:sz w:val="28"/>
          <w:szCs w:val="28"/>
          <w:highlight w:val="none"/>
          <w:lang w:val="en-US" w:eastAsia="zh-CN"/>
        </w:rPr>
        <w:t>2.2工程款专款专用</w:t>
      </w:r>
      <w:bookmarkEnd w:id="12"/>
    </w:p>
    <w:p>
      <w:pPr>
        <w:keepNext w:val="0"/>
        <w:keepLines w:val="0"/>
        <w:pageBreakBefore w:val="0"/>
        <w:widowControl w:val="0"/>
        <w:kinsoku/>
        <w:wordWrap w:val="0"/>
        <w:overflowPunct/>
        <w:topLinePunct/>
        <w:autoSpaceDE/>
        <w:autoSpaceDN/>
        <w:bidi w:val="0"/>
        <w:adjustRightInd w:val="0"/>
        <w:snapToGrid w:val="0"/>
        <w:spacing w:before="0" w:beforeLines="0" w:after="0" w:afterLines="0" w:line="400" w:lineRule="exact"/>
        <w:ind w:firstLine="560" w:firstLineChars="200"/>
        <w:jc w:val="both"/>
        <w:textAlignment w:val="auto"/>
        <w:outlineLvl w:val="9"/>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color w:val="auto"/>
          <w:sz w:val="28"/>
          <w:szCs w:val="28"/>
          <w:highlight w:val="none"/>
          <w:u w:val="single"/>
        </w:rPr>
        <w:t>本合同工程价款</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lang w:val="en-US" w:eastAsia="zh-CN"/>
        </w:rPr>
        <w:t>建安工程费</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rPr>
        <w:t>须专款专用</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rPr>
        <w:t>并接受发包人的监管。承包人应在</w:t>
      </w:r>
      <w:r>
        <w:rPr>
          <w:rFonts w:hint="eastAsia" w:ascii="仿宋_GB2312" w:hAnsi="仿宋_GB2312" w:eastAsia="仿宋_GB2312" w:cs="仿宋_GB2312"/>
          <w:color w:val="auto"/>
          <w:sz w:val="28"/>
          <w:szCs w:val="28"/>
          <w:highlight w:val="none"/>
          <w:u w:val="single"/>
          <w:lang w:val="en-US" w:eastAsia="zh-CN"/>
        </w:rPr>
        <w:t>取得中标通知书后</w:t>
      </w:r>
      <w:r>
        <w:rPr>
          <w:rFonts w:hint="eastAsia" w:ascii="仿宋_GB2312" w:hAnsi="仿宋_GB2312" w:eastAsia="仿宋_GB2312" w:cs="仿宋_GB2312"/>
          <w:color w:val="auto"/>
          <w:sz w:val="28"/>
          <w:szCs w:val="28"/>
          <w:highlight w:val="none"/>
          <w:u w:val="single"/>
        </w:rPr>
        <w:t>7个工作日内，在银行开立本项目</w:t>
      </w:r>
      <w:r>
        <w:rPr>
          <w:rFonts w:hint="eastAsia" w:ascii="仿宋_GB2312" w:hAnsi="仿宋_GB2312" w:eastAsia="仿宋_GB2312" w:cs="仿宋_GB2312"/>
          <w:color w:val="auto"/>
          <w:sz w:val="28"/>
          <w:szCs w:val="28"/>
          <w:highlight w:val="none"/>
          <w:u w:val="single"/>
          <w:lang w:val="en-US" w:eastAsia="zh-CN"/>
        </w:rPr>
        <w:t>专款</w:t>
      </w:r>
      <w:r>
        <w:rPr>
          <w:rFonts w:hint="eastAsia" w:ascii="仿宋_GB2312" w:hAnsi="仿宋_GB2312" w:eastAsia="仿宋_GB2312" w:cs="仿宋_GB2312"/>
          <w:color w:val="auto"/>
          <w:sz w:val="28"/>
          <w:szCs w:val="28"/>
          <w:highlight w:val="none"/>
          <w:u w:val="single"/>
        </w:rPr>
        <w:t>专用银行账户</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rPr>
        <w:t>作为发包人资金支付的指定收款账户，并接受</w:t>
      </w:r>
      <w:r>
        <w:rPr>
          <w:rFonts w:hint="eastAsia" w:ascii="仿宋_GB2312" w:hAnsi="仿宋_GB2312" w:eastAsia="仿宋_GB2312" w:cs="仿宋_GB2312"/>
          <w:color w:val="auto"/>
          <w:sz w:val="28"/>
          <w:szCs w:val="28"/>
          <w:highlight w:val="none"/>
          <w:u w:val="single"/>
          <w:lang w:val="en-US" w:eastAsia="zh-CN"/>
        </w:rPr>
        <w:t>发包人</w:t>
      </w:r>
      <w:r>
        <w:rPr>
          <w:rFonts w:hint="eastAsia" w:ascii="仿宋_GB2312" w:hAnsi="仿宋_GB2312" w:eastAsia="仿宋_GB2312" w:cs="仿宋_GB2312"/>
          <w:color w:val="auto"/>
          <w:sz w:val="28"/>
          <w:szCs w:val="28"/>
          <w:highlight w:val="none"/>
          <w:u w:val="single"/>
        </w:rPr>
        <w:t>资金监管。</w:t>
      </w:r>
      <w:r>
        <w:rPr>
          <w:rFonts w:hint="eastAsia" w:ascii="仿宋_GB2312" w:hAnsi="仿宋_GB2312" w:eastAsia="仿宋_GB2312" w:cs="仿宋_GB2312"/>
          <w:color w:val="auto"/>
          <w:sz w:val="28"/>
          <w:szCs w:val="28"/>
          <w:highlight w:val="none"/>
          <w:u w:val="single"/>
          <w:lang w:val="en-US" w:eastAsia="zh-CN"/>
        </w:rPr>
        <w:t>未经发包人同意，不</w:t>
      </w:r>
      <w:r>
        <w:rPr>
          <w:rFonts w:hint="eastAsia" w:ascii="仿宋_GB2312" w:hAnsi="仿宋_GB2312" w:eastAsia="仿宋_GB2312" w:cs="仿宋_GB2312"/>
          <w:sz w:val="28"/>
          <w:szCs w:val="28"/>
          <w:highlight w:val="none"/>
          <w:u w:val="single"/>
          <w:lang w:val="en-US" w:eastAsia="zh-CN"/>
        </w:rPr>
        <w:t>得挪为他用</w:t>
      </w:r>
      <w:r>
        <w:rPr>
          <w:rFonts w:hint="eastAsia" w:ascii="仿宋_GB2312" w:hAnsi="仿宋_GB2312" w:eastAsia="仿宋_GB2312" w:cs="仿宋_GB2312"/>
          <w:bCs w:val="0"/>
          <w:color w:val="auto"/>
          <w:sz w:val="28"/>
          <w:szCs w:val="28"/>
          <w:highlight w:val="none"/>
          <w:u w:val="none"/>
          <w:lang w:val="en-US" w:eastAsia="zh-CN"/>
        </w:rPr>
        <w:t>。</w:t>
      </w:r>
    </w:p>
    <w:p>
      <w:pPr>
        <w:keepNext w:val="0"/>
        <w:keepLines w:val="0"/>
        <w:pageBreakBefore w:val="0"/>
        <w:widowControl/>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lang w:val="en-US" w:eastAsia="zh-CN"/>
        </w:rPr>
        <w:t>2.3</w:t>
      </w:r>
      <w:r>
        <w:rPr>
          <w:rFonts w:hint="eastAsia" w:ascii="仿宋_GB2312" w:hAnsi="仿宋_GB2312" w:eastAsia="仿宋_GB2312" w:cs="仿宋_GB2312"/>
          <w:sz w:val="28"/>
          <w:szCs w:val="28"/>
          <w:highlight w:val="none"/>
        </w:rPr>
        <w:t>其它进度款</w:t>
      </w:r>
    </w:p>
    <w:p>
      <w:pPr>
        <w:keepNext w:val="0"/>
        <w:keepLines w:val="0"/>
        <w:pageBreakBefore w:val="0"/>
        <w:widowControl/>
        <w:numPr>
          <w:ilvl w:val="0"/>
          <w:numId w:val="1"/>
        </w:numPr>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b/>
          <w:bCs/>
          <w:sz w:val="28"/>
          <w:szCs w:val="28"/>
          <w:highlight w:val="none"/>
          <w:u w:val="none"/>
        </w:rPr>
      </w:pPr>
      <w:r>
        <w:rPr>
          <w:rFonts w:hint="eastAsia" w:ascii="仿宋_GB2312" w:hAnsi="仿宋_GB2312" w:eastAsia="仿宋_GB2312" w:cs="仿宋_GB2312"/>
          <w:b/>
          <w:bCs/>
          <w:sz w:val="28"/>
          <w:szCs w:val="28"/>
          <w:highlight w:val="none"/>
          <w:u w:val="single"/>
          <w:lang w:val="en-US" w:eastAsia="zh-CN"/>
        </w:rPr>
        <w:t>勘察</w:t>
      </w:r>
      <w:r>
        <w:rPr>
          <w:rFonts w:hint="eastAsia" w:ascii="仿宋_GB2312" w:hAnsi="仿宋_GB2312" w:eastAsia="仿宋_GB2312" w:cs="仿宋_GB2312"/>
          <w:b/>
          <w:bCs/>
          <w:sz w:val="28"/>
          <w:szCs w:val="28"/>
          <w:highlight w:val="none"/>
          <w:u w:val="single"/>
        </w:rPr>
        <w:t>费按节点付款，具体节点付款方式</w:t>
      </w:r>
      <w:r>
        <w:rPr>
          <w:rFonts w:hint="eastAsia" w:ascii="仿宋_GB2312" w:hAnsi="仿宋_GB2312" w:eastAsia="仿宋_GB2312" w:cs="仿宋_GB2312"/>
          <w:b/>
          <w:bCs/>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u w:val="none"/>
        </w:rPr>
      </w:pPr>
      <w:r>
        <w:rPr>
          <w:rFonts w:hint="eastAsia" w:ascii="仿宋_GB2312" w:hAnsi="仿宋_GB2312" w:eastAsia="仿宋_GB2312" w:cs="仿宋_GB2312"/>
          <w:sz w:val="28"/>
          <w:szCs w:val="28"/>
          <w:highlight w:val="none"/>
          <w:u w:val="single"/>
          <w:lang w:val="en-US" w:eastAsia="zh-CN"/>
        </w:rPr>
        <w:t>勘察</w:t>
      </w:r>
      <w:r>
        <w:rPr>
          <w:rFonts w:hint="eastAsia" w:ascii="仿宋_GB2312" w:hAnsi="仿宋_GB2312" w:eastAsia="仿宋_GB2312" w:cs="仿宋_GB2312"/>
          <w:sz w:val="28"/>
          <w:szCs w:val="28"/>
          <w:highlight w:val="none"/>
          <w:u w:val="single"/>
        </w:rPr>
        <w:t>费分阶段支付，承包人开具与当期付款金额等额的增值税专票，并提供付款申请书，</w:t>
      </w:r>
      <w:r>
        <w:rPr>
          <w:rFonts w:hint="eastAsia" w:ascii="仿宋_GB2312" w:hAnsi="仿宋_GB2312" w:eastAsia="仿宋_GB2312" w:cs="仿宋_GB2312"/>
          <w:sz w:val="28"/>
          <w:szCs w:val="28"/>
          <w:highlight w:val="none"/>
          <w:u w:val="single"/>
          <w:lang w:val="en-US" w:eastAsia="zh-CN"/>
        </w:rPr>
        <w:t>具体支付条件如下</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①</w:t>
      </w:r>
      <w:r>
        <w:rPr>
          <w:rFonts w:hint="eastAsia" w:ascii="仿宋_GB2312" w:hAnsi="仿宋_GB2312" w:eastAsia="仿宋_GB2312" w:cs="仿宋_GB2312"/>
          <w:sz w:val="28"/>
          <w:szCs w:val="28"/>
          <w:highlight w:val="none"/>
          <w:u w:val="single"/>
          <w:lang w:val="en-US" w:eastAsia="zh-CN"/>
        </w:rPr>
        <w:t>全部</w:t>
      </w:r>
      <w:r>
        <w:rPr>
          <w:rFonts w:hint="eastAsia" w:ascii="仿宋_GB2312" w:hAnsi="仿宋_GB2312" w:eastAsia="仿宋_GB2312" w:cs="仿宋_GB2312"/>
          <w:kern w:val="0"/>
          <w:sz w:val="28"/>
          <w:szCs w:val="28"/>
          <w:highlight w:val="none"/>
          <w:u w:val="single"/>
          <w:lang w:val="en-US" w:eastAsia="zh-CN" w:bidi="ar"/>
        </w:rPr>
        <w:t>勘察工作完成，</w:t>
      </w:r>
      <w:r>
        <w:rPr>
          <w:rFonts w:hint="eastAsia" w:ascii="仿宋_GB2312" w:hAnsi="仿宋_GB2312" w:eastAsia="仿宋_GB2312" w:cs="仿宋_GB2312"/>
          <w:sz w:val="28"/>
          <w:szCs w:val="28"/>
          <w:highlight w:val="none"/>
          <w:u w:val="single"/>
          <w:lang w:val="en-US" w:eastAsia="zh-CN"/>
        </w:rPr>
        <w:t>勘察</w:t>
      </w:r>
      <w:r>
        <w:rPr>
          <w:rFonts w:hint="eastAsia" w:ascii="仿宋_GB2312" w:hAnsi="仿宋_GB2312" w:eastAsia="仿宋_GB2312" w:cs="仿宋_GB2312"/>
          <w:kern w:val="0"/>
          <w:sz w:val="28"/>
          <w:szCs w:val="28"/>
          <w:highlight w:val="none"/>
          <w:u w:val="single"/>
          <w:lang w:val="en-US" w:eastAsia="zh-CN" w:bidi="ar"/>
        </w:rPr>
        <w:t>报告满足勘察深度要求，</w:t>
      </w:r>
      <w:r>
        <w:rPr>
          <w:rFonts w:hint="eastAsia" w:ascii="仿宋_GB2312" w:hAnsi="仿宋_GB2312" w:eastAsia="仿宋_GB2312" w:cs="仿宋_GB2312"/>
          <w:sz w:val="28"/>
          <w:szCs w:val="28"/>
          <w:highlight w:val="none"/>
          <w:u w:val="single"/>
          <w:lang w:val="en-US" w:eastAsia="zh-CN"/>
        </w:rPr>
        <w:t>发包人在合理期限内审批后</w:t>
      </w:r>
      <w:r>
        <w:rPr>
          <w:rFonts w:hint="eastAsia" w:ascii="仿宋_GB2312" w:hAnsi="仿宋_GB2312" w:eastAsia="仿宋_GB2312" w:cs="仿宋_GB2312"/>
          <w:kern w:val="0"/>
          <w:sz w:val="28"/>
          <w:szCs w:val="28"/>
          <w:highlight w:val="none"/>
          <w:u w:val="single"/>
          <w:lang w:val="en-US" w:eastAsia="zh-CN" w:bidi="ar"/>
        </w:rPr>
        <w:t>28天内，支付</w:t>
      </w:r>
      <w:r>
        <w:rPr>
          <w:rFonts w:hint="eastAsia" w:ascii="仿宋_GB2312" w:hAnsi="仿宋_GB2312" w:eastAsia="仿宋_GB2312" w:cs="仿宋_GB2312"/>
          <w:sz w:val="28"/>
          <w:szCs w:val="28"/>
          <w:highlight w:val="none"/>
          <w:u w:val="single"/>
          <w:lang w:val="en-US" w:eastAsia="zh-CN"/>
        </w:rPr>
        <w:t>勘察费的85%</w:t>
      </w:r>
      <w:r>
        <w:rPr>
          <w:rFonts w:hint="eastAsia" w:ascii="仿宋_GB2312" w:hAnsi="仿宋_GB2312" w:eastAsia="仿宋_GB2312" w:cs="仿宋_GB2312"/>
          <w:sz w:val="28"/>
          <w:szCs w:val="28"/>
          <w:highlight w:val="none"/>
          <w:u w:val="singl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firstLineChars="0"/>
        <w:jc w:val="left"/>
        <w:textAlignment w:val="auto"/>
        <w:outlineLvl w:val="9"/>
        <w:rPr>
          <w:rFonts w:hint="eastAsia" w:ascii="仿宋_GB2312" w:hAnsi="仿宋_GB2312" w:eastAsia="仿宋_GB2312" w:cs="仿宋_GB2312"/>
          <w:sz w:val="28"/>
          <w:szCs w:val="28"/>
          <w:highlight w:val="none"/>
          <w:u w:val="none"/>
          <w:lang w:eastAsia="zh-CN"/>
        </w:rPr>
      </w:pPr>
      <w:r>
        <w:rPr>
          <w:rFonts w:hint="eastAsia" w:ascii="仿宋_GB2312" w:hAnsi="仿宋_GB2312" w:eastAsia="仿宋_GB2312" w:cs="仿宋_GB2312"/>
          <w:sz w:val="28"/>
          <w:szCs w:val="28"/>
          <w:highlight w:val="none"/>
          <w:u w:val="single"/>
        </w:rPr>
        <w:t>②完成工程</w:t>
      </w:r>
      <w:r>
        <w:rPr>
          <w:rFonts w:hint="eastAsia" w:ascii="仿宋_GB2312" w:hAnsi="仿宋_GB2312" w:eastAsia="仿宋_GB2312" w:cs="仿宋_GB2312"/>
          <w:color w:val="auto"/>
          <w:sz w:val="28"/>
          <w:szCs w:val="28"/>
          <w:highlight w:val="none"/>
          <w:u w:val="single"/>
        </w:rPr>
        <w:t>联合竣工验收备案</w:t>
      </w:r>
      <w:r>
        <w:rPr>
          <w:rFonts w:hint="eastAsia" w:ascii="仿宋_GB2312" w:hAnsi="仿宋_GB2312" w:eastAsia="仿宋_GB2312" w:cs="仿宋_GB2312"/>
          <w:color w:val="auto"/>
          <w:sz w:val="28"/>
          <w:szCs w:val="28"/>
          <w:highlight w:val="none"/>
          <w:u w:val="single"/>
          <w:lang w:val="en-US" w:eastAsia="zh-CN"/>
        </w:rPr>
        <w:t>和设计档案移交</w:t>
      </w:r>
      <w:r>
        <w:rPr>
          <w:rFonts w:hint="eastAsia" w:ascii="仿宋_GB2312" w:hAnsi="仿宋_GB2312" w:eastAsia="仿宋_GB2312" w:cs="仿宋_GB2312"/>
          <w:color w:val="auto"/>
          <w:sz w:val="28"/>
          <w:szCs w:val="28"/>
          <w:highlight w:val="none"/>
          <w:u w:val="single"/>
        </w:rPr>
        <w:t>后</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发包人在合理期限内审批后</w:t>
      </w:r>
      <w:r>
        <w:rPr>
          <w:rFonts w:hint="eastAsia" w:ascii="仿宋_GB2312" w:hAnsi="仿宋_GB2312" w:eastAsia="仿宋_GB2312" w:cs="仿宋_GB2312"/>
          <w:color w:val="auto"/>
          <w:sz w:val="28"/>
          <w:szCs w:val="28"/>
          <w:highlight w:val="none"/>
          <w:u w:val="single"/>
        </w:rPr>
        <w:t>28天内，累计支付至</w:t>
      </w:r>
      <w:r>
        <w:rPr>
          <w:rFonts w:hint="eastAsia" w:ascii="仿宋_GB2312" w:hAnsi="仿宋_GB2312" w:eastAsia="仿宋_GB2312" w:cs="仿宋_GB2312"/>
          <w:color w:val="auto"/>
          <w:sz w:val="28"/>
          <w:szCs w:val="28"/>
          <w:highlight w:val="none"/>
          <w:u w:val="single"/>
          <w:lang w:val="en-US" w:eastAsia="zh-CN"/>
        </w:rPr>
        <w:t>勘察</w:t>
      </w:r>
      <w:r>
        <w:rPr>
          <w:rFonts w:hint="eastAsia" w:ascii="仿宋_GB2312" w:hAnsi="仿宋_GB2312" w:eastAsia="仿宋_GB2312" w:cs="仿宋_GB2312"/>
          <w:color w:val="auto"/>
          <w:sz w:val="28"/>
          <w:szCs w:val="28"/>
          <w:highlight w:val="none"/>
          <w:u w:val="single"/>
        </w:rPr>
        <w:t>费结算金额的100%。</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rPr>
        <w:t>最终结算价由发</w:t>
      </w:r>
      <w:r>
        <w:rPr>
          <w:rFonts w:hint="eastAsia" w:ascii="仿宋_GB2312" w:hAnsi="仿宋_GB2312" w:eastAsia="仿宋_GB2312" w:cs="仿宋_GB2312"/>
          <w:sz w:val="28"/>
          <w:szCs w:val="28"/>
          <w:highlight w:val="none"/>
          <w:u w:val="single"/>
        </w:rPr>
        <w:t>包人委托的结算审核单位审定金额为准。如遇审计部门审计，本合同最终结算价款以审计部门的审计结果为准。</w:t>
      </w:r>
      <w:r>
        <w:rPr>
          <w:rFonts w:hint="eastAsia" w:ascii="仿宋_GB2312" w:hAnsi="仿宋_GB2312" w:eastAsia="仿宋_GB2312" w:cs="仿宋_GB2312"/>
          <w:sz w:val="28"/>
          <w:szCs w:val="28"/>
          <w:highlight w:val="none"/>
          <w:u w:val="none"/>
          <w:lang w:eastAsia="zh-CN"/>
        </w:rPr>
        <w:t>）</w:t>
      </w:r>
    </w:p>
    <w:p>
      <w:pPr>
        <w:keepNext w:val="0"/>
        <w:keepLines w:val="0"/>
        <w:pageBreakBefore w:val="0"/>
        <w:widowControl/>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b/>
          <w:bCs/>
          <w:sz w:val="28"/>
          <w:szCs w:val="28"/>
          <w:highlight w:val="none"/>
          <w:u w:val="single"/>
        </w:rPr>
      </w:pPr>
      <w:r>
        <w:rPr>
          <w:rFonts w:hint="eastAsia" w:ascii="仿宋_GB2312" w:hAnsi="仿宋_GB2312" w:eastAsia="仿宋_GB2312" w:cs="仿宋_GB2312"/>
          <w:b/>
          <w:bCs/>
          <w:sz w:val="28"/>
          <w:szCs w:val="28"/>
          <w:highlight w:val="none"/>
          <w:u w:val="single"/>
        </w:rPr>
        <w:t>（</w:t>
      </w:r>
      <w:r>
        <w:rPr>
          <w:rFonts w:hint="eastAsia" w:ascii="仿宋_GB2312" w:hAnsi="仿宋_GB2312" w:eastAsia="仿宋_GB2312" w:cs="仿宋_GB2312"/>
          <w:b/>
          <w:bCs/>
          <w:sz w:val="28"/>
          <w:szCs w:val="28"/>
          <w:highlight w:val="none"/>
          <w:u w:val="single"/>
          <w:lang w:val="en-US" w:eastAsia="zh-CN"/>
        </w:rPr>
        <w:t>2</w:t>
      </w:r>
      <w:r>
        <w:rPr>
          <w:rFonts w:hint="eastAsia" w:ascii="仿宋_GB2312" w:hAnsi="仿宋_GB2312" w:eastAsia="仿宋_GB2312" w:cs="仿宋_GB2312"/>
          <w:b/>
          <w:bCs/>
          <w:sz w:val="28"/>
          <w:szCs w:val="28"/>
          <w:highlight w:val="none"/>
          <w:u w:val="single"/>
        </w:rPr>
        <w:t>）设计费按节点付款，具体节点付款方式</w:t>
      </w:r>
      <w:r>
        <w:rPr>
          <w:rFonts w:hint="eastAsia" w:ascii="仿宋_GB2312" w:hAnsi="仿宋_GB2312" w:eastAsia="仿宋_GB2312" w:cs="仿宋_GB2312"/>
          <w:b/>
          <w:bCs/>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设计费分阶段支付，承包人开具与当期付款金额等额的增值税专票，并提供付款申请书，</w:t>
      </w:r>
      <w:r>
        <w:rPr>
          <w:rFonts w:hint="eastAsia" w:ascii="仿宋_GB2312" w:hAnsi="仿宋_GB2312" w:eastAsia="仿宋_GB2312" w:cs="仿宋_GB2312"/>
          <w:sz w:val="28"/>
          <w:szCs w:val="28"/>
          <w:highlight w:val="none"/>
          <w:u w:val="single"/>
          <w:lang w:val="en-US" w:eastAsia="zh-CN"/>
        </w:rPr>
        <w:t>具体支付条件如下</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①</w:t>
      </w:r>
      <w:r>
        <w:rPr>
          <w:rFonts w:hint="eastAsia" w:ascii="仿宋_GB2312" w:hAnsi="仿宋_GB2312" w:eastAsia="仿宋_GB2312" w:cs="仿宋_GB2312"/>
          <w:sz w:val="28"/>
          <w:szCs w:val="28"/>
          <w:highlight w:val="none"/>
          <w:u w:val="single"/>
          <w:lang w:val="en-US" w:eastAsia="zh-CN"/>
        </w:rPr>
        <w:t>完成</w:t>
      </w:r>
      <w:r>
        <w:rPr>
          <w:rFonts w:hint="eastAsia" w:ascii="仿宋_GB2312" w:hAnsi="仿宋_GB2312" w:eastAsia="仿宋_GB2312" w:cs="仿宋_GB2312"/>
          <w:sz w:val="28"/>
          <w:szCs w:val="28"/>
          <w:highlight w:val="none"/>
          <w:u w:val="single"/>
        </w:rPr>
        <w:t>初步设计</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含概算</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施工图设计（含施工图预算）并通过审查后，并通过审查</w:t>
      </w:r>
      <w:r>
        <w:rPr>
          <w:rFonts w:hint="eastAsia" w:ascii="仿宋_GB2312" w:hAnsi="仿宋_GB2312" w:eastAsia="仿宋_GB2312" w:cs="仿宋_GB2312"/>
          <w:sz w:val="28"/>
          <w:szCs w:val="28"/>
          <w:highlight w:val="none"/>
          <w:u w:val="single"/>
        </w:rPr>
        <w:t>后</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发包人在合理期限内审批后</w:t>
      </w:r>
      <w:r>
        <w:rPr>
          <w:rFonts w:hint="eastAsia" w:ascii="仿宋_GB2312" w:hAnsi="仿宋_GB2312" w:eastAsia="仿宋_GB2312" w:cs="仿宋_GB2312"/>
          <w:kern w:val="0"/>
          <w:sz w:val="28"/>
          <w:szCs w:val="28"/>
          <w:highlight w:val="none"/>
          <w:u w:val="single"/>
          <w:lang w:val="en-US" w:eastAsia="zh-CN" w:bidi="ar"/>
        </w:rPr>
        <w:t>28天内，分别</w:t>
      </w:r>
      <w:r>
        <w:rPr>
          <w:rFonts w:hint="eastAsia" w:ascii="仿宋_GB2312" w:hAnsi="仿宋_GB2312" w:eastAsia="仿宋_GB2312" w:cs="仿宋_GB2312"/>
          <w:sz w:val="28"/>
          <w:szCs w:val="28"/>
          <w:highlight w:val="none"/>
          <w:u w:val="single"/>
        </w:rPr>
        <w:t>支付设计费的</w:t>
      </w:r>
      <w:r>
        <w:rPr>
          <w:rFonts w:hint="eastAsia" w:ascii="仿宋_GB2312" w:hAnsi="仿宋_GB2312" w:eastAsia="仿宋_GB2312" w:cs="仿宋_GB2312"/>
          <w:sz w:val="28"/>
          <w:szCs w:val="28"/>
          <w:highlight w:val="none"/>
          <w:u w:val="single"/>
          <w:lang w:val="en-US" w:eastAsia="zh-CN"/>
        </w:rPr>
        <w:t>30</w:t>
      </w:r>
      <w:r>
        <w:rPr>
          <w:rFonts w:hint="eastAsia" w:ascii="仿宋_GB2312" w:hAnsi="仿宋_GB2312" w:eastAsia="仿宋_GB2312" w:cs="仿宋_GB2312"/>
          <w:sz w:val="28"/>
          <w:szCs w:val="28"/>
          <w:highlight w:val="none"/>
          <w:u w:val="single"/>
        </w:rPr>
        <w:t>%</w:t>
      </w:r>
      <w:r>
        <w:rPr>
          <w:rFonts w:hint="eastAsia" w:ascii="仿宋_GB2312" w:hAnsi="仿宋_GB2312" w:eastAsia="仿宋_GB2312" w:cs="仿宋_GB2312"/>
          <w:sz w:val="28"/>
          <w:szCs w:val="28"/>
          <w:highlight w:val="none"/>
          <w:u w:val="single"/>
          <w:lang w:val="en-US" w:eastAsia="zh-CN"/>
        </w:rPr>
        <w:t>和40%</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color w:val="auto"/>
          <w:sz w:val="28"/>
          <w:szCs w:val="28"/>
          <w:highlight w:val="none"/>
          <w:u w:val="none"/>
        </w:rPr>
      </w:pPr>
      <w:r>
        <w:rPr>
          <w:rFonts w:hint="eastAsia" w:ascii="仿宋_GB2312" w:hAnsi="仿宋_GB2312" w:eastAsia="仿宋_GB2312" w:cs="仿宋_GB2312"/>
          <w:sz w:val="28"/>
          <w:szCs w:val="28"/>
          <w:highlight w:val="none"/>
          <w:u w:val="single"/>
        </w:rPr>
        <w:t>②完成工程联合竣工验收备案</w:t>
      </w:r>
      <w:r>
        <w:rPr>
          <w:rFonts w:hint="eastAsia" w:ascii="仿宋_GB2312" w:hAnsi="仿宋_GB2312" w:eastAsia="仿宋_GB2312" w:cs="仿宋_GB2312"/>
          <w:sz w:val="28"/>
          <w:szCs w:val="28"/>
          <w:highlight w:val="none"/>
          <w:u w:val="single"/>
          <w:lang w:val="en-US" w:eastAsia="zh-CN"/>
        </w:rPr>
        <w:t>和设计档案移交</w:t>
      </w:r>
      <w:r>
        <w:rPr>
          <w:rFonts w:hint="eastAsia" w:ascii="仿宋_GB2312" w:hAnsi="仿宋_GB2312" w:eastAsia="仿宋_GB2312" w:cs="仿宋_GB2312"/>
          <w:sz w:val="28"/>
          <w:szCs w:val="28"/>
          <w:highlight w:val="none"/>
          <w:u w:val="single"/>
        </w:rPr>
        <w:t>后</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发包人在合理期限内审批后</w:t>
      </w:r>
      <w:r>
        <w:rPr>
          <w:rFonts w:hint="eastAsia" w:ascii="仿宋_GB2312" w:hAnsi="仿宋_GB2312" w:eastAsia="仿宋_GB2312" w:cs="仿宋_GB2312"/>
          <w:sz w:val="28"/>
          <w:szCs w:val="28"/>
          <w:highlight w:val="none"/>
          <w:u w:val="single"/>
        </w:rPr>
        <w:t>28天内，累计支付至设计费结算金额的100%。</w:t>
      </w:r>
      <w:r>
        <w:rPr>
          <w:rFonts w:hint="eastAsia" w:ascii="仿宋_GB2312" w:hAnsi="仿宋_GB2312" w:eastAsia="仿宋_GB2312" w:cs="仿宋_GB2312"/>
          <w:color w:val="auto"/>
          <w:sz w:val="28"/>
          <w:szCs w:val="28"/>
          <w:highlight w:val="none"/>
          <w:u w:val="single"/>
          <w:lang w:eastAsia="zh-CN"/>
        </w:rPr>
        <w:t>（</w:t>
      </w:r>
      <w:r>
        <w:rPr>
          <w:rFonts w:hint="eastAsia" w:ascii="仿宋_GB2312" w:hAnsi="仿宋_GB2312" w:eastAsia="仿宋_GB2312" w:cs="仿宋_GB2312"/>
          <w:color w:val="auto"/>
          <w:sz w:val="28"/>
          <w:szCs w:val="28"/>
          <w:highlight w:val="none"/>
          <w:u w:val="single"/>
        </w:rPr>
        <w:t>最终结算价由发包人委托的结算审核单位审定金额为准。如遇审计部门审计，本合同最终结算价款以审计部门的审计结果为准。</w:t>
      </w:r>
      <w:r>
        <w:rPr>
          <w:rFonts w:hint="eastAsia" w:ascii="仿宋_GB2312" w:hAnsi="仿宋_GB2312" w:eastAsia="仿宋_GB2312" w:cs="仿宋_GB2312"/>
          <w:color w:val="auto"/>
          <w:sz w:val="28"/>
          <w:szCs w:val="28"/>
          <w:highlight w:val="none"/>
          <w:u w:val="none"/>
          <w:lang w:eastAsia="zh-CN"/>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b/>
          <w:bCs/>
          <w:sz w:val="28"/>
          <w:szCs w:val="28"/>
          <w:highlight w:val="none"/>
          <w:u w:val="single"/>
        </w:rPr>
      </w:pPr>
      <w:r>
        <w:rPr>
          <w:rFonts w:hint="eastAsia" w:ascii="仿宋_GB2312" w:hAnsi="仿宋_GB2312" w:eastAsia="仿宋_GB2312" w:cs="仿宋_GB2312"/>
          <w:b/>
          <w:bCs/>
          <w:sz w:val="28"/>
          <w:szCs w:val="28"/>
          <w:highlight w:val="none"/>
          <w:u w:val="single"/>
        </w:rPr>
        <w:t>（</w:t>
      </w:r>
      <w:r>
        <w:rPr>
          <w:rFonts w:hint="eastAsia" w:ascii="仿宋_GB2312" w:hAnsi="仿宋_GB2312" w:eastAsia="仿宋_GB2312" w:cs="仿宋_GB2312"/>
          <w:b/>
          <w:bCs/>
          <w:sz w:val="28"/>
          <w:szCs w:val="28"/>
          <w:highlight w:val="none"/>
          <w:u w:val="single"/>
          <w:lang w:val="en-US" w:eastAsia="zh-CN"/>
        </w:rPr>
        <w:t>3</w:t>
      </w:r>
      <w:r>
        <w:rPr>
          <w:rFonts w:hint="eastAsia" w:ascii="仿宋_GB2312" w:hAnsi="仿宋_GB2312" w:eastAsia="仿宋_GB2312" w:cs="仿宋_GB2312"/>
          <w:b/>
          <w:bCs/>
          <w:sz w:val="28"/>
          <w:szCs w:val="28"/>
          <w:highlight w:val="none"/>
          <w:u w:val="single"/>
        </w:rPr>
        <w:t>）其他费</w:t>
      </w:r>
      <w:r>
        <w:rPr>
          <w:rFonts w:hint="eastAsia" w:ascii="仿宋_GB2312" w:hAnsi="仿宋_GB2312" w:eastAsia="仿宋_GB2312" w:cs="仿宋_GB2312"/>
          <w:b/>
          <w:bCs/>
          <w:sz w:val="28"/>
          <w:szCs w:val="28"/>
          <w:highlight w:val="none"/>
          <w:u w:val="single"/>
          <w:lang w:val="en-US" w:eastAsia="zh-CN"/>
        </w:rPr>
        <w:t>用</w:t>
      </w:r>
      <w:r>
        <w:rPr>
          <w:rFonts w:hint="eastAsia" w:ascii="仿宋_GB2312" w:hAnsi="仿宋_GB2312" w:eastAsia="仿宋_GB2312" w:cs="仿宋_GB2312"/>
          <w:b/>
          <w:bCs/>
          <w:sz w:val="28"/>
          <w:szCs w:val="28"/>
          <w:highlight w:val="none"/>
          <w:u w:val="single"/>
        </w:rPr>
        <w:t>按节点付款，具体节点付款方式</w:t>
      </w:r>
      <w:r>
        <w:rPr>
          <w:rFonts w:hint="eastAsia" w:ascii="仿宋_GB2312" w:hAnsi="仿宋_GB2312" w:eastAsia="仿宋_GB2312" w:cs="仿宋_GB2312"/>
          <w:b/>
          <w:bCs/>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u w:val="single"/>
        </w:rPr>
        <w:t>承包人提供相应成果文件后，</w:t>
      </w:r>
      <w:r>
        <w:rPr>
          <w:rFonts w:hint="eastAsia" w:ascii="仿宋_GB2312" w:hAnsi="仿宋_GB2312" w:eastAsia="仿宋_GB2312" w:cs="仿宋_GB2312"/>
          <w:sz w:val="28"/>
          <w:szCs w:val="28"/>
          <w:highlight w:val="none"/>
          <w:u w:val="single"/>
          <w:lang w:eastAsia="zh-CN"/>
        </w:rPr>
        <w:t>分项</w:t>
      </w:r>
      <w:r>
        <w:rPr>
          <w:rFonts w:hint="eastAsia" w:ascii="仿宋_GB2312" w:hAnsi="仿宋_GB2312" w:eastAsia="仿宋_GB2312" w:cs="仿宋_GB2312"/>
          <w:sz w:val="28"/>
          <w:szCs w:val="28"/>
          <w:highlight w:val="none"/>
          <w:u w:val="single"/>
          <w:lang w:val="en-US" w:eastAsia="zh-CN"/>
        </w:rPr>
        <w:t>结清其他费用</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val="0"/>
        <w:overflowPunct/>
        <w:topLinePunct/>
        <w:autoSpaceDE/>
        <w:autoSpaceDN/>
        <w:bidi w:val="0"/>
        <w:adjustRightInd w:val="0"/>
        <w:snapToGrid w:val="0"/>
        <w:spacing w:after="0" w:afterLines="0" w:line="400" w:lineRule="exact"/>
        <w:ind w:firstLine="600"/>
        <w:textAlignment w:val="auto"/>
        <w:outlineLvl w:val="2"/>
        <w:rPr>
          <w:rFonts w:hint="eastAsia" w:ascii="仿宋_GB2312" w:hAnsi="仿宋_GB2312" w:eastAsia="仿宋_GB2312" w:cs="仿宋_GB2312"/>
          <w:b/>
          <w:bCs/>
          <w:sz w:val="28"/>
          <w:szCs w:val="28"/>
          <w:highlight w:val="none"/>
        </w:rPr>
      </w:pPr>
      <w:bookmarkStart w:id="13" w:name="_Toc30650"/>
      <w:bookmarkStart w:id="14" w:name="_Toc530"/>
      <w:bookmarkStart w:id="15" w:name="_Toc13363"/>
      <w:bookmarkStart w:id="16" w:name="_Toc2664"/>
      <w:bookmarkStart w:id="17" w:name="_Toc21502"/>
      <w:r>
        <w:rPr>
          <w:rFonts w:hint="eastAsia" w:ascii="仿宋_GB2312" w:hAnsi="仿宋_GB2312" w:eastAsia="仿宋_GB2312" w:cs="仿宋_GB2312"/>
          <w:b/>
          <w:bCs/>
          <w:sz w:val="28"/>
          <w:szCs w:val="28"/>
          <w:highlight w:val="none"/>
          <w:lang w:val="en-US" w:eastAsia="zh-CN"/>
        </w:rPr>
        <w:t>3.</w:t>
      </w:r>
      <w:r>
        <w:rPr>
          <w:rFonts w:hint="eastAsia" w:ascii="仿宋_GB2312" w:hAnsi="仿宋_GB2312" w:eastAsia="仿宋_GB2312" w:cs="仿宋_GB2312"/>
          <w:b/>
          <w:bCs/>
          <w:sz w:val="28"/>
          <w:szCs w:val="28"/>
          <w:highlight w:val="none"/>
        </w:rPr>
        <w:t>竣工结算</w:t>
      </w:r>
      <w:bookmarkEnd w:id="13"/>
      <w:bookmarkEnd w:id="14"/>
      <w:bookmarkEnd w:id="15"/>
      <w:bookmarkEnd w:id="16"/>
      <w:bookmarkEnd w:id="17"/>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bookmarkStart w:id="18" w:name="_Toc16295"/>
      <w:bookmarkStart w:id="19" w:name="_Toc18709"/>
      <w:r>
        <w:rPr>
          <w:rFonts w:hint="eastAsia" w:ascii="仿宋_GB2312" w:hAnsi="仿宋_GB2312" w:eastAsia="仿宋_GB2312" w:cs="仿宋_GB2312"/>
          <w:sz w:val="28"/>
          <w:szCs w:val="28"/>
          <w:highlight w:val="none"/>
          <w:lang w:val="en-US" w:eastAsia="zh-CN"/>
        </w:rPr>
        <w:t>3.1</w:t>
      </w:r>
      <w:r>
        <w:rPr>
          <w:rFonts w:hint="eastAsia" w:ascii="仿宋_GB2312" w:hAnsi="仿宋_GB2312" w:eastAsia="仿宋_GB2312" w:cs="仿宋_GB2312"/>
          <w:sz w:val="28"/>
          <w:szCs w:val="28"/>
          <w:highlight w:val="none"/>
        </w:rPr>
        <w:t xml:space="preserve"> 竣工结算申请</w:t>
      </w:r>
      <w:bookmarkEnd w:id="18"/>
      <w:bookmarkEnd w:id="19"/>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rPr>
        <w:t>承包人提交竣工结算申请的时间：</w:t>
      </w:r>
      <w:r>
        <w:rPr>
          <w:rFonts w:hint="eastAsia" w:ascii="仿宋_GB2312" w:hAnsi="仿宋_GB2312" w:eastAsia="仿宋_GB2312" w:cs="仿宋_GB2312"/>
          <w:sz w:val="28"/>
          <w:szCs w:val="28"/>
          <w:highlight w:val="none"/>
          <w:u w:val="single"/>
        </w:rPr>
        <w:t>工</w:t>
      </w:r>
      <w:r>
        <w:rPr>
          <w:rFonts w:hint="eastAsia" w:ascii="仿宋_GB2312" w:hAnsi="仿宋_GB2312" w:eastAsia="仿宋_GB2312" w:cs="仿宋_GB2312"/>
          <w:sz w:val="28"/>
          <w:szCs w:val="28"/>
          <w:highlight w:val="none"/>
          <w:u w:val="single"/>
          <w:lang w:val="en-US" w:eastAsia="zh-CN"/>
        </w:rPr>
        <w:t>程</w:t>
      </w:r>
      <w:r>
        <w:rPr>
          <w:rFonts w:hint="eastAsia" w:ascii="仿宋_GB2312" w:hAnsi="仿宋_GB2312" w:eastAsia="仿宋_GB2312" w:cs="仿宋_GB2312"/>
          <w:sz w:val="28"/>
          <w:szCs w:val="28"/>
          <w:highlight w:val="none"/>
          <w:u w:val="single"/>
        </w:rPr>
        <w:t>验收合格后，承包人按国家行业规定</w:t>
      </w:r>
      <w:r>
        <w:rPr>
          <w:rFonts w:hint="eastAsia" w:ascii="仿宋_GB2312" w:hAnsi="仿宋_GB2312" w:eastAsia="仿宋_GB2312" w:cs="仿宋_GB2312"/>
          <w:sz w:val="28"/>
          <w:szCs w:val="28"/>
          <w:highlight w:val="none"/>
          <w:u w:val="single"/>
          <w:lang w:val="en-US" w:eastAsia="zh-CN"/>
        </w:rPr>
        <w:t>和发包人要求</w:t>
      </w:r>
      <w:r>
        <w:rPr>
          <w:rFonts w:hint="eastAsia" w:ascii="仿宋_GB2312" w:hAnsi="仿宋_GB2312" w:eastAsia="仿宋_GB2312" w:cs="仿宋_GB2312"/>
          <w:sz w:val="28"/>
          <w:szCs w:val="28"/>
          <w:highlight w:val="none"/>
          <w:u w:val="single"/>
        </w:rPr>
        <w:t>时间内提交完整的工程结算资料</w:t>
      </w:r>
      <w:r>
        <w:rPr>
          <w:rFonts w:hint="eastAsia" w:ascii="仿宋_GB2312" w:hAnsi="仿宋_GB2312" w:eastAsia="仿宋_GB2312" w:cs="仿宋_GB2312"/>
          <w:sz w:val="28"/>
          <w:szCs w:val="28"/>
          <w:highlight w:val="none"/>
          <w:u w:val="none"/>
          <w:lang w:eastAsia="zh-CN"/>
        </w:rPr>
        <w:t>。</w:t>
      </w:r>
    </w:p>
    <w:p>
      <w:pPr>
        <w:keepNext w:val="0"/>
        <w:keepLines w:val="0"/>
        <w:pageBreakBefore w:val="0"/>
        <w:widowControl/>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竣工结算申请的资料清单和份数：</w:t>
      </w:r>
      <w:r>
        <w:rPr>
          <w:rFonts w:hint="eastAsia" w:ascii="仿宋_GB2312" w:hAnsi="仿宋_GB2312" w:eastAsia="仿宋_GB2312" w:cs="仿宋_GB2312"/>
          <w:sz w:val="28"/>
          <w:szCs w:val="28"/>
          <w:highlight w:val="none"/>
          <w:u w:val="single"/>
        </w:rPr>
        <w:t>结算资料严格按照建设行政主管部门及发包人的要求，套数除满足各政府部门存档案需要外还需另提供两套由发包人存档备用</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u w:val="single"/>
        </w:rPr>
        <w:t>竣工结算申请单不少于4份，内容包括但不限于工程结算书、工程量计算书、钢筋抽料表（土建专业适用）、工程承包合同、工程竣工图（含电子版）、工程竣工资料、图纸会审纪录、设计变更单、工程洽商纪录、</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通知或发包人施工指令、会议纪要、现场签证单、材料设备单价呈批审核单、综合单价呈批审核单、移交资料签收表、其他结算资料</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rPr>
        <w:t>竣工结算申请单的内容应包括：</w:t>
      </w:r>
      <w:r>
        <w:rPr>
          <w:rFonts w:hint="eastAsia" w:ascii="仿宋_GB2312" w:hAnsi="仿宋_GB2312" w:eastAsia="仿宋_GB2312" w:cs="仿宋_GB2312"/>
          <w:sz w:val="28"/>
          <w:szCs w:val="28"/>
          <w:highlight w:val="none"/>
          <w:u w:val="single"/>
        </w:rPr>
        <w:t>竣工结算报告和完整的竣工结算资料的具体要求</w:t>
      </w:r>
      <w:r>
        <w:rPr>
          <w:rFonts w:hint="eastAsia" w:ascii="仿宋_GB2312" w:hAnsi="仿宋_GB2312" w:eastAsia="仿宋_GB2312" w:cs="仿宋_GB2312"/>
          <w:sz w:val="28"/>
          <w:szCs w:val="28"/>
          <w:highlight w:val="none"/>
          <w:u w:val="single"/>
          <w:lang w:val="en-US" w:eastAsia="zh-CN"/>
        </w:rPr>
        <w:t>如下</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（1）结算书：工程结算书要求分两部分编制：第一部分是以</w:t>
      </w:r>
      <w:r>
        <w:rPr>
          <w:rFonts w:hint="eastAsia" w:ascii="仿宋_GB2312" w:hAnsi="仿宋_GB2312" w:eastAsia="仿宋_GB2312" w:cs="仿宋_GB2312"/>
          <w:sz w:val="28"/>
          <w:szCs w:val="28"/>
          <w:highlight w:val="none"/>
          <w:u w:val="single"/>
          <w:lang w:val="en-US" w:eastAsia="zh-CN"/>
        </w:rPr>
        <w:t>审定的</w:t>
      </w:r>
      <w:r>
        <w:rPr>
          <w:rFonts w:hint="eastAsia" w:ascii="仿宋_GB2312" w:hAnsi="仿宋_GB2312" w:eastAsia="仿宋_GB2312" w:cs="仿宋_GB2312"/>
          <w:sz w:val="28"/>
          <w:szCs w:val="28"/>
          <w:highlight w:val="none"/>
          <w:u w:val="single"/>
        </w:rPr>
        <w:t>施工图</w:t>
      </w:r>
      <w:r>
        <w:rPr>
          <w:rFonts w:hint="eastAsia" w:ascii="仿宋_GB2312" w:hAnsi="仿宋_GB2312" w:eastAsia="仿宋_GB2312" w:cs="仿宋_GB2312"/>
          <w:sz w:val="28"/>
          <w:szCs w:val="28"/>
          <w:highlight w:val="none"/>
          <w:u w:val="single"/>
          <w:lang w:val="en-US" w:eastAsia="zh-CN"/>
        </w:rPr>
        <w:t>预算下浮确定</w:t>
      </w:r>
      <w:r>
        <w:rPr>
          <w:rFonts w:hint="eastAsia" w:ascii="仿宋_GB2312" w:hAnsi="仿宋_GB2312" w:eastAsia="仿宋_GB2312" w:cs="仿宋_GB2312"/>
          <w:sz w:val="28"/>
          <w:szCs w:val="28"/>
          <w:highlight w:val="none"/>
          <w:u w:val="single"/>
        </w:rPr>
        <w:t>；第二部分以</w:t>
      </w:r>
      <w:r>
        <w:rPr>
          <w:rFonts w:hint="eastAsia" w:ascii="仿宋_GB2312" w:hAnsi="仿宋_GB2312" w:eastAsia="仿宋_GB2312" w:cs="仿宋_GB2312"/>
          <w:sz w:val="28"/>
          <w:szCs w:val="28"/>
          <w:highlight w:val="none"/>
          <w:u w:val="single"/>
          <w:lang w:val="en-US" w:eastAsia="zh-CN"/>
        </w:rPr>
        <w:t>工程变更、</w:t>
      </w:r>
      <w:r>
        <w:rPr>
          <w:rFonts w:hint="eastAsia" w:ascii="仿宋_GB2312" w:hAnsi="仿宋_GB2312" w:eastAsia="仿宋_GB2312" w:cs="仿宋_GB2312"/>
          <w:sz w:val="28"/>
          <w:szCs w:val="28"/>
          <w:highlight w:val="none"/>
          <w:u w:val="single"/>
        </w:rPr>
        <w:t>现场签证、工程洽商记录以及其它有关费用为依据编制。上述两部分不应有重复列项的内容，用电脑软件编制的结算书要求提供相应的拷贝磁盘</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（2）竣工图：用于结算的竣工图必须有承包人竣工图专用章及其相关人员签字，有</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和发包人的审核人签字和单位盖章确认。经发包人、承包人、</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等单位确认的图纸会审记录、设计变更、工程洽商记录、</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通知或发包人施工指令等内容均应反映在相应的竣工图上。对未在竣工图上反映的图纸会审记录、设计变更和工程洽商记录等，其费用的增减，在结算中不予考虑</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3）竣工资料：指在进行工程竣工验收和资料归档时所需的资料。具体包括开工报告、竣工报告、工程质量评定证书、材料检验报告、产品质量合格证、经发包人批准的施工组织设计或施工方案、隐蔽工程验收记录、安装工程的调试记录等。竣工资料要求</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和发包人在确认表上盖章确认，以证明竣工资料上的相关内容与该项目送审资料的实际内容相一致。整理成册的竣工资料需编制总目录，并在每一页的下方统一编号，以便于查找</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（4）图纸会审记录：要求按图纸会审的时间先后整理装订成册，图纸会审记录须有各单位参加会审人员签字及会审单位盖章确认</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none"/>
        </w:rPr>
      </w:pPr>
      <w:r>
        <w:rPr>
          <w:rFonts w:hint="eastAsia" w:ascii="仿宋_GB2312" w:hAnsi="仿宋_GB2312" w:eastAsia="仿宋_GB2312" w:cs="仿宋_GB2312"/>
          <w:sz w:val="28"/>
          <w:szCs w:val="28"/>
          <w:highlight w:val="none"/>
          <w:u w:val="single"/>
        </w:rPr>
        <w:t>（5）设计变更单：按设计变更的时间先后整理（安装工程要分专业）装订成册。设计变更单要求有设计人员的签名及设计单位的盖章，同时要求有发包人同意按相关的设计变更进行施工的签认意见和盖章确认</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（6）工程洽商记录：要求根据工程洽商记录的时间先后整理装订成册，然后在每一页的下方统一编号，以便于查找。工程洽商记录要求有</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和发包人相关人员的签字和单位盖章确认</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（7）</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通知或发包人施工指令：要求根据</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通知或发包人施工指令的时间先后整理装订成册，然后在每一页的下方统一编号。</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在要求有</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和发包人相关人员的签字和单位盖章确认，发包人施工指令要求有发包人相关人员的签字和单位盖章确认。</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（8）会议纪要：批工程质量、安全、技术、经济等现场协调会会议纪要等。要求根据会议纪要的时间先后整理装订成册，全面质量管理在每一页的下方统一编号。会议纪要要求有参与会议的各方代表签字，并有</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和发包人盖章确认</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（9）现场签证单：要求根据现场签证单的时间整理装订成册，全面质量管理在每一页的下方统一编号，现场签证单上应有工程数量的计算过程和施工简图，由承包人盖章确认，并有</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和发包人相关人员签字和单位盖章确认，涉及到有工程造价的必须有上述单位的造价工程师（或预结算工程师）对工程造价进行审核的签字或盖章</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（10）设备材料单价呈批审核单：凡在</w:t>
      </w:r>
      <w:r>
        <w:rPr>
          <w:rFonts w:hint="eastAsia" w:ascii="仿宋_GB2312" w:hAnsi="仿宋_GB2312" w:eastAsia="仿宋_GB2312" w:cs="仿宋_GB2312"/>
          <w:sz w:val="28"/>
          <w:szCs w:val="28"/>
          <w:highlight w:val="none"/>
          <w:u w:val="single"/>
          <w:lang w:val="en-US" w:eastAsia="zh-CN"/>
        </w:rPr>
        <w:t>施工图纸、施工图预算中</w:t>
      </w:r>
      <w:r>
        <w:rPr>
          <w:rFonts w:hint="eastAsia" w:ascii="仿宋_GB2312" w:hAnsi="仿宋_GB2312" w:eastAsia="仿宋_GB2312" w:cs="仿宋_GB2312"/>
          <w:sz w:val="28"/>
          <w:szCs w:val="28"/>
          <w:highlight w:val="none"/>
          <w:u w:val="single"/>
        </w:rPr>
        <w:t>未明确的主要材料设备单价，要求根据材料设备单价呈批审核单的编号顺序整理装订成册。每项审核单应附有相关的资料或注明相关资料在送审结算资料的哪一部分和哪一页位置上，要求有使用该材料设备的专题会议纪录、材料发票、购买合同等有效材料设备价格凭证等。每份审核单手续必需完备，要求有</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和发包人相关人员的签字和单位盖章确认</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（11）综合单价呈批审核单：在作为合同附件之一的工程量清单中未列但在施工过程中发生的项目，应由承包人编制单价分析表，盖章确认后报</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审核综合单价。在结算资料时，要求按综合单价呈批审核单的编号顺序整理装订成册。每项审核单应附有相关的资料或注明相关资料在送审结算资料的哪一部分和哪一页位置上，如材料设备专题会议纪录、设计变更、工程洽商记录、</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通知等。每份综合单价呈批审核单手续必需完备，要求有</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和发包人相关人员的签字和单位盖章确认，并且有上述单位的造价工程师（或预结算工程师）对综合单价审订的签字或盖章</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none"/>
        </w:rPr>
      </w:pPr>
      <w:r>
        <w:rPr>
          <w:rFonts w:hint="eastAsia" w:ascii="仿宋_GB2312" w:hAnsi="仿宋_GB2312" w:eastAsia="仿宋_GB2312" w:cs="仿宋_GB2312"/>
          <w:sz w:val="28"/>
          <w:szCs w:val="28"/>
          <w:highlight w:val="none"/>
          <w:u w:val="single"/>
        </w:rPr>
        <w:t>（12）发包人供应材料收货签收单：按发包人供应材料收货验收签收单的编号顺序及不同材料分类整理装订成册。要求发包人供应材料收货签收单上有承包人、材料供货单位、</w:t>
      </w:r>
      <w:r>
        <w:rPr>
          <w:rFonts w:hint="eastAsia" w:ascii="仿宋_GB2312" w:hAnsi="仿宋_GB2312" w:eastAsia="仿宋_GB2312" w:cs="仿宋_GB2312"/>
          <w:sz w:val="28"/>
          <w:szCs w:val="28"/>
          <w:highlight w:val="none"/>
          <w:u w:val="single"/>
          <w:lang w:eastAsia="zh-CN"/>
        </w:rPr>
        <w:t>工程师</w:t>
      </w:r>
      <w:r>
        <w:rPr>
          <w:rFonts w:hint="eastAsia" w:ascii="仿宋_GB2312" w:hAnsi="仿宋_GB2312" w:eastAsia="仿宋_GB2312" w:cs="仿宋_GB2312"/>
          <w:sz w:val="28"/>
          <w:szCs w:val="28"/>
          <w:highlight w:val="none"/>
          <w:u w:val="single"/>
        </w:rPr>
        <w:t>、发包人代表签字和单位盖章确认</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rPr>
      </w:pPr>
      <w:r>
        <w:rPr>
          <w:rFonts w:hint="eastAsia" w:ascii="仿宋_GB2312" w:hAnsi="仿宋_GB2312" w:eastAsia="仿宋_GB2312" w:cs="仿宋_GB2312"/>
          <w:sz w:val="28"/>
          <w:szCs w:val="28"/>
          <w:highlight w:val="none"/>
          <w:u w:val="single"/>
        </w:rPr>
        <w:t>（13）其他结算资料：凡上述未提及而在结算评审中需要的标准图集、应由承包人承担而由发包人支付的费用证明如发包人代缴施工水电费票据等</w:t>
      </w:r>
      <w:r>
        <w:rPr>
          <w:rFonts w:hint="eastAsia" w:ascii="仿宋_GB2312" w:hAnsi="仿宋_GB2312" w:eastAsia="仿宋_GB2312" w:cs="仿宋_GB2312"/>
          <w:sz w:val="28"/>
          <w:szCs w:val="28"/>
          <w:highlight w:val="none"/>
          <w:u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u w:val="single"/>
        </w:rPr>
        <w:t>（14）资料目录：按结算资料的内容、份数，并且对所有提交资料的真实性进行确认。由资料移交人签名，并加盖送审单位的印章</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bookmarkStart w:id="20" w:name="_Toc31552"/>
      <w:bookmarkStart w:id="21" w:name="_Toc32414"/>
      <w:r>
        <w:rPr>
          <w:rFonts w:hint="eastAsia" w:ascii="仿宋_GB2312" w:hAnsi="仿宋_GB2312" w:eastAsia="仿宋_GB2312" w:cs="仿宋_GB2312"/>
          <w:sz w:val="28"/>
          <w:szCs w:val="28"/>
          <w:highlight w:val="none"/>
          <w:lang w:val="en-US" w:eastAsia="zh-CN"/>
        </w:rPr>
        <w:t>3</w:t>
      </w:r>
      <w:r>
        <w:rPr>
          <w:rFonts w:hint="eastAsia" w:ascii="仿宋_GB2312" w:hAnsi="仿宋_GB2312" w:eastAsia="仿宋_GB2312" w:cs="仿宋_GB2312"/>
          <w:sz w:val="28"/>
          <w:szCs w:val="28"/>
          <w:highlight w:val="none"/>
        </w:rPr>
        <w:t>.2 竣工结算审核</w:t>
      </w:r>
      <w:bookmarkEnd w:id="20"/>
      <w:bookmarkEnd w:id="21"/>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u w:val="none"/>
          <w:lang w:val="en-US" w:eastAsia="zh-CN"/>
        </w:rPr>
        <w:t>勘察费、设计费最终合同结算价为：</w:t>
      </w:r>
      <w:r>
        <w:rPr>
          <w:rFonts w:hint="eastAsia" w:ascii="仿宋_GB2312" w:hAnsi="仿宋_GB2312" w:eastAsia="仿宋_GB2312" w:cs="仿宋_GB2312"/>
          <w:sz w:val="28"/>
          <w:szCs w:val="28"/>
          <w:highlight w:val="none"/>
          <w:u w:val="single"/>
          <w:lang w:val="en-US" w:eastAsia="zh-CN"/>
        </w:rPr>
        <w:t>（与合同范围对应的审定初步设计概算勘察设计费 + 工程规模范围以外实际发生的勘察设计工作费用）×（1-中标下浮率）±合同内约定且实际发生的相关奖罚费用。勘察设计费结算价由发包人委托第三方造价咨询机构审定为准。若实施阶段因规模变化而导致需要调整可研、初设的，则勘察设计费结算价按批复后的调整规模对应的勘察设计费×（1-中标下浮率）进行结算。</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u w:val="none"/>
          <w:lang w:val="en-US" w:eastAsia="zh-CN"/>
        </w:rPr>
        <w:t>建安工程费最终合同结算价为：</w:t>
      </w:r>
      <w:r>
        <w:rPr>
          <w:rFonts w:hint="eastAsia" w:ascii="仿宋_GB2312" w:hAnsi="仿宋_GB2312" w:eastAsia="仿宋_GB2312" w:cs="仿宋_GB2312"/>
          <w:sz w:val="28"/>
          <w:szCs w:val="28"/>
          <w:highlight w:val="none"/>
          <w:u w:val="single"/>
          <w:lang w:val="en-US" w:eastAsia="zh-CN"/>
        </w:rPr>
        <w:t>（以第三方造价咨询机构审定结算价-绿色施工安全防护措施费）×（1-中标下浮率）+绿色施工安全防护措施费±合同内约定且实际发生的相关奖罚费用。审定结算价依据施工图计算工程量，按施工图预算编制原则计价，除评审后施工图的设计变更和合同约定可调整的情况外，结算不予调整；</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u w:val="single"/>
          <w:lang w:eastAsia="zh-CN"/>
        </w:rPr>
        <w:t>（1）审定结算价依据施工图计算工程量，按施工图预算编制原则计价，除评审后施工图的设计变更和合同约定可调整的情况外，结算不予调整；</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u w:val="single"/>
          <w:lang w:eastAsia="zh-CN"/>
        </w:rPr>
        <w:t>（2）承包人送审结算未提出增加费用，经审定需调增结算费用，此时产生的结算审核费用由承包人承担。</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3</w:t>
      </w:r>
      <w:r>
        <w:rPr>
          <w:rFonts w:hint="eastAsia" w:ascii="仿宋_GB2312" w:hAnsi="仿宋_GB2312" w:eastAsia="仿宋_GB2312" w:cs="仿宋_GB2312"/>
          <w:sz w:val="28"/>
          <w:szCs w:val="28"/>
          <w:highlight w:val="none"/>
          <w:u w:val="single"/>
          <w:lang w:eastAsia="zh-CN"/>
        </w:rPr>
        <w:t>）结算费用经发包人委托的中介机构审定，造价咨询服务基本收费部分由发包人支付，效益收费部分由承包人支付的方式，效益收费部分在工程结算款中扣除并由发包人支付给中介机构。</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4</w:t>
      </w:r>
      <w:r>
        <w:rPr>
          <w:rFonts w:hint="eastAsia" w:ascii="仿宋_GB2312" w:hAnsi="仿宋_GB2312" w:eastAsia="仿宋_GB2312" w:cs="仿宋_GB2312"/>
          <w:sz w:val="28"/>
          <w:szCs w:val="28"/>
          <w:highlight w:val="none"/>
          <w:u w:val="single"/>
          <w:lang w:eastAsia="zh-CN"/>
        </w:rPr>
        <w:t>）承包人由于自身的原因未能及时、准确、完整地在工程管理系统中录入数据并经书面警告的，工程竣工结算时，最高扣减结算价款10万元（或承包商违章处罚扣0.2-1分）。</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5</w:t>
      </w:r>
      <w:r>
        <w:rPr>
          <w:rFonts w:hint="eastAsia" w:ascii="仿宋_GB2312" w:hAnsi="仿宋_GB2312" w:eastAsia="仿宋_GB2312" w:cs="仿宋_GB2312"/>
          <w:sz w:val="28"/>
          <w:szCs w:val="28"/>
          <w:highlight w:val="none"/>
          <w:u w:val="single"/>
          <w:lang w:eastAsia="zh-CN"/>
        </w:rPr>
        <w:t>）在内外部审计过程中，承包人应积极配合，当审计中发现并经发包人确认结算中存在错算款项，发包人有权扣回，承包人应在收到财务决算审计审核报告复核通知书后按发包人要求将错算款项交回发包人。若承包人虚报工程量或虚报结算价的，则发包人有权要求承包人退还相应款项，并处以虚报工程费用三倍的违约金。</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eastAsia="zh-CN"/>
        </w:rPr>
      </w:pP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6</w:t>
      </w:r>
      <w:r>
        <w:rPr>
          <w:rFonts w:hint="eastAsia" w:ascii="仿宋_GB2312" w:hAnsi="仿宋_GB2312" w:eastAsia="仿宋_GB2312" w:cs="仿宋_GB2312"/>
          <w:sz w:val="28"/>
          <w:szCs w:val="28"/>
          <w:highlight w:val="none"/>
          <w:u w:val="single"/>
          <w:lang w:eastAsia="zh-CN"/>
        </w:rPr>
        <w:t>）承包人未按发包人要求提供现场作业安全监督“可视化”视频的，在结算时有权扣除其相应费用；对出现未提供作业现场视频或弄虚作假、故意逃避视频监督等严禁和违章类问题及出现作业信息填报不正确、不规范等规范类问题的承包人，发包人依据相关承包商管理制度对其进行扣分处罚。</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u w:val="single"/>
          <w:lang w:val="en-US" w:eastAsia="zh-CN"/>
        </w:rPr>
      </w:pPr>
      <w:r>
        <w:rPr>
          <w:rFonts w:hint="eastAsia" w:ascii="仿宋_GB2312" w:hAnsi="仿宋_GB2312" w:eastAsia="仿宋_GB2312" w:cs="仿宋_GB2312"/>
          <w:sz w:val="28"/>
          <w:szCs w:val="28"/>
          <w:highlight w:val="none"/>
          <w:lang w:val="en-US" w:eastAsia="zh-CN"/>
        </w:rPr>
        <w:t>其他费用最终合同结算价为：</w:t>
      </w:r>
      <w:r>
        <w:rPr>
          <w:rFonts w:hint="eastAsia" w:ascii="仿宋_GB2312" w:hAnsi="仿宋_GB2312" w:eastAsia="仿宋_GB2312" w:cs="仿宋_GB2312"/>
          <w:sz w:val="28"/>
          <w:szCs w:val="28"/>
          <w:highlight w:val="none"/>
          <w:u w:val="single"/>
          <w:lang w:val="en-US" w:eastAsia="zh-CN"/>
        </w:rPr>
        <w:t xml:space="preserve">以第三方造价审核机构审核确认的金额为准。其中，总承包项目管理费总价包干，结算价=审定建设单位项目管理费概算金额*30%*（1-中标下浮率）；绿色建筑评价费，按实结算，需提供发票。 </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发包人审批竣工付款申请单的期限：</w:t>
      </w:r>
      <w:r>
        <w:rPr>
          <w:rFonts w:hint="eastAsia" w:ascii="仿宋_GB2312" w:hAnsi="仿宋_GB2312" w:eastAsia="仿宋_GB2312" w:cs="仿宋_GB2312"/>
          <w:sz w:val="28"/>
          <w:szCs w:val="28"/>
          <w:highlight w:val="none"/>
          <w:u w:val="single"/>
        </w:rPr>
        <w:t>审定结算价款以经发包人</w:t>
      </w:r>
      <w:r>
        <w:rPr>
          <w:rFonts w:hint="eastAsia" w:ascii="仿宋_GB2312" w:hAnsi="仿宋_GB2312" w:eastAsia="仿宋_GB2312" w:cs="仿宋_GB2312"/>
          <w:sz w:val="28"/>
          <w:szCs w:val="28"/>
          <w:highlight w:val="none"/>
          <w:u w:val="single"/>
          <w:lang w:eastAsia="zh-CN"/>
        </w:rPr>
        <w:t>及</w:t>
      </w:r>
      <w:r>
        <w:rPr>
          <w:rFonts w:hint="eastAsia" w:ascii="仿宋_GB2312" w:hAnsi="仿宋_GB2312" w:eastAsia="仿宋_GB2312" w:cs="仿宋_GB2312"/>
          <w:sz w:val="28"/>
          <w:szCs w:val="28"/>
          <w:highlight w:val="none"/>
          <w:u w:val="single"/>
          <w:lang w:val="en-US" w:eastAsia="zh-CN"/>
        </w:rPr>
        <w:t>发包人认可的有资质的</w:t>
      </w:r>
      <w:r>
        <w:rPr>
          <w:rFonts w:hint="eastAsia" w:ascii="仿宋_GB2312" w:hAnsi="仿宋_GB2312" w:eastAsia="仿宋_GB2312" w:cs="仿宋_GB2312"/>
          <w:sz w:val="28"/>
          <w:szCs w:val="28"/>
          <w:highlight w:val="none"/>
          <w:u w:val="single"/>
        </w:rPr>
        <w:t>第三方造价审核机构审核确认的金额为准</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承包人应配合。确保在合理期限内完成审核</w:t>
      </w:r>
      <w:r>
        <w:rPr>
          <w:rFonts w:hint="eastAsia" w:ascii="仿宋_GB2312" w:hAnsi="仿宋_GB2312" w:eastAsia="仿宋_GB2312" w:cs="仿宋_GB2312"/>
          <w:sz w:val="28"/>
          <w:szCs w:val="28"/>
          <w:highlight w:val="none"/>
          <w:u w:val="single"/>
        </w:rPr>
        <w:t>。发包人在收到承包人提交</w:t>
      </w:r>
      <w:r>
        <w:rPr>
          <w:rFonts w:hint="eastAsia" w:ascii="仿宋_GB2312" w:hAnsi="仿宋_GB2312" w:eastAsia="仿宋_GB2312" w:cs="仿宋_GB2312"/>
          <w:sz w:val="28"/>
          <w:szCs w:val="28"/>
          <w:highlight w:val="none"/>
          <w:u w:val="single"/>
          <w:lang w:val="en-US" w:eastAsia="zh-CN"/>
        </w:rPr>
        <w:t>审定后的</w:t>
      </w:r>
      <w:r>
        <w:rPr>
          <w:rFonts w:hint="eastAsia" w:ascii="仿宋_GB2312" w:hAnsi="仿宋_GB2312" w:eastAsia="仿宋_GB2312" w:cs="仿宋_GB2312"/>
          <w:sz w:val="28"/>
          <w:szCs w:val="28"/>
          <w:highlight w:val="none"/>
          <w:u w:val="single"/>
        </w:rPr>
        <w:t>竣工结算后28天</w:t>
      </w:r>
      <w:r>
        <w:rPr>
          <w:rFonts w:hint="eastAsia" w:ascii="仿宋_GB2312" w:hAnsi="仿宋_GB2312" w:eastAsia="仿宋_GB2312" w:cs="仿宋_GB2312"/>
          <w:sz w:val="28"/>
          <w:szCs w:val="28"/>
          <w:highlight w:val="none"/>
          <w:u w:val="single"/>
          <w:lang w:val="en-US" w:eastAsia="zh-CN"/>
        </w:rPr>
        <w:t>内</w:t>
      </w:r>
      <w:r>
        <w:rPr>
          <w:rFonts w:hint="eastAsia" w:ascii="仿宋_GB2312" w:hAnsi="仿宋_GB2312" w:eastAsia="仿宋_GB2312" w:cs="仿宋_GB2312"/>
          <w:sz w:val="28"/>
          <w:szCs w:val="28"/>
          <w:highlight w:val="none"/>
          <w:u w:val="single"/>
        </w:rPr>
        <w:t>签发竣工付款证书</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发包人完成竣工付款的期限：</w:t>
      </w:r>
      <w:r>
        <w:rPr>
          <w:rFonts w:hint="eastAsia" w:ascii="仿宋_GB2312" w:hAnsi="仿宋_GB2312" w:eastAsia="仿宋_GB2312" w:cs="仿宋_GB2312"/>
          <w:sz w:val="28"/>
          <w:szCs w:val="28"/>
          <w:highlight w:val="none"/>
          <w:u w:val="single"/>
        </w:rPr>
        <w:t>发包人应在签发竣工付款证书后</w:t>
      </w:r>
      <w:r>
        <w:rPr>
          <w:rFonts w:hint="eastAsia" w:ascii="仿宋_GB2312" w:hAnsi="仿宋_GB2312" w:eastAsia="仿宋_GB2312" w:cs="仿宋_GB2312"/>
          <w:sz w:val="28"/>
          <w:szCs w:val="28"/>
          <w:highlight w:val="none"/>
          <w:u w:val="single"/>
          <w:lang w:eastAsia="zh-CN"/>
        </w:rPr>
        <w:t>在</w:t>
      </w:r>
      <w:r>
        <w:rPr>
          <w:rFonts w:hint="eastAsia" w:ascii="仿宋_GB2312" w:hAnsi="仿宋_GB2312" w:eastAsia="仿宋_GB2312" w:cs="仿宋_GB2312"/>
          <w:sz w:val="28"/>
          <w:szCs w:val="28"/>
          <w:highlight w:val="none"/>
          <w:u w:val="single"/>
          <w:lang w:val="en-US" w:eastAsia="zh-CN"/>
        </w:rPr>
        <w:t>合理期限内审批后28</w:t>
      </w:r>
      <w:r>
        <w:rPr>
          <w:rFonts w:hint="eastAsia" w:ascii="仿宋_GB2312" w:hAnsi="仿宋_GB2312" w:eastAsia="仿宋_GB2312" w:cs="仿宋_GB2312"/>
          <w:sz w:val="28"/>
          <w:szCs w:val="28"/>
          <w:highlight w:val="none"/>
          <w:u w:val="single"/>
        </w:rPr>
        <w:t>天内</w:t>
      </w:r>
      <w:r>
        <w:rPr>
          <w:rFonts w:hint="eastAsia" w:ascii="仿宋_GB2312" w:hAnsi="仿宋_GB2312" w:eastAsia="仿宋_GB2312" w:cs="仿宋_GB2312"/>
          <w:sz w:val="28"/>
          <w:szCs w:val="28"/>
          <w:highlight w:val="none"/>
          <w:u w:val="single"/>
          <w:lang w:val="en-US" w:eastAsia="zh-CN"/>
        </w:rPr>
        <w:t>完成竣工付款</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关于竣工付款证书异议部分复核的方式和程序：</w:t>
      </w:r>
      <w:r>
        <w:rPr>
          <w:rFonts w:hint="eastAsia" w:ascii="仿宋_GB2312" w:hAnsi="仿宋_GB2312" w:eastAsia="仿宋_GB2312" w:cs="仿宋_GB2312"/>
          <w:sz w:val="28"/>
          <w:szCs w:val="28"/>
          <w:highlight w:val="none"/>
          <w:u w:val="single"/>
        </w:rPr>
        <w:t>若承包人不配合竣工结算审核工作</w:t>
      </w:r>
      <w:r>
        <w:rPr>
          <w:rFonts w:hint="eastAsia" w:ascii="仿宋_GB2312" w:hAnsi="仿宋_GB2312" w:eastAsia="仿宋_GB2312" w:cs="仿宋_GB2312"/>
          <w:sz w:val="28"/>
          <w:szCs w:val="28"/>
          <w:highlight w:val="none"/>
          <w:u w:val="single"/>
          <w:lang w:val="en-US" w:eastAsia="zh-CN"/>
        </w:rPr>
        <w:t>导致</w:t>
      </w:r>
      <w:r>
        <w:rPr>
          <w:rFonts w:hint="eastAsia" w:ascii="仿宋_GB2312" w:hAnsi="仿宋_GB2312" w:eastAsia="仿宋_GB2312" w:cs="仿宋_GB2312"/>
          <w:sz w:val="28"/>
          <w:szCs w:val="28"/>
          <w:highlight w:val="none"/>
          <w:u w:val="single"/>
        </w:rPr>
        <w:t>工程结算不能定案或承包人对第三方造价审核机构的审核结果拒不确认，在第三方造价审核机构</w:t>
      </w:r>
      <w:r>
        <w:rPr>
          <w:rFonts w:hint="eastAsia" w:ascii="仿宋_GB2312" w:hAnsi="仿宋_GB2312" w:eastAsia="仿宋_GB2312" w:cs="仿宋_GB2312"/>
          <w:sz w:val="28"/>
          <w:szCs w:val="28"/>
          <w:highlight w:val="none"/>
          <w:u w:val="single"/>
          <w:lang w:val="en-US" w:eastAsia="zh-CN"/>
        </w:rPr>
        <w:t>完成</w:t>
      </w:r>
      <w:r>
        <w:rPr>
          <w:rFonts w:hint="eastAsia" w:ascii="仿宋_GB2312" w:hAnsi="仿宋_GB2312" w:eastAsia="仿宋_GB2312" w:cs="仿宋_GB2312"/>
          <w:sz w:val="28"/>
          <w:szCs w:val="28"/>
          <w:highlight w:val="none"/>
          <w:u w:val="single"/>
        </w:rPr>
        <w:t>审核</w:t>
      </w:r>
      <w:r>
        <w:rPr>
          <w:rFonts w:hint="eastAsia" w:ascii="仿宋_GB2312" w:hAnsi="仿宋_GB2312" w:eastAsia="仿宋_GB2312" w:cs="仿宋_GB2312"/>
          <w:sz w:val="28"/>
          <w:szCs w:val="28"/>
          <w:highlight w:val="none"/>
          <w:u w:val="single"/>
          <w:lang w:eastAsia="zh-CN"/>
        </w:rPr>
        <w:t>的</w:t>
      </w:r>
      <w:r>
        <w:rPr>
          <w:rFonts w:hint="eastAsia" w:ascii="仿宋_GB2312" w:hAnsi="仿宋_GB2312" w:eastAsia="仿宋_GB2312" w:cs="仿宋_GB2312"/>
          <w:sz w:val="28"/>
          <w:szCs w:val="28"/>
          <w:highlight w:val="none"/>
          <w:u w:val="single"/>
        </w:rPr>
        <w:t>28天内又提不出正当理由的，则最终的审核结果由发包人或第三方造价审核机构盖章确认为准</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val="0"/>
        <w:overflowPunct/>
        <w:topLinePunct/>
        <w:autoSpaceDE/>
        <w:autoSpaceDN/>
        <w:bidi w:val="0"/>
        <w:adjustRightInd w:val="0"/>
        <w:snapToGrid w:val="0"/>
        <w:spacing w:after="0" w:afterLines="0" w:line="400" w:lineRule="exact"/>
        <w:ind w:firstLine="600"/>
        <w:textAlignment w:val="auto"/>
        <w:outlineLvl w:val="2"/>
        <w:rPr>
          <w:rFonts w:hint="eastAsia" w:ascii="仿宋_GB2312" w:hAnsi="仿宋_GB2312" w:eastAsia="仿宋_GB2312" w:cs="仿宋_GB2312"/>
          <w:b/>
          <w:bCs/>
          <w:sz w:val="28"/>
          <w:szCs w:val="28"/>
          <w:highlight w:val="none"/>
        </w:rPr>
      </w:pPr>
      <w:bookmarkStart w:id="22" w:name="_Toc2830"/>
      <w:bookmarkStart w:id="23" w:name="_Toc16040"/>
      <w:bookmarkStart w:id="24" w:name="_Toc19803"/>
      <w:bookmarkStart w:id="25" w:name="_Toc30907"/>
      <w:bookmarkStart w:id="26" w:name="_Toc4715"/>
      <w:r>
        <w:rPr>
          <w:rFonts w:hint="eastAsia" w:ascii="仿宋_GB2312" w:hAnsi="仿宋_GB2312" w:eastAsia="仿宋_GB2312" w:cs="仿宋_GB2312"/>
          <w:b/>
          <w:bCs/>
          <w:sz w:val="28"/>
          <w:szCs w:val="28"/>
          <w:highlight w:val="none"/>
          <w:lang w:val="en-US" w:eastAsia="zh-CN"/>
        </w:rPr>
        <w:t>4.</w:t>
      </w:r>
      <w:r>
        <w:rPr>
          <w:rFonts w:hint="eastAsia" w:ascii="仿宋_GB2312" w:hAnsi="仿宋_GB2312" w:eastAsia="仿宋_GB2312" w:cs="仿宋_GB2312"/>
          <w:b/>
          <w:bCs/>
          <w:sz w:val="28"/>
          <w:szCs w:val="28"/>
          <w:highlight w:val="none"/>
        </w:rPr>
        <w:t>质量保证金</w:t>
      </w:r>
      <w:bookmarkEnd w:id="22"/>
      <w:bookmarkEnd w:id="23"/>
      <w:bookmarkEnd w:id="24"/>
      <w:bookmarkEnd w:id="25"/>
      <w:bookmarkEnd w:id="26"/>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bookmarkStart w:id="27" w:name="_Toc31746"/>
      <w:bookmarkStart w:id="28" w:name="_Toc23044"/>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1 承包人提供质量保证金的方式</w:t>
      </w:r>
      <w:bookmarkEnd w:id="27"/>
      <w:bookmarkEnd w:id="28"/>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质量保证金采用以下第</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lang w:val="en-US" w:eastAsia="zh-CN"/>
        </w:rPr>
        <w:t>1</w:t>
      </w:r>
      <w:r>
        <w:rPr>
          <w:rFonts w:hint="eastAsia" w:ascii="仿宋_GB2312" w:hAnsi="仿宋_GB2312" w:eastAsia="仿宋_GB2312" w:cs="仿宋_GB2312"/>
          <w:sz w:val="28"/>
          <w:szCs w:val="28"/>
          <w:highlight w:val="none"/>
          <w:u w:val="single"/>
          <w:lang w:eastAsia="zh-CN"/>
        </w:rPr>
        <w:t>）</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种方式：</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 工程质量保证担保，保证金额为：</w:t>
      </w:r>
      <w:r>
        <w:rPr>
          <w:rFonts w:hint="eastAsia" w:ascii="仿宋_GB2312" w:hAnsi="仿宋_GB2312" w:eastAsia="仿宋_GB2312" w:cs="仿宋_GB2312"/>
          <w:sz w:val="28"/>
          <w:szCs w:val="28"/>
          <w:highlight w:val="none"/>
          <w:u w:val="single"/>
          <w:lang w:val="en-US" w:eastAsia="zh-CN"/>
        </w:rPr>
        <w:t>审定建安工程费结算额的3%</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 xml:space="preserve">(2) </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%的工程款；</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 其他方式：</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bookmarkStart w:id="29" w:name="_Toc32529"/>
      <w:bookmarkStart w:id="30" w:name="_Toc11953"/>
      <w:r>
        <w:rPr>
          <w:rFonts w:hint="eastAsia" w:ascii="仿宋_GB2312" w:hAnsi="仿宋_GB2312" w:eastAsia="仿宋_GB2312" w:cs="仿宋_GB2312"/>
          <w:sz w:val="28"/>
          <w:szCs w:val="28"/>
          <w:highlight w:val="none"/>
          <w:lang w:val="en-US" w:eastAsia="zh-CN"/>
        </w:rPr>
        <w:t>4</w:t>
      </w:r>
      <w:r>
        <w:rPr>
          <w:rFonts w:hint="eastAsia" w:ascii="仿宋_GB2312" w:hAnsi="仿宋_GB2312" w:eastAsia="仿宋_GB2312" w:cs="仿宋_GB2312"/>
          <w:sz w:val="28"/>
          <w:szCs w:val="28"/>
          <w:highlight w:val="none"/>
        </w:rPr>
        <w:t>.2 质量保证金的预留</w:t>
      </w:r>
      <w:bookmarkEnd w:id="29"/>
      <w:bookmarkEnd w:id="30"/>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质量保证金的预留采取以下第</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3</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种方式：</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 在支付工程进度款时逐次预留的质量保证金的比例：</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，在此情形下，质量保证金的计算基数不包括预付款的支付、扣回以及价格调整的金额；</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 工程竣工结算时一次性预留专用</w:t>
      </w:r>
      <w:r>
        <w:rPr>
          <w:rFonts w:hint="eastAsia" w:ascii="仿宋_GB2312" w:hAnsi="仿宋_GB2312" w:eastAsia="仿宋_GB2312" w:cs="仿宋_GB2312"/>
          <w:sz w:val="28"/>
          <w:szCs w:val="28"/>
          <w:highlight w:val="none"/>
          <w:lang w:eastAsia="zh-CN"/>
        </w:rPr>
        <w:t>合同条件</w:t>
      </w:r>
      <w:r>
        <w:rPr>
          <w:rFonts w:hint="eastAsia" w:ascii="仿宋_GB2312" w:hAnsi="仿宋_GB2312" w:eastAsia="仿宋_GB2312" w:cs="仿宋_GB2312"/>
          <w:sz w:val="28"/>
          <w:szCs w:val="28"/>
          <w:highlight w:val="none"/>
        </w:rPr>
        <w:t>第14.6.1项约定的工程款预留比例的质量保证金；</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 其他预留方式:</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银行保函</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overflowPunct/>
        <w:topLinePunct w:val="0"/>
        <w:autoSpaceDE/>
        <w:autoSpaceDN/>
        <w:bidi w:val="0"/>
        <w:adjustRightInd w:val="0"/>
        <w:snapToGrid w:val="0"/>
        <w:spacing w:after="0" w:afterLines="0" w:line="400" w:lineRule="exact"/>
        <w:ind w:firstLine="600"/>
        <w:textAlignment w:val="auto"/>
        <w:outlineLvl w:val="9"/>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关于质量保证金的补充约定：</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u w:val="single"/>
          <w:lang w:val="en-US" w:eastAsia="zh-CN"/>
        </w:rPr>
        <w:t>/</w:t>
      </w:r>
      <w:r>
        <w:rPr>
          <w:rFonts w:hint="eastAsia" w:ascii="仿宋_GB2312" w:hAnsi="仿宋_GB2312" w:eastAsia="仿宋_GB2312" w:cs="仿宋_GB2312"/>
          <w:sz w:val="28"/>
          <w:szCs w:val="28"/>
          <w:highlight w:val="none"/>
          <w:u w:val="single"/>
        </w:rPr>
        <w:t xml:space="preserve">  </w:t>
      </w:r>
      <w:r>
        <w:rPr>
          <w:rFonts w:hint="eastAsia" w:ascii="仿宋_GB2312" w:hAnsi="仿宋_GB2312" w:eastAsia="仿宋_GB2312" w:cs="仿宋_GB2312"/>
          <w:sz w:val="28"/>
          <w:szCs w:val="28"/>
          <w:highlight w:val="none"/>
        </w:rPr>
        <w:t>。</w:t>
      </w:r>
    </w:p>
    <w:p>
      <w:pPr>
        <w:keepNext w:val="0"/>
        <w:keepLines w:val="0"/>
        <w:pageBreakBefore w:val="0"/>
        <w:widowControl w:val="0"/>
        <w:kinsoku/>
        <w:wordWrap w:val="0"/>
        <w:overflowPunct/>
        <w:topLinePunct/>
        <w:autoSpaceDE/>
        <w:autoSpaceDN/>
        <w:bidi w:val="0"/>
        <w:adjustRightInd w:val="0"/>
        <w:snapToGrid w:val="0"/>
        <w:spacing w:after="0" w:afterLines="0" w:line="400" w:lineRule="exact"/>
        <w:ind w:firstLine="600"/>
        <w:textAlignment w:val="auto"/>
        <w:outlineLvl w:val="2"/>
        <w:rPr>
          <w:rFonts w:hint="eastAsia" w:ascii="仿宋_GB2312" w:hAnsi="仿宋_GB2312" w:eastAsia="仿宋_GB2312" w:cs="仿宋_GB2312"/>
          <w:b/>
          <w:bCs/>
          <w:sz w:val="28"/>
          <w:szCs w:val="28"/>
          <w:highlight w:val="none"/>
        </w:rPr>
      </w:pPr>
      <w:bookmarkStart w:id="31" w:name="_Toc26876"/>
      <w:bookmarkStart w:id="32" w:name="_Toc19001"/>
      <w:bookmarkStart w:id="33" w:name="_Toc18835"/>
      <w:bookmarkStart w:id="34" w:name="_Toc13189"/>
      <w:bookmarkStart w:id="35" w:name="_Toc581"/>
      <w:r>
        <w:rPr>
          <w:rFonts w:hint="eastAsia" w:ascii="仿宋_GB2312" w:hAnsi="仿宋_GB2312" w:eastAsia="仿宋_GB2312" w:cs="仿宋_GB2312"/>
          <w:b/>
          <w:bCs/>
          <w:sz w:val="28"/>
          <w:szCs w:val="28"/>
          <w:highlight w:val="none"/>
          <w:lang w:val="en-US" w:eastAsia="zh-CN"/>
        </w:rPr>
        <w:t>5.</w:t>
      </w:r>
      <w:r>
        <w:rPr>
          <w:rFonts w:hint="eastAsia" w:ascii="仿宋_GB2312" w:hAnsi="仿宋_GB2312" w:eastAsia="仿宋_GB2312" w:cs="仿宋_GB2312"/>
          <w:b/>
          <w:bCs/>
          <w:sz w:val="28"/>
          <w:szCs w:val="28"/>
          <w:highlight w:val="none"/>
        </w:rPr>
        <w:t>最终结清</w:t>
      </w:r>
      <w:bookmarkEnd w:id="31"/>
      <w:bookmarkEnd w:id="32"/>
      <w:bookmarkEnd w:id="33"/>
      <w:bookmarkEnd w:id="34"/>
      <w:bookmarkEnd w:id="35"/>
    </w:p>
    <w:p>
      <w:pPr>
        <w:keepNext w:val="0"/>
        <w:keepLines w:val="0"/>
        <w:pageBreakBefore w:val="0"/>
        <w:widowControl/>
        <w:suppressLineNumbers w:val="0"/>
        <w:kinsoku/>
        <w:overflowPunct/>
        <w:autoSpaceDE/>
        <w:autoSpaceDN/>
        <w:bidi w:val="0"/>
        <w:adjustRightInd w:val="0"/>
        <w:snapToGrid w:val="0"/>
        <w:spacing w:line="400" w:lineRule="exact"/>
        <w:ind w:firstLine="560" w:firstLineChars="200"/>
        <w:jc w:val="left"/>
        <w:textAlignment w:val="auto"/>
        <w:rPr>
          <w:rFonts w:hint="eastAsia" w:ascii="仿宋_GB2312" w:hAnsi="仿宋_GB2312" w:eastAsia="仿宋_GB2312" w:cs="仿宋_GB2312"/>
          <w:sz w:val="28"/>
          <w:szCs w:val="28"/>
        </w:rPr>
      </w:pPr>
      <w:bookmarkStart w:id="36" w:name="_GoBack"/>
      <w:bookmarkEnd w:id="36"/>
      <w:r>
        <w:rPr>
          <w:rFonts w:hint="eastAsia" w:ascii="仿宋_GB2312" w:hAnsi="仿宋_GB2312" w:eastAsia="仿宋_GB2312" w:cs="仿宋_GB2312"/>
          <w:sz w:val="28"/>
          <w:szCs w:val="28"/>
          <w:highlight w:val="none"/>
        </w:rPr>
        <w:t>当事人</w:t>
      </w:r>
      <w:r>
        <w:rPr>
          <w:rFonts w:hint="eastAsia" w:ascii="仿宋_GB2312" w:hAnsi="仿宋_GB2312" w:eastAsia="仿宋_GB2312" w:cs="仿宋_GB2312"/>
          <w:sz w:val="28"/>
          <w:szCs w:val="28"/>
          <w:highlight w:val="none"/>
          <w:lang w:eastAsia="zh-CN"/>
        </w:rPr>
        <w:t>发包人、承包人</w:t>
      </w:r>
      <w:r>
        <w:rPr>
          <w:rFonts w:hint="eastAsia" w:ascii="仿宋_GB2312" w:hAnsi="仿宋_GB2312" w:eastAsia="仿宋_GB2312" w:cs="仿宋_GB2312"/>
          <w:sz w:val="28"/>
          <w:szCs w:val="28"/>
          <w:highlight w:val="none"/>
        </w:rPr>
        <w:t>关于最终结清支付的其他约定：</w:t>
      </w:r>
      <w:r>
        <w:rPr>
          <w:rFonts w:hint="eastAsia" w:ascii="仿宋_GB2312" w:hAnsi="仿宋_GB2312" w:eastAsia="仿宋_GB2312" w:cs="仿宋_GB2312"/>
          <w:color w:val="000000"/>
          <w:sz w:val="28"/>
          <w:szCs w:val="28"/>
          <w:highlight w:val="none"/>
          <w:u w:val="single"/>
        </w:rPr>
        <w:t>竣工备案后</w:t>
      </w:r>
      <w:r>
        <w:rPr>
          <w:rFonts w:hint="eastAsia" w:ascii="仿宋_GB2312" w:hAnsi="仿宋_GB2312" w:eastAsia="仿宋_GB2312" w:cs="仿宋_GB2312"/>
          <w:color w:val="000000"/>
          <w:sz w:val="28"/>
          <w:szCs w:val="28"/>
          <w:highlight w:val="none"/>
          <w:u w:val="single"/>
          <w:lang w:val="en-US" w:eastAsia="zh-CN"/>
        </w:rPr>
        <w:t>两</w:t>
      </w:r>
      <w:r>
        <w:rPr>
          <w:rFonts w:hint="eastAsia" w:ascii="仿宋_GB2312" w:hAnsi="仿宋_GB2312" w:eastAsia="仿宋_GB2312" w:cs="仿宋_GB2312"/>
          <w:color w:val="000000"/>
          <w:sz w:val="28"/>
          <w:szCs w:val="28"/>
          <w:highlight w:val="none"/>
          <w:u w:val="single"/>
        </w:rPr>
        <w:t>年内（以证书日期为准）</w:t>
      </w:r>
      <w:r>
        <w:rPr>
          <w:rFonts w:hint="eastAsia" w:ascii="仿宋_GB2312" w:hAnsi="仿宋_GB2312" w:eastAsia="仿宋_GB2312" w:cs="仿宋_GB2312"/>
          <w:color w:val="000000"/>
          <w:sz w:val="28"/>
          <w:szCs w:val="28"/>
          <w:highlight w:val="none"/>
          <w:u w:val="single"/>
          <w:lang w:eastAsia="zh-CN"/>
        </w:rPr>
        <w:t>，</w:t>
      </w:r>
      <w:r>
        <w:rPr>
          <w:rFonts w:hint="eastAsia" w:ascii="仿宋_GB2312" w:hAnsi="仿宋_GB2312" w:eastAsia="仿宋_GB2312" w:cs="仿宋_GB2312"/>
          <w:color w:val="000000"/>
          <w:sz w:val="28"/>
          <w:szCs w:val="28"/>
          <w:highlight w:val="none"/>
          <w:u w:val="single"/>
        </w:rPr>
        <w:t>如</w:t>
      </w:r>
      <w:r>
        <w:rPr>
          <w:rFonts w:hint="eastAsia" w:ascii="仿宋_GB2312" w:hAnsi="仿宋_GB2312" w:eastAsia="仿宋_GB2312" w:cs="仿宋_GB2312"/>
          <w:color w:val="000000"/>
          <w:sz w:val="28"/>
          <w:szCs w:val="28"/>
          <w:highlight w:val="none"/>
          <w:u w:val="single"/>
          <w:lang w:val="en-US" w:eastAsia="zh-CN"/>
        </w:rPr>
        <w:t>承包人</w:t>
      </w:r>
      <w:r>
        <w:rPr>
          <w:rFonts w:hint="eastAsia" w:ascii="仿宋_GB2312" w:hAnsi="仿宋_GB2312" w:eastAsia="仿宋_GB2312" w:cs="仿宋_GB2312"/>
          <w:color w:val="000000"/>
          <w:sz w:val="28"/>
          <w:szCs w:val="28"/>
          <w:highlight w:val="none"/>
          <w:u w:val="single"/>
        </w:rPr>
        <w:t>未获得</w:t>
      </w:r>
      <w:r>
        <w:rPr>
          <w:rFonts w:hint="eastAsia" w:ascii="仿宋_GB2312" w:hAnsi="仿宋_GB2312" w:eastAsia="仿宋_GB2312" w:cs="仿宋_GB2312"/>
          <w:color w:val="000000"/>
          <w:sz w:val="28"/>
          <w:szCs w:val="28"/>
          <w:highlight w:val="none"/>
          <w:u w:val="single"/>
          <w:lang w:val="en-US" w:eastAsia="zh-CN"/>
        </w:rPr>
        <w:t>合同约定创建优质工程目标、绿色建筑目标（二星级标准）</w:t>
      </w:r>
      <w:r>
        <w:rPr>
          <w:rFonts w:hint="eastAsia" w:ascii="仿宋_GB2312" w:hAnsi="仿宋_GB2312" w:eastAsia="仿宋_GB2312" w:cs="仿宋_GB2312"/>
          <w:color w:val="000000"/>
          <w:sz w:val="28"/>
          <w:szCs w:val="28"/>
          <w:highlight w:val="none"/>
          <w:u w:val="single"/>
        </w:rPr>
        <w:t>，</w:t>
      </w:r>
      <w:r>
        <w:rPr>
          <w:rFonts w:hint="eastAsia" w:ascii="仿宋_GB2312" w:hAnsi="仿宋_GB2312" w:eastAsia="仿宋_GB2312" w:cs="仿宋_GB2312"/>
          <w:color w:val="000000"/>
          <w:sz w:val="28"/>
          <w:szCs w:val="28"/>
          <w:highlight w:val="none"/>
          <w:u w:val="single"/>
          <w:lang w:val="en-US" w:eastAsia="zh-CN"/>
        </w:rPr>
        <w:t>发包人</w:t>
      </w:r>
      <w:r>
        <w:rPr>
          <w:rFonts w:hint="eastAsia" w:ascii="仿宋_GB2312" w:hAnsi="仿宋_GB2312" w:eastAsia="仿宋_GB2312" w:cs="仿宋_GB2312"/>
          <w:color w:val="000000"/>
          <w:sz w:val="28"/>
          <w:szCs w:val="28"/>
          <w:highlight w:val="none"/>
          <w:u w:val="single"/>
        </w:rPr>
        <w:t>还应扣</w:t>
      </w:r>
      <w:r>
        <w:rPr>
          <w:rFonts w:hint="eastAsia" w:ascii="仿宋_GB2312" w:hAnsi="仿宋_GB2312" w:eastAsia="仿宋_GB2312" w:cs="仿宋_GB2312"/>
          <w:color w:val="000000"/>
          <w:sz w:val="28"/>
          <w:szCs w:val="28"/>
          <w:highlight w:val="none"/>
          <w:u w:val="single"/>
          <w:lang w:val="en-US" w:eastAsia="zh-CN"/>
        </w:rPr>
        <w:t>相应目标</w:t>
      </w:r>
      <w:r>
        <w:rPr>
          <w:rFonts w:hint="eastAsia" w:ascii="仿宋_GB2312" w:hAnsi="仿宋_GB2312" w:eastAsia="仿宋_GB2312" w:cs="仿宋_GB2312"/>
          <w:color w:val="000000"/>
          <w:sz w:val="28"/>
          <w:szCs w:val="28"/>
          <w:highlight w:val="none"/>
          <w:u w:val="single"/>
        </w:rPr>
        <w:t>违约金</w:t>
      </w:r>
      <w:r>
        <w:rPr>
          <w:rFonts w:hint="eastAsia" w:ascii="仿宋_GB2312" w:hAnsi="仿宋_GB2312" w:eastAsia="仿宋_GB2312" w:cs="仿宋_GB2312"/>
          <w:color w:val="000000"/>
          <w:sz w:val="28"/>
          <w:szCs w:val="28"/>
          <w:highlight w:val="none"/>
          <w:u w:val="single"/>
          <w:lang w:eastAsia="zh-CN"/>
        </w:rPr>
        <w:t>。</w:t>
      </w:r>
      <w:r>
        <w:rPr>
          <w:rFonts w:hint="eastAsia" w:ascii="仿宋_GB2312" w:hAnsi="仿宋_GB2312" w:eastAsia="仿宋_GB2312" w:cs="仿宋_GB2312"/>
          <w:color w:val="000000"/>
          <w:sz w:val="28"/>
          <w:szCs w:val="28"/>
          <w:highlight w:val="none"/>
          <w:u w:val="single"/>
          <w:lang w:val="en-US" w:eastAsia="zh-CN"/>
        </w:rPr>
        <w:t>如获得，发包人将退还相应目标的违约金</w:t>
      </w:r>
      <w:r>
        <w:rPr>
          <w:rFonts w:hint="eastAsia" w:ascii="仿宋_GB2312" w:hAnsi="仿宋_GB2312" w:eastAsia="仿宋_GB2312" w:cs="仿宋_GB2312"/>
          <w:color w:val="000000"/>
          <w:sz w:val="28"/>
          <w:szCs w:val="28"/>
          <w:highlight w:val="none"/>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ABB3EF5"/>
    <w:multiLevelType w:val="singleLevel"/>
    <w:tmpl w:val="CABB3EF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20E3585"/>
    <w:rsid w:val="01630F53"/>
    <w:rsid w:val="01821DD4"/>
    <w:rsid w:val="10B265B7"/>
    <w:rsid w:val="120E3585"/>
    <w:rsid w:val="144B3759"/>
    <w:rsid w:val="18775D19"/>
    <w:rsid w:val="295A3F90"/>
    <w:rsid w:val="69514C07"/>
    <w:rsid w:val="72C214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99"/>
    <w:pPr>
      <w:widowControl w:val="0"/>
      <w:autoSpaceDE w:val="0"/>
      <w:autoSpaceDN w:val="0"/>
      <w:adjustRightInd w:val="0"/>
      <w:spacing w:beforeLines="0" w:afterLines="0"/>
      <w:outlineLvl w:val="0"/>
    </w:pPr>
    <w:rPr>
      <w:rFonts w:hint="default" w:ascii="Arial" w:hAnsi="Arial" w:eastAsia="宋体" w:cs="Times New Roman"/>
      <w:b/>
      <w:color w:val="000000"/>
      <w:sz w:val="32"/>
    </w:rPr>
  </w:style>
  <w:style w:type="paragraph" w:styleId="2">
    <w:name w:val="heading 2"/>
    <w:basedOn w:val="1"/>
    <w:next w:val="1"/>
    <w:qFormat/>
    <w:uiPriority w:val="9"/>
    <w:pPr>
      <w:keepNext/>
      <w:keepLines/>
      <w:spacing w:line="413" w:lineRule="auto"/>
      <w:outlineLvl w:val="1"/>
    </w:pPr>
    <w:rPr>
      <w:rFonts w:ascii="Arial" w:hAnsi="Arial" w:eastAsia="黑体"/>
      <w:b/>
      <w:sz w:val="28"/>
    </w:rPr>
  </w:style>
  <w:style w:type="character" w:default="1" w:styleId="8">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Body Text"/>
    <w:basedOn w:val="1"/>
    <w:next w:val="5"/>
    <w:unhideWhenUsed/>
    <w:qFormat/>
    <w:uiPriority w:val="99"/>
  </w:style>
  <w:style w:type="paragraph" w:styleId="5">
    <w:name w:val="Title"/>
    <w:basedOn w:val="1"/>
    <w:next w:val="1"/>
    <w:qFormat/>
    <w:uiPriority w:val="0"/>
    <w:pPr>
      <w:adjustRightInd w:val="0"/>
      <w:spacing w:before="240" w:beforeLines="0" w:after="60" w:afterLines="0" w:line="420" w:lineRule="atLeast"/>
      <w:jc w:val="center"/>
      <w:textAlignment w:val="baseline"/>
      <w:outlineLvl w:val="0"/>
    </w:pPr>
    <w:rPr>
      <w:rFonts w:ascii="Arial" w:hAnsi="Arial"/>
      <w:b/>
      <w:kern w:val="0"/>
      <w:sz w:val="32"/>
      <w:szCs w:val="20"/>
    </w:rPr>
  </w:style>
  <w:style w:type="paragraph" w:styleId="6">
    <w:name w:val="Plain Text"/>
    <w:basedOn w:val="1"/>
    <w:next w:val="1"/>
    <w:qFormat/>
    <w:uiPriority w:val="0"/>
    <w:pPr>
      <w:keepNext w:val="0"/>
      <w:keepLines w:val="0"/>
      <w:widowControl w:val="0"/>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both"/>
    </w:pPr>
    <w:rPr>
      <w:rFonts w:hint="eastAsia" w:ascii="宋体" w:hAnsi="Courier New" w:eastAsia="宋体" w:cs="Times New Roman"/>
      <w:kern w:val="0"/>
      <w:sz w:val="20"/>
      <w:szCs w:val="20"/>
      <w:lang w:val="en-US" w:eastAsia="zh-CN"/>
    </w:rPr>
  </w:style>
  <w:style w:type="paragraph" w:customStyle="1" w:styleId="9">
    <w:name w:val="专用标题2"/>
    <w:basedOn w:val="2"/>
    <w:next w:val="1"/>
    <w:qFormat/>
    <w:uiPriority w:val="0"/>
    <w:pPr>
      <w:keepNext w:val="0"/>
      <w:keepLines w:val="0"/>
      <w:tabs>
        <w:tab w:val="left" w:pos="993"/>
      </w:tabs>
      <w:wordWrap/>
      <w:topLinePunct w:val="0"/>
      <w:spacing w:line="360" w:lineRule="auto"/>
      <w:ind w:firstLine="0" w:firstLineChars="0"/>
    </w:pPr>
    <w:rPr>
      <w:rFonts w:ascii="宋体" w:hAnsi="宋体" w:eastAsia="宋体" w:cs="Time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6</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2025-10-20T08:58:00Z</dcterms:created>
  <dc:creator>nfdwadministrator_09</dc:creator>
  <cp:lastModifiedBy>nfdwadministrator_09</cp:lastModifiedBy>
  <dcterms:modified xsi:type="dcterms:W3CDTF">2025-10-20T09:39:49Z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DEBB6248E1EA4DEDA41223756D5996B0</vt:lpwstr>
  </property>
</Properties>
</file>