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bidi w:val="0"/>
        <w:jc w:val="left"/>
        <w:rPr>
          <w:rFonts w:hint="eastAsia"/>
          <w:lang w:val="en-US" w:eastAsia="zh-CN"/>
        </w:rPr>
      </w:pPr>
    </w:p>
    <w:p>
      <w:pPr>
        <w:bidi w:val="0"/>
        <w:jc w:val="left"/>
        <w:rPr>
          <w:rFonts w:hint="eastAsia"/>
          <w:lang w:val="en-US" w:eastAsia="zh-CN"/>
        </w:rPr>
      </w:pPr>
    </w:p>
    <w:p>
      <w:pPr>
        <w:pStyle w:val="2"/>
        <w:bidi w:val="0"/>
        <w:jc w:val="center"/>
        <w:rPr>
          <w:rFonts w:hint="eastAsia"/>
          <w:sz w:val="36"/>
          <w:szCs w:val="16"/>
          <w:lang w:val="en-US" w:eastAsia="zh-CN"/>
        </w:rPr>
      </w:pPr>
      <w:r>
        <w:rPr>
          <w:rFonts w:hint="eastAsia"/>
          <w:sz w:val="36"/>
          <w:szCs w:val="16"/>
          <w:lang w:val="en-US" w:eastAsia="zh-CN"/>
        </w:rPr>
        <w:t>南方电网供应链（广西）有限公司封闭评标基地按摩椅零星采购项目报价表</w:t>
      </w:r>
    </w:p>
    <w:tbl>
      <w:tblPr>
        <w:tblStyle w:val="7"/>
        <w:tblW w:w="1372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50"/>
        <w:gridCol w:w="1920"/>
        <w:gridCol w:w="2645"/>
        <w:gridCol w:w="1175"/>
        <w:gridCol w:w="175"/>
        <w:gridCol w:w="2059"/>
        <w:gridCol w:w="1996"/>
        <w:gridCol w:w="260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18" w:hRule="atLeast"/>
          <w:jc w:val="center"/>
        </w:trPr>
        <w:tc>
          <w:tcPr>
            <w:tcW w:w="1150" w:type="dxa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>序号</w:t>
            </w:r>
          </w:p>
        </w:tc>
        <w:tc>
          <w:tcPr>
            <w:tcW w:w="1920" w:type="dxa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>名称</w:t>
            </w:r>
          </w:p>
        </w:tc>
        <w:tc>
          <w:tcPr>
            <w:tcW w:w="2645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型号规格</w:t>
            </w:r>
          </w:p>
        </w:tc>
        <w:tc>
          <w:tcPr>
            <w:tcW w:w="1350" w:type="dxa"/>
            <w:gridSpan w:val="2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>单位</w:t>
            </w:r>
          </w:p>
        </w:tc>
        <w:tc>
          <w:tcPr>
            <w:tcW w:w="2059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数量</w:t>
            </w:r>
          </w:p>
        </w:tc>
        <w:tc>
          <w:tcPr>
            <w:tcW w:w="1996" w:type="dxa"/>
            <w:noWrap w:val="0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单价</w:t>
            </w:r>
          </w:p>
        </w:tc>
        <w:tc>
          <w:tcPr>
            <w:tcW w:w="2608" w:type="dxa"/>
            <w:noWrap w:val="0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合计</w:t>
            </w:r>
            <w:bookmarkStart w:id="1" w:name="_GoBack"/>
            <w:bookmarkEnd w:id="1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5" w:hRule="atLeast"/>
          <w:jc w:val="center"/>
        </w:trPr>
        <w:tc>
          <w:tcPr>
            <w:tcW w:w="1150" w:type="dxa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920" w:type="dxa"/>
            <w:noWrap w:val="0"/>
            <w:vAlign w:val="center"/>
          </w:tcPr>
          <w:p>
            <w:pPr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 w:eastAsia="宋体"/>
                <w:lang w:eastAsia="zh-CN"/>
              </w:rPr>
              <w:t>按摩椅</w:t>
            </w:r>
          </w:p>
        </w:tc>
        <w:tc>
          <w:tcPr>
            <w:tcW w:w="2645" w:type="dxa"/>
            <w:noWrap w:val="0"/>
            <w:vAlign w:val="center"/>
          </w:tcPr>
          <w:p>
            <w:pPr>
              <w:rPr>
                <w:rFonts w:hint="eastAsia" w:eastAsia="宋体"/>
                <w:lang w:eastAsia="zh-CN"/>
              </w:rPr>
            </w:pPr>
            <w:r>
              <w:rPr>
                <w:rFonts w:hint="eastAsia" w:eastAsia="宋体"/>
                <w:lang w:eastAsia="zh-CN"/>
              </w:rPr>
              <w:t>详见技术参数及相关要求</w:t>
            </w:r>
          </w:p>
        </w:tc>
        <w:tc>
          <w:tcPr>
            <w:tcW w:w="135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 w:eastAsia="宋体"/>
                <w:lang w:eastAsia="zh-CN"/>
              </w:rPr>
              <w:t>套</w:t>
            </w:r>
          </w:p>
        </w:tc>
        <w:tc>
          <w:tcPr>
            <w:tcW w:w="2059" w:type="dxa"/>
            <w:noWrap w:val="0"/>
            <w:vAlign w:val="center"/>
          </w:tcPr>
          <w:p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5</w:t>
            </w:r>
          </w:p>
        </w:tc>
        <w:tc>
          <w:tcPr>
            <w:tcW w:w="1996" w:type="dxa"/>
            <w:noWrap w:val="0"/>
            <w:vAlign w:val="center"/>
          </w:tcPr>
          <w:p>
            <w:pPr>
              <w:rPr>
                <w:rFonts w:hint="default" w:eastAsia="宋体"/>
                <w:lang w:val="en-US" w:eastAsia="zh-CN"/>
              </w:rPr>
            </w:pPr>
          </w:p>
        </w:tc>
        <w:tc>
          <w:tcPr>
            <w:tcW w:w="2608" w:type="dxa"/>
            <w:noWrap w:val="0"/>
            <w:vAlign w:val="center"/>
          </w:tcPr>
          <w:p>
            <w:pPr>
              <w:rPr>
                <w:rFonts w:hint="default" w:eastAsia="宋体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  <w:jc w:val="center"/>
        </w:trPr>
        <w:tc>
          <w:tcPr>
            <w:tcW w:w="3070" w:type="dxa"/>
            <w:gridSpan w:val="2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联系人及联系方式</w:t>
            </w:r>
          </w:p>
        </w:tc>
        <w:tc>
          <w:tcPr>
            <w:tcW w:w="3820" w:type="dxa"/>
            <w:gridSpan w:val="2"/>
            <w:noWrap w:val="0"/>
            <w:vAlign w:val="top"/>
          </w:tcPr>
          <w:p>
            <w:pPr>
              <w:rPr>
                <w:rFonts w:hint="eastAsia" w:eastAsia="宋体"/>
                <w:lang w:eastAsia="zh-CN"/>
              </w:rPr>
            </w:pPr>
          </w:p>
        </w:tc>
        <w:tc>
          <w:tcPr>
            <w:tcW w:w="6838" w:type="dxa"/>
            <w:gridSpan w:val="4"/>
            <w:noWrap w:val="0"/>
            <w:vAlign w:val="top"/>
          </w:tcPr>
          <w:p>
            <w:pPr>
              <w:rPr>
                <w:rFonts w:hint="default" w:eastAsia="宋体"/>
                <w:lang w:val="en-US" w:eastAsia="zh-CN"/>
              </w:rPr>
            </w:pPr>
            <w:r>
              <w:rPr>
                <w:rFonts w:hint="eastAsia" w:eastAsia="宋体"/>
                <w:lang w:eastAsia="zh-CN"/>
              </w:rPr>
              <w:t>杨永清</w:t>
            </w:r>
            <w:r>
              <w:rPr>
                <w:rFonts w:hint="eastAsia" w:eastAsia="宋体"/>
                <w:lang w:val="en-US" w:eastAsia="zh-CN"/>
              </w:rPr>
              <w:t>0771-</w:t>
            </w:r>
            <w:r>
              <w:rPr>
                <w:rFonts w:hint="eastAsia" w:eastAsia="宋体"/>
                <w:lang w:eastAsia="zh-CN"/>
              </w:rPr>
              <w:t>2551906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1" w:hRule="atLeast"/>
          <w:jc w:val="center"/>
        </w:trPr>
        <w:tc>
          <w:tcPr>
            <w:tcW w:w="3070" w:type="dxa"/>
            <w:gridSpan w:val="2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送</w:t>
            </w:r>
            <w:r>
              <w:rPr>
                <w:rFonts w:hint="eastAsia"/>
                <w:lang w:eastAsia="zh-CN"/>
              </w:rPr>
              <w:t>货</w:t>
            </w:r>
            <w:r>
              <w:rPr>
                <w:rFonts w:hint="eastAsia"/>
              </w:rPr>
              <w:t>地址</w:t>
            </w:r>
          </w:p>
        </w:tc>
        <w:tc>
          <w:tcPr>
            <w:tcW w:w="3820" w:type="dxa"/>
            <w:gridSpan w:val="2"/>
            <w:noWrap w:val="0"/>
            <w:vAlign w:val="top"/>
          </w:tcPr>
          <w:p>
            <w:pPr>
              <w:rPr>
                <w:rFonts w:hint="eastAsia"/>
                <w:lang w:eastAsia="zh-CN"/>
              </w:rPr>
            </w:pPr>
          </w:p>
        </w:tc>
        <w:tc>
          <w:tcPr>
            <w:tcW w:w="6838" w:type="dxa"/>
            <w:gridSpan w:val="4"/>
            <w:noWrap w:val="0"/>
            <w:vAlign w:val="top"/>
          </w:tcPr>
          <w:p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eastAsia="zh-CN"/>
              </w:rPr>
              <w:t>广西</w:t>
            </w:r>
            <w:r>
              <w:rPr>
                <w:rFonts w:hint="eastAsia" w:eastAsia="宋体"/>
                <w:lang w:eastAsia="zh-CN"/>
              </w:rPr>
              <w:t>桂林市象山区沙河路一号</w:t>
            </w:r>
          </w:p>
        </w:tc>
      </w:tr>
    </w:tbl>
    <w:p>
      <w:pPr>
        <w:spacing w:before="0" w:line="519" w:lineRule="exact"/>
        <w:ind w:left="272" w:right="1191" w:firstLine="0"/>
        <w:jc w:val="left"/>
        <w:rPr>
          <w:rFonts w:hint="eastAsia" w:ascii="Microsoft JhengHei" w:eastAsia="Microsoft JhengHei"/>
          <w:b/>
          <w:sz w:val="32"/>
        </w:rPr>
      </w:pPr>
      <w:r>
        <w:rPr>
          <w:rFonts w:hint="eastAsia"/>
          <w:sz w:val="24"/>
          <w:szCs w:val="24"/>
          <w:lang w:val="en-US" w:eastAsia="zh-CN"/>
        </w:rPr>
        <w:t>1.以上报价含开增值税专用发票费用2.提供营业执照复印件。</w:t>
      </w:r>
    </w:p>
    <w:p>
      <w:pPr>
        <w:ind w:firstLine="480" w:firstLineChars="200"/>
        <w:rPr>
          <w:rFonts w:hint="eastAsia"/>
          <w:sz w:val="24"/>
          <w:szCs w:val="24"/>
          <w:lang w:val="en-US" w:eastAsia="zh-CN"/>
        </w:rPr>
      </w:pPr>
    </w:p>
    <w:p>
      <w:pPr>
        <w:ind w:firstLine="480" w:firstLineChars="200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报价单位（盖公章）：</w:t>
      </w:r>
    </w:p>
    <w:p>
      <w:pPr>
        <w:rPr>
          <w:rFonts w:hint="eastAsia"/>
          <w:sz w:val="24"/>
          <w:szCs w:val="24"/>
          <w:lang w:val="en-US" w:eastAsia="zh-CN"/>
        </w:rPr>
      </w:pPr>
    </w:p>
    <w:p>
      <w:pPr>
        <w:ind w:firstLine="480" w:firstLineChars="200"/>
        <w:rPr>
          <w:rFonts w:hint="eastAsia" w:eastAsia="宋体"/>
          <w:sz w:val="24"/>
          <w:szCs w:val="24"/>
          <w:lang w:val="en-US" w:eastAsia="zh-CN"/>
        </w:rPr>
        <w:sectPr>
          <w:footerReference r:id="rId3" w:type="default"/>
          <w:pgSz w:w="16838" w:h="11906" w:orient="landscape"/>
          <w:pgMar w:top="1800" w:right="1440" w:bottom="1800" w:left="1440" w:header="851" w:footer="992" w:gutter="0"/>
          <w:cols w:space="425" w:num="1"/>
          <w:docGrid w:type="lines" w:linePitch="312" w:charSpace="0"/>
        </w:sectPr>
      </w:pPr>
      <w:r>
        <w:rPr>
          <w:rFonts w:hint="eastAsia"/>
          <w:sz w:val="24"/>
          <w:szCs w:val="24"/>
          <w:lang w:val="en-US" w:eastAsia="zh-CN"/>
        </w:rPr>
        <w:t>联系人：                        联系电话：                      报价日期：2025年   月    日</w:t>
      </w:r>
    </w:p>
    <w:p>
      <w:pPr>
        <w:spacing w:before="0" w:line="519" w:lineRule="exact"/>
        <w:ind w:right="1191"/>
        <w:jc w:val="both"/>
        <w:rPr>
          <w:rFonts w:hint="eastAsia" w:ascii="Microsoft JhengHei" w:eastAsia="Microsoft JhengHei"/>
          <w:b/>
          <w:sz w:val="32"/>
        </w:rPr>
      </w:pPr>
    </w:p>
    <w:p>
      <w:pPr>
        <w:spacing w:before="0" w:line="519" w:lineRule="exact"/>
        <w:ind w:left="272" w:right="1191" w:firstLine="0"/>
        <w:jc w:val="center"/>
        <w:rPr>
          <w:rFonts w:hint="eastAsia" w:ascii="Microsoft JhengHei" w:eastAsia="Microsoft JhengHei"/>
          <w:b/>
          <w:sz w:val="32"/>
        </w:rPr>
      </w:pPr>
    </w:p>
    <w:p>
      <w:pPr>
        <w:spacing w:before="0" w:line="519" w:lineRule="exact"/>
        <w:ind w:right="1191"/>
        <w:jc w:val="both"/>
        <w:rPr>
          <w:rFonts w:hint="eastAsia" w:ascii="Microsoft JhengHei" w:eastAsia="Microsoft JhengHei"/>
          <w:b/>
          <w:sz w:val="32"/>
        </w:rPr>
      </w:pPr>
    </w:p>
    <w:p>
      <w:pPr>
        <w:spacing w:before="0" w:line="519" w:lineRule="exact"/>
        <w:ind w:left="272" w:right="1191" w:firstLine="0"/>
        <w:jc w:val="center"/>
        <w:rPr>
          <w:rFonts w:hint="eastAsia" w:ascii="Microsoft JhengHei" w:eastAsia="Microsoft JhengHei"/>
          <w:b/>
          <w:sz w:val="32"/>
        </w:rPr>
      </w:pPr>
    </w:p>
    <w:p>
      <w:pPr>
        <w:spacing w:before="0" w:line="519" w:lineRule="exact"/>
        <w:ind w:left="272" w:right="1191" w:firstLine="0"/>
        <w:jc w:val="center"/>
        <w:rPr>
          <w:rFonts w:hint="eastAsia" w:ascii="Microsoft JhengHei" w:eastAsia="Microsoft JhengHei"/>
          <w:b/>
          <w:sz w:val="32"/>
        </w:rPr>
      </w:pPr>
      <w:r>
        <w:rPr>
          <w:rFonts w:hint="eastAsia" w:ascii="Microsoft JhengHei" w:eastAsia="Microsoft JhengHei"/>
          <w:b/>
          <w:sz w:val="32"/>
        </w:rPr>
        <w:t>技术差异表</w:t>
      </w:r>
    </w:p>
    <w:tbl>
      <w:tblPr>
        <w:tblStyle w:val="7"/>
        <w:tblpPr w:leftFromText="180" w:rightFromText="180" w:vertAnchor="text" w:horzAnchor="page" w:tblpX="2464" w:tblpY="119"/>
        <w:tblOverlap w:val="never"/>
        <w:tblW w:w="13306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20"/>
        <w:gridCol w:w="5791"/>
        <w:gridCol w:w="679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720" w:type="dxa"/>
            <w:vAlign w:val="center"/>
          </w:tcPr>
          <w:p>
            <w:pPr>
              <w:pStyle w:val="9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序号</w:t>
            </w:r>
          </w:p>
        </w:tc>
        <w:tc>
          <w:tcPr>
            <w:tcW w:w="5791" w:type="dxa"/>
            <w:vAlign w:val="center"/>
          </w:tcPr>
          <w:p>
            <w:pPr>
              <w:pStyle w:val="9"/>
              <w:spacing w:before="82"/>
              <w:ind w:left="1152"/>
              <w:jc w:val="both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宋体"/>
                <w:b/>
                <w:sz w:val="24"/>
                <w:lang w:eastAsia="zh-CN"/>
              </w:rPr>
              <w:t>按摩</w:t>
            </w:r>
            <w:r>
              <w:rPr>
                <w:rFonts w:hint="eastAsia" w:ascii="Microsoft JhengHei" w:eastAsia="Microsoft JhengHei"/>
                <w:b/>
                <w:sz w:val="24"/>
              </w:rPr>
              <w:t>椅技术规范书</w:t>
            </w:r>
          </w:p>
        </w:tc>
        <w:tc>
          <w:tcPr>
            <w:tcW w:w="6795" w:type="dxa"/>
            <w:vAlign w:val="center"/>
          </w:tcPr>
          <w:p>
            <w:pPr>
              <w:pStyle w:val="9"/>
              <w:spacing w:before="128" w:line="411" w:lineRule="exact"/>
              <w:ind w:left="2007" w:right="1997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响应文件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720" w:type="dxa"/>
            <w:vAlign w:val="center"/>
          </w:tcPr>
          <w:p>
            <w:pPr>
              <w:pStyle w:val="9"/>
              <w:spacing w:before="208"/>
              <w:ind w:right="1"/>
              <w:jc w:val="center"/>
              <w:rPr>
                <w:sz w:val="24"/>
              </w:rPr>
            </w:pPr>
            <w:r>
              <w:rPr>
                <w:sz w:val="24"/>
              </w:rPr>
              <w:t>（1）</w:t>
            </w:r>
          </w:p>
        </w:tc>
        <w:tc>
          <w:tcPr>
            <w:tcW w:w="5791" w:type="dxa"/>
            <w:vAlign w:val="center"/>
          </w:tcPr>
          <w:p>
            <w:pPr>
              <w:pStyle w:val="9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6795" w:type="dxa"/>
            <w:vAlign w:val="center"/>
          </w:tcPr>
          <w:p>
            <w:pPr>
              <w:pStyle w:val="9"/>
              <w:jc w:val="center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0" w:hRule="atLeast"/>
        </w:trPr>
        <w:tc>
          <w:tcPr>
            <w:tcW w:w="720" w:type="dxa"/>
            <w:vAlign w:val="center"/>
          </w:tcPr>
          <w:p>
            <w:pPr>
              <w:pStyle w:val="9"/>
              <w:spacing w:before="208"/>
              <w:ind w:right="1"/>
              <w:jc w:val="center"/>
              <w:rPr>
                <w:sz w:val="24"/>
              </w:rPr>
            </w:pPr>
            <w:r>
              <w:rPr>
                <w:sz w:val="24"/>
              </w:rPr>
              <w:t>（2）</w:t>
            </w:r>
          </w:p>
        </w:tc>
        <w:tc>
          <w:tcPr>
            <w:tcW w:w="5791" w:type="dxa"/>
            <w:vAlign w:val="center"/>
          </w:tcPr>
          <w:p>
            <w:pPr>
              <w:pStyle w:val="9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6795" w:type="dxa"/>
            <w:vAlign w:val="center"/>
          </w:tcPr>
          <w:p>
            <w:pPr>
              <w:pStyle w:val="9"/>
              <w:jc w:val="center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720" w:type="dxa"/>
            <w:vAlign w:val="center"/>
          </w:tcPr>
          <w:p>
            <w:pPr>
              <w:pStyle w:val="9"/>
              <w:spacing w:before="208"/>
              <w:ind w:right="1"/>
              <w:jc w:val="center"/>
              <w:rPr>
                <w:sz w:val="24"/>
              </w:rPr>
            </w:pPr>
            <w:r>
              <w:rPr>
                <w:sz w:val="24"/>
              </w:rPr>
              <w:t>（3）</w:t>
            </w:r>
          </w:p>
        </w:tc>
        <w:tc>
          <w:tcPr>
            <w:tcW w:w="5791" w:type="dxa"/>
            <w:vAlign w:val="center"/>
          </w:tcPr>
          <w:p>
            <w:pPr>
              <w:pStyle w:val="9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6795" w:type="dxa"/>
            <w:vAlign w:val="center"/>
          </w:tcPr>
          <w:p>
            <w:pPr>
              <w:pStyle w:val="9"/>
              <w:jc w:val="center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60" w:hRule="atLeast"/>
        </w:trPr>
        <w:tc>
          <w:tcPr>
            <w:tcW w:w="720" w:type="dxa"/>
            <w:vAlign w:val="center"/>
          </w:tcPr>
          <w:p>
            <w:pPr>
              <w:pStyle w:val="9"/>
              <w:spacing w:before="208"/>
              <w:ind w:right="1"/>
              <w:jc w:val="center"/>
              <w:rPr>
                <w:sz w:val="24"/>
              </w:rPr>
            </w:pPr>
            <w:r>
              <w:rPr>
                <w:sz w:val="24"/>
              </w:rPr>
              <w:t>（4）</w:t>
            </w:r>
          </w:p>
        </w:tc>
        <w:tc>
          <w:tcPr>
            <w:tcW w:w="5791" w:type="dxa"/>
            <w:vAlign w:val="center"/>
          </w:tcPr>
          <w:p>
            <w:pPr>
              <w:pStyle w:val="9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6795" w:type="dxa"/>
            <w:vAlign w:val="center"/>
          </w:tcPr>
          <w:p>
            <w:pPr>
              <w:pStyle w:val="9"/>
              <w:jc w:val="center"/>
              <w:rPr>
                <w:rFonts w:ascii="Times New Roman"/>
                <w:sz w:val="24"/>
              </w:rPr>
            </w:pPr>
          </w:p>
        </w:tc>
      </w:tr>
    </w:tbl>
    <w:p>
      <w:pPr>
        <w:pStyle w:val="4"/>
        <w:spacing w:before="5" w:after="1"/>
        <w:rPr>
          <w:rFonts w:ascii="Microsoft JhengHei"/>
          <w:b/>
          <w:sz w:val="28"/>
        </w:rPr>
      </w:pPr>
    </w:p>
    <w:p>
      <w:pPr>
        <w:spacing w:before="208" w:line="436" w:lineRule="auto"/>
        <w:ind w:left="180" w:right="1005" w:hanging="94"/>
        <w:jc w:val="left"/>
        <w:rPr>
          <w:spacing w:val="-11"/>
          <w:sz w:val="24"/>
        </w:rPr>
      </w:pPr>
      <w:bookmarkStart w:id="0" w:name="（三）技术商务差异表"/>
      <w:bookmarkEnd w:id="0"/>
    </w:p>
    <w:p>
      <w:pPr>
        <w:spacing w:before="208" w:line="436" w:lineRule="auto"/>
        <w:ind w:left="180" w:right="1005" w:hanging="94"/>
        <w:jc w:val="left"/>
        <w:rPr>
          <w:spacing w:val="-11"/>
          <w:sz w:val="24"/>
        </w:rPr>
      </w:pPr>
    </w:p>
    <w:p>
      <w:pPr>
        <w:spacing w:before="208" w:line="436" w:lineRule="auto"/>
        <w:ind w:left="180" w:right="1005" w:hanging="94"/>
        <w:jc w:val="left"/>
        <w:rPr>
          <w:spacing w:val="-11"/>
          <w:sz w:val="24"/>
        </w:rPr>
      </w:pPr>
    </w:p>
    <w:p>
      <w:pPr>
        <w:spacing w:before="208" w:line="436" w:lineRule="auto"/>
        <w:ind w:right="1005"/>
        <w:jc w:val="left"/>
        <w:rPr>
          <w:spacing w:val="-11"/>
          <w:sz w:val="24"/>
        </w:rPr>
      </w:pPr>
    </w:p>
    <w:p>
      <w:pPr>
        <w:spacing w:before="208" w:line="436" w:lineRule="auto"/>
        <w:ind w:left="302" w:leftChars="144" w:right="1005" w:firstLine="335" w:firstLineChars="154"/>
        <w:jc w:val="left"/>
        <w:rPr>
          <w:sz w:val="24"/>
        </w:rPr>
      </w:pPr>
      <w:r>
        <w:rPr>
          <w:spacing w:val="-11"/>
          <w:sz w:val="24"/>
        </w:rPr>
        <w:t>注：</w:t>
      </w:r>
      <w:r>
        <w:rPr>
          <w:rFonts w:ascii="宋体" w:hAnsi="宋体" w:eastAsia="宋体" w:cs="宋体"/>
          <w:sz w:val="24"/>
          <w:szCs w:val="24"/>
        </w:rPr>
        <w:t>响应方所供设备与本次功能椅技术要求有差异之处，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无论</w:t>
      </w:r>
      <w:r>
        <w:rPr>
          <w:rFonts w:hint="eastAsia" w:ascii="宋体" w:hAnsi="宋体" w:cs="宋体"/>
          <w:sz w:val="24"/>
          <w:szCs w:val="24"/>
          <w:lang w:eastAsia="zh-CN"/>
        </w:rPr>
        <w:t>优于或劣于本规范书要求，均汇集成此表。</w:t>
      </w:r>
    </w:p>
    <w:p>
      <w:pPr>
        <w:bidi w:val="0"/>
        <w:jc w:val="left"/>
        <w:rPr>
          <w:rFonts w:hint="eastAsia"/>
          <w:lang w:val="en-US" w:eastAsia="zh-CN"/>
        </w:rPr>
        <w:sectPr>
          <w:footerReference r:id="rId4" w:type="default"/>
          <w:pgSz w:w="16838" w:h="11906" w:orient="landscape"/>
          <w:pgMar w:top="1800" w:right="1440" w:bottom="1800" w:left="1440" w:header="851" w:footer="992" w:gutter="0"/>
          <w:cols w:space="425" w:num="1"/>
          <w:docGrid w:type="lines" w:linePitch="312" w:charSpace="0"/>
        </w:sectPr>
      </w:pPr>
    </w:p>
    <w:p>
      <w:pPr>
        <w:bidi w:val="0"/>
        <w:jc w:val="left"/>
        <w:rPr>
          <w:rFonts w:hint="default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decorative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Microsoft JhengHei">
    <w:panose1 w:val="020B0604030504040204"/>
    <w:charset w:val="88"/>
    <w:family w:val="swiss"/>
    <w:pitch w:val="default"/>
    <w:sig w:usb0="00000087" w:usb1="28AF40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rPr>
        <w:rFonts w:ascii="宋体" w:hAnsi="宋体"/>
        <w:sz w:val="28"/>
        <w:szCs w:val="2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rPr>
        <w:rFonts w:ascii="宋体" w:hAnsi="宋体"/>
        <w:sz w:val="28"/>
        <w:szCs w:val="28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CF17238"/>
    <w:rsid w:val="003808B4"/>
    <w:rsid w:val="01C66DD7"/>
    <w:rsid w:val="07F1466B"/>
    <w:rsid w:val="09284C9F"/>
    <w:rsid w:val="09293049"/>
    <w:rsid w:val="0A567195"/>
    <w:rsid w:val="0EB335D8"/>
    <w:rsid w:val="104F5A53"/>
    <w:rsid w:val="146462C6"/>
    <w:rsid w:val="15CF3257"/>
    <w:rsid w:val="172D6298"/>
    <w:rsid w:val="19940ED0"/>
    <w:rsid w:val="1B2C0E6A"/>
    <w:rsid w:val="1BDB3D17"/>
    <w:rsid w:val="1CF17238"/>
    <w:rsid w:val="2015390E"/>
    <w:rsid w:val="206E2A1B"/>
    <w:rsid w:val="22B91B86"/>
    <w:rsid w:val="24595413"/>
    <w:rsid w:val="25A93FD6"/>
    <w:rsid w:val="26310C75"/>
    <w:rsid w:val="26AE0AA3"/>
    <w:rsid w:val="2AF154A3"/>
    <w:rsid w:val="2CE43CCF"/>
    <w:rsid w:val="2CE960EE"/>
    <w:rsid w:val="2FDD5424"/>
    <w:rsid w:val="308A3F1E"/>
    <w:rsid w:val="30C300A8"/>
    <w:rsid w:val="3307101E"/>
    <w:rsid w:val="33405170"/>
    <w:rsid w:val="362528AC"/>
    <w:rsid w:val="36B35EB4"/>
    <w:rsid w:val="397D4C0C"/>
    <w:rsid w:val="3A736AF5"/>
    <w:rsid w:val="3FD77C7E"/>
    <w:rsid w:val="423A5DEA"/>
    <w:rsid w:val="43FF6FE7"/>
    <w:rsid w:val="47F952A2"/>
    <w:rsid w:val="48C46994"/>
    <w:rsid w:val="48F007A8"/>
    <w:rsid w:val="4A143DC9"/>
    <w:rsid w:val="4AC413A1"/>
    <w:rsid w:val="4CA35395"/>
    <w:rsid w:val="4E3715BC"/>
    <w:rsid w:val="4F597950"/>
    <w:rsid w:val="4F986F22"/>
    <w:rsid w:val="4FD82F23"/>
    <w:rsid w:val="505E7B14"/>
    <w:rsid w:val="53CF25C0"/>
    <w:rsid w:val="54353DF7"/>
    <w:rsid w:val="57C72B73"/>
    <w:rsid w:val="591A7E7F"/>
    <w:rsid w:val="595D558D"/>
    <w:rsid w:val="5BAB191C"/>
    <w:rsid w:val="5BFE1534"/>
    <w:rsid w:val="5D826703"/>
    <w:rsid w:val="5EAF3068"/>
    <w:rsid w:val="5F8F2C37"/>
    <w:rsid w:val="627749EB"/>
    <w:rsid w:val="6783645F"/>
    <w:rsid w:val="67DC1F3D"/>
    <w:rsid w:val="69A712B6"/>
    <w:rsid w:val="69C74D09"/>
    <w:rsid w:val="6A0E53CD"/>
    <w:rsid w:val="6B1A4FEC"/>
    <w:rsid w:val="6B7E3B2B"/>
    <w:rsid w:val="6BD87BD8"/>
    <w:rsid w:val="6C922003"/>
    <w:rsid w:val="6E462D3F"/>
    <w:rsid w:val="70740FE5"/>
    <w:rsid w:val="70D55386"/>
    <w:rsid w:val="70D57DE1"/>
    <w:rsid w:val="71134527"/>
    <w:rsid w:val="74B128CF"/>
    <w:rsid w:val="76170DCC"/>
    <w:rsid w:val="771111F2"/>
    <w:rsid w:val="773516A0"/>
    <w:rsid w:val="780E7A8B"/>
    <w:rsid w:val="79FF3026"/>
    <w:rsid w:val="7C65387A"/>
    <w:rsid w:val="7CCD7446"/>
    <w:rsid w:val="7E6B49E2"/>
    <w:rsid w:val="7F6B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 w:eastAsia="宋体" w:cs="Times New Roman"/>
      <w:b/>
      <w:bCs/>
      <w:sz w:val="32"/>
      <w:szCs w:val="32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1"/>
    <w:rPr>
      <w:rFonts w:ascii="宋体" w:hAnsi="宋体" w:eastAsia="宋体" w:cs="宋体"/>
      <w:sz w:val="21"/>
      <w:szCs w:val="21"/>
      <w:lang w:val="zh-CN" w:eastAsia="zh-CN" w:bidi="zh-CN"/>
    </w:rPr>
  </w:style>
  <w:style w:type="paragraph" w:styleId="5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9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2020-12-02T07:32:00Z</dcterms:created>
  <dc:creator>zhengjiamiao.wz</dc:creator>
  <cp:lastModifiedBy>58F4EE7CE73B4215809E005F861357AF</cp:lastModifiedBy>
  <cp:lastPrinted>2022-10-10T02:04:00Z</cp:lastPrinted>
  <dcterms:modified xsi:type="dcterms:W3CDTF">2025-10-15T03:36:10Z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6730CFF7EE9843279E593304F138EC49</vt:lpwstr>
  </property>
</Properties>
</file>