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66241">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3EA2F388">
      <w:pPr>
        <w:autoSpaceDE w:val="0"/>
        <w:autoSpaceDN w:val="0"/>
        <w:adjustRightInd w:val="0"/>
        <w:jc w:val="center"/>
        <w:rPr>
          <w:rFonts w:ascii="黑体" w:hAnsi="黑体" w:eastAsia="黑体" w:cs="宋体"/>
          <w:kern w:val="0"/>
          <w:sz w:val="36"/>
          <w:szCs w:val="24"/>
        </w:rPr>
      </w:pPr>
    </w:p>
    <w:p w14:paraId="3AEBE593">
      <w:pPr>
        <w:autoSpaceDE w:val="0"/>
        <w:autoSpaceDN w:val="0"/>
        <w:adjustRightInd w:val="0"/>
        <w:jc w:val="center"/>
        <w:rPr>
          <w:rFonts w:ascii="黑体" w:hAnsi="黑体" w:eastAsia="黑体" w:cs="宋体"/>
          <w:kern w:val="0"/>
          <w:sz w:val="36"/>
          <w:szCs w:val="24"/>
        </w:rPr>
      </w:pPr>
    </w:p>
    <w:p w14:paraId="113B8ECA">
      <w:pPr>
        <w:autoSpaceDE w:val="0"/>
        <w:autoSpaceDN w:val="0"/>
        <w:adjustRightInd w:val="0"/>
        <w:jc w:val="center"/>
        <w:rPr>
          <w:rFonts w:ascii="黑体" w:hAnsi="黑体" w:eastAsia="黑体" w:cs="宋体"/>
          <w:kern w:val="0"/>
          <w:sz w:val="36"/>
          <w:szCs w:val="24"/>
        </w:rPr>
      </w:pPr>
    </w:p>
    <w:p w14:paraId="3F48A742">
      <w:pPr>
        <w:autoSpaceDE w:val="0"/>
        <w:autoSpaceDN w:val="0"/>
        <w:adjustRightInd w:val="0"/>
        <w:jc w:val="center"/>
        <w:rPr>
          <w:rFonts w:ascii="黑体" w:hAnsi="黑体" w:eastAsia="黑体" w:cs="宋体"/>
          <w:kern w:val="0"/>
          <w:sz w:val="36"/>
          <w:szCs w:val="24"/>
        </w:rPr>
      </w:pPr>
    </w:p>
    <w:p w14:paraId="736CA4DF">
      <w:pPr>
        <w:autoSpaceDE w:val="0"/>
        <w:autoSpaceDN w:val="0"/>
        <w:adjustRightInd w:val="0"/>
        <w:jc w:val="center"/>
        <w:outlineLvl w:val="0"/>
        <w:rPr>
          <w:rFonts w:hint="eastAsia" w:ascii="黑体" w:hAnsi="黑体" w:eastAsia="黑体" w:cs="宋体"/>
          <w:b/>
          <w:bCs/>
          <w:kern w:val="0"/>
          <w:sz w:val="52"/>
          <w:szCs w:val="40"/>
          <w:lang w:val="en-US" w:eastAsia="zh-CN"/>
        </w:rPr>
      </w:pPr>
      <w:r>
        <w:rPr>
          <w:rFonts w:hint="eastAsia" w:ascii="黑体" w:hAnsi="黑体" w:eastAsia="黑体" w:cs="宋体"/>
          <w:b/>
          <w:bCs/>
          <w:kern w:val="0"/>
          <w:sz w:val="52"/>
          <w:szCs w:val="40"/>
        </w:rPr>
        <w:t>电化学储能电站安全运行管理平台历史数据模拟功能模块</w:t>
      </w:r>
      <w:r>
        <w:rPr>
          <w:rFonts w:hint="eastAsia" w:ascii="黑体" w:hAnsi="黑体" w:eastAsia="黑体" w:cs="宋体"/>
          <w:b/>
          <w:bCs/>
          <w:kern w:val="0"/>
          <w:sz w:val="52"/>
          <w:szCs w:val="40"/>
          <w:lang w:val="en-US" w:eastAsia="zh-CN"/>
        </w:rPr>
        <w:t>开发</w:t>
      </w:r>
    </w:p>
    <w:p w14:paraId="5BC0DC43">
      <w:pPr>
        <w:pStyle w:val="2"/>
        <w:rPr>
          <w:lang w:val="en-US" w:bidi="ar-SA"/>
        </w:rPr>
      </w:pPr>
    </w:p>
    <w:p w14:paraId="0CAC79B5">
      <w:pPr>
        <w:autoSpaceDE w:val="0"/>
        <w:autoSpaceDN w:val="0"/>
        <w:adjustRightInd w:val="0"/>
        <w:jc w:val="center"/>
        <w:outlineLvl w:val="0"/>
        <w:rPr>
          <w:rFonts w:ascii="黑体" w:hAnsi="黑体" w:eastAsia="黑体" w:cs="宋体"/>
          <w:b/>
          <w:bCs/>
          <w:kern w:val="0"/>
          <w:sz w:val="52"/>
          <w:szCs w:val="40"/>
        </w:rPr>
      </w:pPr>
      <w:r>
        <w:rPr>
          <w:rFonts w:hint="eastAsia" w:ascii="黑体" w:hAnsi="黑体" w:eastAsia="黑体" w:cs="宋体"/>
          <w:b/>
          <w:bCs/>
          <w:kern w:val="0"/>
          <w:sz w:val="52"/>
          <w:szCs w:val="40"/>
        </w:rPr>
        <w:t>服务要求</w:t>
      </w:r>
    </w:p>
    <w:p w14:paraId="1E54C2F3">
      <w:pPr>
        <w:pStyle w:val="2"/>
        <w:rPr>
          <w:rFonts w:ascii="黑体" w:hAnsi="黑体" w:eastAsia="黑体"/>
          <w:kern w:val="0"/>
          <w:sz w:val="36"/>
        </w:rPr>
      </w:pPr>
    </w:p>
    <w:p w14:paraId="654C995B">
      <w:pPr>
        <w:pStyle w:val="3"/>
      </w:pPr>
    </w:p>
    <w:p w14:paraId="7BC7E09F"/>
    <w:p w14:paraId="705B50FC">
      <w:pPr>
        <w:pStyle w:val="2"/>
      </w:pPr>
    </w:p>
    <w:p w14:paraId="53B7C73B">
      <w:pPr>
        <w:pStyle w:val="3"/>
      </w:pPr>
    </w:p>
    <w:p w14:paraId="6AE24789"/>
    <w:p w14:paraId="35AE7B73">
      <w:pPr>
        <w:autoSpaceDE w:val="0"/>
        <w:autoSpaceDN w:val="0"/>
        <w:adjustRightInd w:val="0"/>
        <w:jc w:val="center"/>
        <w:rPr>
          <w:rFonts w:ascii="黑体" w:hAnsi="黑体" w:eastAsia="黑体" w:cs="宋体"/>
          <w:kern w:val="0"/>
          <w:sz w:val="36"/>
          <w:szCs w:val="24"/>
        </w:rPr>
      </w:pPr>
    </w:p>
    <w:p w14:paraId="4DFAF649">
      <w:pPr>
        <w:pStyle w:val="2"/>
      </w:pPr>
    </w:p>
    <w:p w14:paraId="704F5A5A">
      <w:pPr>
        <w:widowControl/>
        <w:spacing w:line="440" w:lineRule="exact"/>
        <w:jc w:val="center"/>
        <w:outlineLvl w:val="0"/>
        <w:rPr>
          <w:rFonts w:eastAsia="黑体" w:asciiTheme="minorHAnsi" w:hAnsiTheme="minorHAnsi" w:cstheme="minorBidi"/>
          <w:sz w:val="28"/>
          <w:szCs w:val="28"/>
          <w:lang w:val="en-US" w:bidi="ar-SA"/>
        </w:rPr>
      </w:pPr>
      <w:r>
        <w:rPr>
          <w:rFonts w:hint="eastAsia" w:eastAsia="黑体"/>
          <w:sz w:val="28"/>
          <w:szCs w:val="28"/>
        </w:rPr>
        <w:t>南方电网调峰调频发电有限公司储能科研院</w:t>
      </w:r>
    </w:p>
    <w:p w14:paraId="334D285A">
      <w:pPr>
        <w:widowControl/>
        <w:spacing w:line="440" w:lineRule="exact"/>
        <w:jc w:val="center"/>
        <w:outlineLvl w:val="0"/>
        <w:rPr>
          <w:rFonts w:eastAsia="黑体"/>
          <w:sz w:val="28"/>
          <w:szCs w:val="28"/>
        </w:rPr>
      </w:pPr>
    </w:p>
    <w:p w14:paraId="793EF333">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2025年</w:t>
      </w:r>
      <w:r>
        <w:rPr>
          <w:rFonts w:hint="eastAsia" w:ascii="new times roman" w:hAnsi="new times roman" w:eastAsia="黑体"/>
          <w:sz w:val="28"/>
          <w:szCs w:val="28"/>
          <w:lang w:val="en-US" w:eastAsia="zh-CN"/>
        </w:rPr>
        <w:t>9</w:t>
      </w:r>
      <w:r>
        <w:rPr>
          <w:rFonts w:hint="eastAsia" w:ascii="new times roman" w:hAnsi="new times roman" w:eastAsia="黑体"/>
          <w:sz w:val="28"/>
          <w:szCs w:val="28"/>
        </w:rPr>
        <w:t>月</w:t>
      </w:r>
      <w:bookmarkStart w:id="0" w:name="_GoBack"/>
      <w:bookmarkEnd w:id="0"/>
    </w:p>
    <w:p w14:paraId="6E1A67AF">
      <w:pPr>
        <w:rPr>
          <w:rFonts w:ascii="宋体" w:eastAsia="宋体" w:cs="宋体"/>
          <w:b/>
          <w:bCs/>
          <w:kern w:val="0"/>
          <w:sz w:val="28"/>
          <w:szCs w:val="28"/>
        </w:rPr>
      </w:pPr>
      <w:r>
        <w:rPr>
          <w:rFonts w:ascii="宋体" w:eastAsia="宋体" w:cs="宋体"/>
          <w:b/>
          <w:bCs/>
          <w:kern w:val="0"/>
          <w:sz w:val="28"/>
          <w:szCs w:val="28"/>
        </w:rPr>
        <w:br w:type="page"/>
      </w:r>
    </w:p>
    <w:p w14:paraId="1263E868">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hint="eastAsia" w:ascii="宋体" w:eastAsia="宋体" w:cs="宋体"/>
          <w:b/>
          <w:bCs/>
          <w:kern w:val="0"/>
          <w:sz w:val="28"/>
          <w:szCs w:val="28"/>
          <w:lang w:val="en-US" w:eastAsia="zh-CN"/>
        </w:rPr>
        <w:t>项目</w:t>
      </w:r>
      <w:r>
        <w:rPr>
          <w:rFonts w:ascii="宋体" w:eastAsia="宋体" w:cs="宋体"/>
          <w:b/>
          <w:bCs/>
          <w:kern w:val="0"/>
          <w:sz w:val="28"/>
          <w:szCs w:val="28"/>
        </w:rPr>
        <w:t>概况</w:t>
      </w:r>
    </w:p>
    <w:p w14:paraId="6F2BCB78">
      <w:pPr>
        <w:autoSpaceDE w:val="0"/>
        <w:autoSpaceDN w:val="0"/>
        <w:adjustRightInd w:val="0"/>
        <w:spacing w:line="360" w:lineRule="auto"/>
        <w:ind w:firstLine="560" w:firstLineChars="200"/>
        <w:jc w:val="left"/>
        <w:rPr>
          <w:rFonts w:ascii="Times New Roman" w:hAnsi="Times New Roman" w:cs="Times New Roman"/>
          <w:sz w:val="28"/>
          <w:szCs w:val="28"/>
        </w:rPr>
      </w:pPr>
      <w:r>
        <w:rPr>
          <w:rFonts w:hint="eastAsia" w:ascii="Times New Roman" w:hAnsi="Times New Roman" w:cs="Times New Roman"/>
          <w:sz w:val="28"/>
          <w:szCs w:val="28"/>
        </w:rPr>
        <w:t>南方电网调峰调频发电有限公司储能科研院（下文简称“储能科研院”）为完善电化学储能电站安全运行管理平台仿真测试、事故回溯能力，需要为平台开发一个历史数据模拟功能模块。该模块能够基于实际运行电化学储能电站历史数据样本和运行状态，模拟生成在运电化学储能电站的多维历史及实时运行数据，可为储能电站提供历史数据反演环境，为储能电站事故调查提供可重复验证的数据场景，为电站的安全、稳定、高校运行提供核心数据支撑</w:t>
      </w:r>
      <w:r>
        <w:rPr>
          <w:rFonts w:ascii="Times New Roman" w:hAnsi="Times New Roman" w:cs="Times New Roman"/>
          <w:sz w:val="28"/>
          <w:szCs w:val="28"/>
        </w:rPr>
        <w:t>。</w:t>
      </w:r>
    </w:p>
    <w:p w14:paraId="1D2996CA">
      <w:pPr>
        <w:pStyle w:val="2"/>
        <w:rPr>
          <w:rFonts w:ascii="Times New Roman" w:hAnsi="Times New Roman" w:cs="Times New Roman"/>
        </w:rPr>
      </w:pPr>
    </w:p>
    <w:p w14:paraId="16552FE4">
      <w:pPr>
        <w:numPr>
          <w:ilvl w:val="0"/>
          <w:numId w:val="1"/>
        </w:numPr>
        <w:autoSpaceDE w:val="0"/>
        <w:autoSpaceDN w:val="0"/>
        <w:adjustRightInd w:val="0"/>
        <w:spacing w:line="360" w:lineRule="auto"/>
        <w:jc w:val="left"/>
        <w:outlineLvl w:val="0"/>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lang w:val="en-US" w:eastAsia="zh-CN"/>
        </w:rPr>
        <w:t>功能模块</w:t>
      </w:r>
      <w:r>
        <w:rPr>
          <w:rFonts w:ascii="Times New Roman" w:hAnsi="Times New Roman" w:eastAsia="宋体" w:cs="Times New Roman"/>
          <w:b/>
          <w:bCs/>
          <w:kern w:val="0"/>
          <w:sz w:val="28"/>
          <w:szCs w:val="28"/>
        </w:rPr>
        <w:t>要求</w:t>
      </w:r>
    </w:p>
    <w:p w14:paraId="32EF01D5">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乙方应向甲方提供</w:t>
      </w:r>
      <w:r>
        <w:rPr>
          <w:rFonts w:hint="eastAsia" w:ascii="Times New Roman" w:hAnsi="Times New Roman" w:eastAsia="宋体" w:cs="Times New Roman"/>
          <w:sz w:val="28"/>
          <w:szCs w:val="28"/>
        </w:rPr>
        <w:t>历史数据模拟功能模块开发设计</w:t>
      </w:r>
      <w:r>
        <w:rPr>
          <w:rFonts w:ascii="Times New Roman" w:hAnsi="Times New Roman" w:eastAsia="宋体" w:cs="Times New Roman"/>
          <w:sz w:val="28"/>
          <w:szCs w:val="28"/>
        </w:rPr>
        <w:t>服务，具体情况如下：</w:t>
      </w:r>
    </w:p>
    <w:p w14:paraId="5FBA927C">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（1）</w:t>
      </w:r>
      <w:r>
        <w:rPr>
          <w:rFonts w:hint="eastAsia" w:ascii="Times New Roman" w:hAnsi="Times New Roman" w:eastAsia="宋体" w:cs="Times New Roman"/>
          <w:sz w:val="28"/>
          <w:szCs w:val="28"/>
          <w:lang w:val="en-US" w:eastAsia="zh-CN"/>
        </w:rPr>
        <w:t>该功能模块</w:t>
      </w:r>
      <w:r>
        <w:rPr>
          <w:rFonts w:ascii="Times New Roman" w:hAnsi="Times New Roman" w:eastAsia="宋体" w:cs="Times New Roman"/>
          <w:sz w:val="28"/>
          <w:szCs w:val="28"/>
        </w:rPr>
        <w:t>能够模拟</w:t>
      </w:r>
      <w:r>
        <w:rPr>
          <w:rFonts w:hint="eastAsia" w:ascii="Times New Roman" w:hAnsi="Times New Roman" w:eastAsia="宋体" w:cs="Times New Roman"/>
          <w:sz w:val="28"/>
          <w:szCs w:val="28"/>
        </w:rPr>
        <w:t>一代主被动安全技术协同的储能系统和二代主被动安全技术协同的储能系统。</w:t>
      </w:r>
    </w:p>
    <w:p w14:paraId="123F0CBB">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（2）</w:t>
      </w:r>
      <w:r>
        <w:rPr>
          <w:rFonts w:hint="eastAsia" w:ascii="Times New Roman" w:hAnsi="Times New Roman" w:eastAsia="宋体" w:cs="Times New Roman"/>
          <w:sz w:val="28"/>
          <w:szCs w:val="28"/>
          <w:lang w:val="en-US" w:eastAsia="zh-CN"/>
        </w:rPr>
        <w:t>该功能模块拟</w:t>
      </w:r>
      <w:r>
        <w:rPr>
          <w:rFonts w:ascii="Times New Roman" w:hAnsi="Times New Roman" w:eastAsia="宋体" w:cs="Times New Roman"/>
          <w:sz w:val="28"/>
          <w:szCs w:val="28"/>
        </w:rPr>
        <w:t>采用</w:t>
      </w:r>
      <w:r>
        <w:rPr>
          <w:rFonts w:hint="eastAsia" w:ascii="Times New Roman" w:hAnsi="Times New Roman" w:eastAsia="宋体" w:cs="Times New Roman"/>
          <w:sz w:val="28"/>
          <w:szCs w:val="28"/>
        </w:rPr>
        <w:t>B</w:t>
      </w:r>
      <w:r>
        <w:rPr>
          <w:rFonts w:ascii="Times New Roman" w:hAnsi="Times New Roman" w:eastAsia="宋体" w:cs="Times New Roman"/>
          <w:sz w:val="28"/>
          <w:szCs w:val="28"/>
        </w:rPr>
        <w:t>/S结构开发，能够运行在</w:t>
      </w:r>
      <w:r>
        <w:rPr>
          <w:rFonts w:hint="eastAsia" w:ascii="Times New Roman" w:hAnsi="Times New Roman" w:cs="Times New Roman"/>
          <w:sz w:val="28"/>
          <w:szCs w:val="28"/>
        </w:rPr>
        <w:t>电池储能系统大数据精准协同防控与决策支撑平台上，作为平台的一个功能菜单项，提供</w:t>
      </w:r>
      <w:r>
        <w:rPr>
          <w:rFonts w:hint="eastAsia" w:ascii="Times New Roman" w:hAnsi="Times New Roman" w:eastAsia="宋体" w:cs="Times New Roman"/>
          <w:sz w:val="28"/>
          <w:szCs w:val="28"/>
          <w:lang w:val="en-US" w:eastAsia="zh-CN"/>
        </w:rPr>
        <w:t>模块</w:t>
      </w:r>
      <w:r>
        <w:rPr>
          <w:rFonts w:hint="eastAsia" w:ascii="Times New Roman" w:hAnsi="Times New Roman" w:cs="Times New Roman"/>
          <w:sz w:val="28"/>
          <w:szCs w:val="28"/>
        </w:rPr>
        <w:t>参数设置、启动</w:t>
      </w:r>
      <w:r>
        <w:rPr>
          <w:rFonts w:hint="eastAsia" w:ascii="Times New Roman" w:hAnsi="Times New Roman" w:eastAsia="宋体" w:cs="Times New Roman"/>
          <w:sz w:val="28"/>
          <w:szCs w:val="28"/>
          <w:lang w:val="en-US" w:eastAsia="zh-CN"/>
        </w:rPr>
        <w:t>模块</w:t>
      </w:r>
      <w:r>
        <w:rPr>
          <w:rFonts w:hint="eastAsia" w:ascii="Times New Roman" w:hAnsi="Times New Roman" w:cs="Times New Roman"/>
          <w:sz w:val="28"/>
          <w:szCs w:val="28"/>
        </w:rPr>
        <w:t>、停止</w:t>
      </w:r>
      <w:r>
        <w:rPr>
          <w:rFonts w:hint="eastAsia" w:ascii="Times New Roman" w:hAnsi="Times New Roman" w:eastAsia="宋体" w:cs="Times New Roman"/>
          <w:sz w:val="28"/>
          <w:szCs w:val="28"/>
          <w:lang w:val="en-US" w:eastAsia="zh-CN"/>
        </w:rPr>
        <w:t>模块</w:t>
      </w:r>
      <w:r>
        <w:rPr>
          <w:rFonts w:hint="eastAsia" w:ascii="Times New Roman" w:hAnsi="Times New Roman" w:cs="Times New Roman"/>
          <w:sz w:val="28"/>
          <w:szCs w:val="28"/>
        </w:rPr>
        <w:t>功能。</w:t>
      </w:r>
    </w:p>
    <w:p w14:paraId="6E99F569">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（3）</w:t>
      </w:r>
      <w:r>
        <w:rPr>
          <w:rFonts w:hint="eastAsia" w:ascii="Times New Roman" w:hAnsi="Times New Roman" w:eastAsia="宋体" w:cs="Times New Roman"/>
          <w:sz w:val="28"/>
          <w:szCs w:val="28"/>
        </w:rPr>
        <w:t>历史数据模拟功能模块</w:t>
      </w:r>
      <w:r>
        <w:rPr>
          <w:rFonts w:ascii="Times New Roman" w:hAnsi="Times New Roman" w:eastAsia="宋体" w:cs="Times New Roman"/>
          <w:sz w:val="28"/>
          <w:szCs w:val="28"/>
        </w:rPr>
        <w:t>参数设置能够设置被模拟站的数据流的起始时间和结束时间，</w:t>
      </w:r>
      <w:r>
        <w:rPr>
          <w:rFonts w:hint="eastAsia" w:ascii="Times New Roman" w:hAnsi="Times New Roman" w:eastAsia="宋体" w:cs="Times New Roman"/>
          <w:sz w:val="28"/>
          <w:szCs w:val="28"/>
          <w:lang w:val="en-US" w:eastAsia="zh-CN"/>
        </w:rPr>
        <w:t>模块</w:t>
      </w:r>
      <w:r>
        <w:rPr>
          <w:rFonts w:ascii="Times New Roman" w:hAnsi="Times New Roman" w:eastAsia="宋体" w:cs="Times New Roman"/>
          <w:sz w:val="28"/>
          <w:szCs w:val="28"/>
        </w:rPr>
        <w:t>根据该参数回放被模拟站的历史数据流。</w:t>
      </w:r>
    </w:p>
    <w:p w14:paraId="3BC8E095">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w:t>
      </w:r>
      <w:r>
        <w:rPr>
          <w:rFonts w:hint="eastAsia" w:ascii="Times New Roman" w:hAnsi="Times New Roman" w:eastAsia="宋体" w:cs="Times New Roman"/>
          <w:sz w:val="28"/>
          <w:szCs w:val="28"/>
        </w:rPr>
        <w:t>4）历史数据模拟功能模块参数设置支持可视化浏览被模拟站的设备结构，选择模拟故障的单体，设置该单体信号变化的时间范围，支持上传外部csv文件，csv文件指定了单体的温度、电压随时间变化的值。</w:t>
      </w:r>
    </w:p>
    <w:p w14:paraId="044ABB20">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w:t>
      </w:r>
      <w:r>
        <w:rPr>
          <w:rFonts w:hint="eastAsia" w:ascii="Times New Roman" w:hAnsi="Times New Roman" w:eastAsia="宋体" w:cs="Times New Roman"/>
          <w:sz w:val="28"/>
          <w:szCs w:val="28"/>
        </w:rPr>
        <w:t>5）历史数据模拟功能模块能够触发现有平台的预警算法，产生相应的单体欠压、单体过温一级、单体过温二级、单体热失控等事件。</w:t>
      </w:r>
    </w:p>
    <w:p w14:paraId="62AC90FC">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w:t>
      </w:r>
      <w:r>
        <w:rPr>
          <w:rFonts w:hint="eastAsia" w:ascii="Times New Roman" w:hAnsi="Times New Roman" w:eastAsia="宋体" w:cs="Times New Roman"/>
          <w:sz w:val="28"/>
          <w:szCs w:val="28"/>
        </w:rPr>
        <w:t>6）历史数据模拟功能模块提供数据生成工具，支持在平台中生成模拟故障单体的历史不一致状态数据，体现单体处于隐患阶段的特征。</w:t>
      </w:r>
    </w:p>
    <w:p w14:paraId="48BD50A8">
      <w:pPr>
        <w:pStyle w:val="25"/>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w:t>
      </w:r>
      <w:r>
        <w:rPr>
          <w:rFonts w:hint="eastAsia" w:ascii="Times New Roman" w:hAnsi="Times New Roman" w:eastAsia="宋体" w:cs="Times New Roman"/>
          <w:sz w:val="28"/>
          <w:szCs w:val="28"/>
        </w:rPr>
        <w:t>7）乙方需要协助甲方建立一代主被动安全技术协同的储能系统和二代主被动安全技术协同的储能系统的模拟站，模拟站要能建立起和被模拟站相同的设备结构，但采用不同的设备ID，避免冲突。</w:t>
      </w:r>
    </w:p>
    <w:p w14:paraId="6944D46B">
      <w:pPr>
        <w:numPr>
          <w:ilvl w:val="0"/>
          <w:numId w:val="1"/>
        </w:numPr>
        <w:autoSpaceDE w:val="0"/>
        <w:autoSpaceDN w:val="0"/>
        <w:adjustRightInd w:val="0"/>
        <w:spacing w:line="360" w:lineRule="auto"/>
        <w:jc w:val="left"/>
        <w:outlineLvl w:val="0"/>
        <w:rPr>
          <w:rFonts w:hint="default" w:ascii="Times New Roman" w:hAnsi="Times New Roman" w:eastAsia="宋体" w:cs="Times New Roman"/>
          <w:b/>
          <w:bCs/>
          <w:kern w:val="0"/>
          <w:sz w:val="28"/>
          <w:szCs w:val="28"/>
          <w:lang w:val="en-US" w:eastAsia="zh-CN"/>
        </w:rPr>
      </w:pPr>
      <w:r>
        <w:rPr>
          <w:rFonts w:hint="eastAsia" w:ascii="Times New Roman" w:hAnsi="Times New Roman" w:eastAsia="宋体" w:cs="Times New Roman"/>
          <w:b/>
          <w:bCs/>
          <w:kern w:val="0"/>
          <w:sz w:val="28"/>
          <w:szCs w:val="28"/>
          <w:lang w:val="en-US" w:eastAsia="zh-CN"/>
        </w:rPr>
        <w:t>甲方可提供的协作事项</w:t>
      </w:r>
    </w:p>
    <w:p w14:paraId="249D8858">
      <w:pPr>
        <w:pStyle w:val="25"/>
        <w:autoSpaceDE w:val="0"/>
        <w:autoSpaceDN w:val="0"/>
        <w:adjustRightInd w:val="0"/>
        <w:spacing w:line="360" w:lineRule="auto"/>
        <w:ind w:firstLine="560"/>
        <w:rPr>
          <w:rFonts w:hint="eastAsia" w:ascii="Times New Roman" w:hAnsi="Times New Roman" w:cs="Times New Roman" w:eastAsiaTheme="minorEastAsia"/>
          <w:sz w:val="28"/>
          <w:szCs w:val="28"/>
          <w:lang w:eastAsia="zh-CN"/>
        </w:rPr>
      </w:pPr>
      <w:r>
        <w:rPr>
          <w:rFonts w:ascii="Times New Roman" w:hAnsi="Times New Roman" w:eastAsia="宋体" w:cs="Times New Roman"/>
          <w:sz w:val="28"/>
          <w:szCs w:val="28"/>
        </w:rPr>
        <w:t>（</w:t>
      </w: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rPr>
        <w:t>）甲方</w:t>
      </w:r>
      <w:r>
        <w:rPr>
          <w:rFonts w:hint="eastAsia" w:ascii="Times New Roman" w:hAnsi="Times New Roman" w:eastAsia="宋体" w:cs="Times New Roman"/>
          <w:sz w:val="28"/>
          <w:szCs w:val="28"/>
          <w:lang w:val="en-US" w:eastAsia="zh-CN"/>
        </w:rPr>
        <w:t>可</w:t>
      </w:r>
      <w:r>
        <w:rPr>
          <w:rFonts w:hint="eastAsia" w:ascii="Times New Roman" w:hAnsi="Times New Roman" w:eastAsia="宋体" w:cs="Times New Roman"/>
          <w:sz w:val="28"/>
          <w:szCs w:val="28"/>
        </w:rPr>
        <w:t>提供</w:t>
      </w:r>
      <w:r>
        <w:rPr>
          <w:rFonts w:hint="eastAsia" w:ascii="Times New Roman" w:hAnsi="Times New Roman" w:cs="Times New Roman"/>
          <w:sz w:val="28"/>
          <w:szCs w:val="28"/>
        </w:rPr>
        <w:t>电池储能系统大数据精准协同防控与决策支撑平台的开发接口和被模拟电站的历史数据以供测试</w:t>
      </w:r>
      <w:r>
        <w:rPr>
          <w:rFonts w:hint="eastAsia" w:ascii="Times New Roman" w:hAnsi="Times New Roman" w:cs="Times New Roman"/>
          <w:sz w:val="28"/>
          <w:szCs w:val="28"/>
          <w:lang w:eastAsia="zh-CN"/>
        </w:rPr>
        <w:t>。</w:t>
      </w:r>
    </w:p>
    <w:p w14:paraId="1B1DA758">
      <w:pPr>
        <w:pStyle w:val="25"/>
        <w:autoSpaceDE w:val="0"/>
        <w:autoSpaceDN w:val="0"/>
        <w:adjustRightInd w:val="0"/>
        <w:spacing w:line="360" w:lineRule="auto"/>
        <w:ind w:firstLine="560"/>
        <w:rPr>
          <w:rFonts w:hint="eastAsia" w:ascii="Times New Roman" w:hAnsi="Times New Roman" w:eastAsia="宋体" w:cs="Times New Roman"/>
          <w:sz w:val="28"/>
          <w:szCs w:val="28"/>
        </w:rPr>
      </w:pPr>
      <w:r>
        <w:rPr>
          <w:rFonts w:ascii="Times New Roman" w:hAnsi="Times New Roman" w:cs="Times New Roman"/>
          <w:sz w:val="28"/>
          <w:szCs w:val="28"/>
        </w:rPr>
        <w:t>（</w:t>
      </w:r>
      <w:r>
        <w:rPr>
          <w:rFonts w:hint="eastAsia" w:ascii="Times New Roman" w:hAnsi="Times New Roman" w:cs="Times New Roman"/>
          <w:sz w:val="28"/>
          <w:szCs w:val="28"/>
          <w:lang w:val="en-US" w:eastAsia="zh-CN"/>
        </w:rPr>
        <w:t>2</w:t>
      </w:r>
      <w:r>
        <w:rPr>
          <w:rFonts w:hint="eastAsia" w:ascii="Times New Roman" w:hAnsi="Times New Roman" w:cs="Times New Roman"/>
          <w:sz w:val="28"/>
          <w:szCs w:val="28"/>
        </w:rPr>
        <w:t>）甲方</w:t>
      </w:r>
      <w:r>
        <w:rPr>
          <w:rFonts w:hint="eastAsia" w:ascii="Times New Roman" w:hAnsi="Times New Roman" w:cs="Times New Roman"/>
          <w:sz w:val="28"/>
          <w:szCs w:val="28"/>
          <w:lang w:val="en-US" w:eastAsia="zh-CN"/>
        </w:rPr>
        <w:t>可</w:t>
      </w:r>
      <w:r>
        <w:rPr>
          <w:rFonts w:hint="eastAsia" w:ascii="Times New Roman" w:hAnsi="Times New Roman" w:cs="Times New Roman"/>
          <w:sz w:val="28"/>
          <w:szCs w:val="28"/>
        </w:rPr>
        <w:t>提供</w:t>
      </w:r>
      <w:r>
        <w:rPr>
          <w:rFonts w:hint="eastAsia" w:ascii="Times New Roman" w:hAnsi="Times New Roman" w:eastAsia="宋体" w:cs="Times New Roman"/>
          <w:sz w:val="28"/>
          <w:szCs w:val="28"/>
        </w:rPr>
        <w:t>历史数据模拟功能模块</w:t>
      </w:r>
      <w:r>
        <w:rPr>
          <w:rFonts w:hint="eastAsia" w:ascii="Times New Roman" w:hAnsi="Times New Roman" w:cs="Times New Roman"/>
          <w:sz w:val="28"/>
          <w:szCs w:val="28"/>
        </w:rPr>
        <w:t>运行所需的联调和正式运行环境，包括但不限于中间件、数据库和虚拟机。</w:t>
      </w:r>
    </w:p>
    <w:p w14:paraId="41DC4A8E">
      <w:pPr>
        <w:numPr>
          <w:ilvl w:val="0"/>
          <w:numId w:val="1"/>
        </w:numPr>
        <w:autoSpaceDE w:val="0"/>
        <w:autoSpaceDN w:val="0"/>
        <w:adjustRightInd w:val="0"/>
        <w:spacing w:line="360" w:lineRule="auto"/>
        <w:jc w:val="left"/>
        <w:outlineLvl w:val="0"/>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乙方资质要求</w:t>
      </w:r>
    </w:p>
    <w:p w14:paraId="33BCACEA">
      <w:pPr>
        <w:pStyle w:val="25"/>
        <w:spacing w:line="360" w:lineRule="auto"/>
        <w:ind w:firstLineChars="0"/>
        <w:rPr>
          <w:rFonts w:hint="eastAsia" w:ascii="Times New Roman" w:hAnsi="Times New Roman" w:eastAsia="宋体" w:cs="Times New Roman"/>
          <w:sz w:val="28"/>
          <w:szCs w:val="28"/>
        </w:rPr>
      </w:pPr>
      <w:r>
        <w:rPr>
          <w:rFonts w:ascii="Times New Roman" w:hAnsi="Times New Roman" w:eastAsia="宋体" w:cs="Times New Roman"/>
          <w:sz w:val="28"/>
          <w:szCs w:val="28"/>
        </w:rPr>
        <w:t>（</w:t>
      </w:r>
      <w:r>
        <w:rPr>
          <w:rFonts w:hint="eastAsia" w:ascii="Times New Roman" w:hAnsi="Times New Roman" w:eastAsia="宋体" w:cs="Times New Roman"/>
          <w:sz w:val="28"/>
          <w:szCs w:val="28"/>
        </w:rPr>
        <w:t>1）乙方要求是中华人民共和国境内注册合法运作的法人或其他组织，具有独立承担民事责任的能力和独立履行合同的能力。</w:t>
      </w:r>
    </w:p>
    <w:p w14:paraId="4CB41049">
      <w:pPr>
        <w:pStyle w:val="25"/>
        <w:spacing w:line="360" w:lineRule="auto"/>
        <w:ind w:firstLineChars="0"/>
        <w:rPr>
          <w:rFonts w:ascii="Times New Roman" w:hAnsi="Times New Roman" w:eastAsia="宋体" w:cs="Times New Roman"/>
          <w:sz w:val="28"/>
          <w:szCs w:val="28"/>
        </w:rPr>
      </w:pPr>
      <w:r>
        <w:rPr>
          <w:rFonts w:hint="eastAsia" w:ascii="Times New Roman" w:hAnsi="Times New Roman" w:eastAsia="宋体" w:cs="Times New Roman"/>
          <w:sz w:val="28"/>
          <w:szCs w:val="28"/>
        </w:rPr>
        <w:t>（2）乙方自2022年以来，具有至少</w:t>
      </w:r>
      <w:r>
        <w:rPr>
          <w:rFonts w:ascii="Times New Roman" w:hAnsi="Times New Roman" w:eastAsia="宋体" w:cs="Times New Roman"/>
          <w:sz w:val="28"/>
          <w:szCs w:val="28"/>
        </w:rPr>
        <w:t>1</w:t>
      </w:r>
      <w:r>
        <w:rPr>
          <w:rFonts w:hint="eastAsia" w:ascii="Times New Roman" w:hAnsi="Times New Roman" w:eastAsia="宋体" w:cs="Times New Roman"/>
          <w:sz w:val="28"/>
          <w:szCs w:val="28"/>
        </w:rPr>
        <w:t>项能源设备数据处理类似项目业绩，并提供相关证明材料。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singleLevel"/>
    <w:tmpl w:val="6974C00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1710F"/>
    <w:rsid w:val="00042D94"/>
    <w:rsid w:val="00083AB3"/>
    <w:rsid w:val="000D106A"/>
    <w:rsid w:val="000F273A"/>
    <w:rsid w:val="00123DF7"/>
    <w:rsid w:val="00142302"/>
    <w:rsid w:val="00172A27"/>
    <w:rsid w:val="00187D55"/>
    <w:rsid w:val="001E04EE"/>
    <w:rsid w:val="00210657"/>
    <w:rsid w:val="00236809"/>
    <w:rsid w:val="00284294"/>
    <w:rsid w:val="00287BEC"/>
    <w:rsid w:val="002D419C"/>
    <w:rsid w:val="00321964"/>
    <w:rsid w:val="00325C66"/>
    <w:rsid w:val="003266BC"/>
    <w:rsid w:val="00337B27"/>
    <w:rsid w:val="00341606"/>
    <w:rsid w:val="00366377"/>
    <w:rsid w:val="00392D0E"/>
    <w:rsid w:val="00397743"/>
    <w:rsid w:val="003A1721"/>
    <w:rsid w:val="003C706E"/>
    <w:rsid w:val="003E5A3C"/>
    <w:rsid w:val="00420C94"/>
    <w:rsid w:val="00437A91"/>
    <w:rsid w:val="00447FCD"/>
    <w:rsid w:val="00456F27"/>
    <w:rsid w:val="004A076E"/>
    <w:rsid w:val="004B1CE5"/>
    <w:rsid w:val="004B79E2"/>
    <w:rsid w:val="004C3484"/>
    <w:rsid w:val="004C4F2C"/>
    <w:rsid w:val="004D58C7"/>
    <w:rsid w:val="004D5BD8"/>
    <w:rsid w:val="004F242F"/>
    <w:rsid w:val="005537A6"/>
    <w:rsid w:val="005C178D"/>
    <w:rsid w:val="00616B6C"/>
    <w:rsid w:val="00656813"/>
    <w:rsid w:val="00656EC7"/>
    <w:rsid w:val="0069293A"/>
    <w:rsid w:val="007F1C6F"/>
    <w:rsid w:val="0081018D"/>
    <w:rsid w:val="00826EF5"/>
    <w:rsid w:val="00831C4B"/>
    <w:rsid w:val="00863430"/>
    <w:rsid w:val="0086677D"/>
    <w:rsid w:val="00877850"/>
    <w:rsid w:val="0088226B"/>
    <w:rsid w:val="008D7045"/>
    <w:rsid w:val="009401A9"/>
    <w:rsid w:val="00954F21"/>
    <w:rsid w:val="009E04AF"/>
    <w:rsid w:val="009E0C98"/>
    <w:rsid w:val="00A12886"/>
    <w:rsid w:val="00A7489D"/>
    <w:rsid w:val="00A86032"/>
    <w:rsid w:val="00A907E9"/>
    <w:rsid w:val="00AC2ABA"/>
    <w:rsid w:val="00AC3905"/>
    <w:rsid w:val="00AC5A9A"/>
    <w:rsid w:val="00AD3EB9"/>
    <w:rsid w:val="00B14BCA"/>
    <w:rsid w:val="00B160E0"/>
    <w:rsid w:val="00B33A17"/>
    <w:rsid w:val="00B41A7F"/>
    <w:rsid w:val="00B51BDC"/>
    <w:rsid w:val="00B81AE0"/>
    <w:rsid w:val="00B8508C"/>
    <w:rsid w:val="00B86130"/>
    <w:rsid w:val="00BD0D5B"/>
    <w:rsid w:val="00C43426"/>
    <w:rsid w:val="00C63EDE"/>
    <w:rsid w:val="00C7108B"/>
    <w:rsid w:val="00C721F4"/>
    <w:rsid w:val="00C8425E"/>
    <w:rsid w:val="00C92048"/>
    <w:rsid w:val="00C97A21"/>
    <w:rsid w:val="00CB5E57"/>
    <w:rsid w:val="00CB6AE2"/>
    <w:rsid w:val="00D104EE"/>
    <w:rsid w:val="00D16642"/>
    <w:rsid w:val="00D76456"/>
    <w:rsid w:val="00D94AEA"/>
    <w:rsid w:val="00DA2A0C"/>
    <w:rsid w:val="00DC4AFF"/>
    <w:rsid w:val="00E47440"/>
    <w:rsid w:val="00E64B88"/>
    <w:rsid w:val="00E932F9"/>
    <w:rsid w:val="00E96788"/>
    <w:rsid w:val="00EA140D"/>
    <w:rsid w:val="00EA7412"/>
    <w:rsid w:val="00F2463D"/>
    <w:rsid w:val="00F671DF"/>
    <w:rsid w:val="00FB1645"/>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8F2D48"/>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1063"/>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C74D7"/>
    <w:rsid w:val="14C010ED"/>
    <w:rsid w:val="14CD3063"/>
    <w:rsid w:val="14D50533"/>
    <w:rsid w:val="14DE28A5"/>
    <w:rsid w:val="14E0386B"/>
    <w:rsid w:val="15460840"/>
    <w:rsid w:val="15840B0E"/>
    <w:rsid w:val="15FE4A6D"/>
    <w:rsid w:val="16517944"/>
    <w:rsid w:val="16854B91"/>
    <w:rsid w:val="16FF05D2"/>
    <w:rsid w:val="170C3A2F"/>
    <w:rsid w:val="172F6004"/>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453665"/>
    <w:rsid w:val="1B8E41A8"/>
    <w:rsid w:val="1B9E0735"/>
    <w:rsid w:val="1BDB6AB7"/>
    <w:rsid w:val="1C384504"/>
    <w:rsid w:val="1C9566F9"/>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DDF64DA"/>
    <w:rsid w:val="2E230E07"/>
    <w:rsid w:val="2E2D3D48"/>
    <w:rsid w:val="2E435DF3"/>
    <w:rsid w:val="2E593BF5"/>
    <w:rsid w:val="2E6D2AE0"/>
    <w:rsid w:val="2ED326C7"/>
    <w:rsid w:val="2F7D637C"/>
    <w:rsid w:val="300A3D28"/>
    <w:rsid w:val="301154A7"/>
    <w:rsid w:val="303D7211"/>
    <w:rsid w:val="30435AFA"/>
    <w:rsid w:val="306940AF"/>
    <w:rsid w:val="30803814"/>
    <w:rsid w:val="30B2392A"/>
    <w:rsid w:val="30B34EC1"/>
    <w:rsid w:val="30C2028B"/>
    <w:rsid w:val="311D2C13"/>
    <w:rsid w:val="311E38CC"/>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43160F"/>
    <w:rsid w:val="386F39FC"/>
    <w:rsid w:val="38A16D3E"/>
    <w:rsid w:val="39020864"/>
    <w:rsid w:val="39536DF9"/>
    <w:rsid w:val="39843CA2"/>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C27C05"/>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F24582"/>
    <w:rsid w:val="411A1219"/>
    <w:rsid w:val="41356E15"/>
    <w:rsid w:val="41715CBE"/>
    <w:rsid w:val="4192404A"/>
    <w:rsid w:val="41AE5C1C"/>
    <w:rsid w:val="4210739E"/>
    <w:rsid w:val="42125D81"/>
    <w:rsid w:val="422B7C10"/>
    <w:rsid w:val="42716D27"/>
    <w:rsid w:val="427A6D6A"/>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461E7"/>
    <w:rsid w:val="483C0008"/>
    <w:rsid w:val="48C400B8"/>
    <w:rsid w:val="4904437A"/>
    <w:rsid w:val="49663C4A"/>
    <w:rsid w:val="49790416"/>
    <w:rsid w:val="499E3E50"/>
    <w:rsid w:val="49BC4058"/>
    <w:rsid w:val="49E02780"/>
    <w:rsid w:val="4A0641CB"/>
    <w:rsid w:val="4AD05206"/>
    <w:rsid w:val="4B367FC4"/>
    <w:rsid w:val="4B3763AF"/>
    <w:rsid w:val="4B5522CB"/>
    <w:rsid w:val="4B63299F"/>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B52D2D"/>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BB37CB"/>
    <w:rsid w:val="52DA7F4B"/>
    <w:rsid w:val="53630E90"/>
    <w:rsid w:val="53705072"/>
    <w:rsid w:val="537C0CFA"/>
    <w:rsid w:val="54F60380"/>
    <w:rsid w:val="551222CD"/>
    <w:rsid w:val="55452CCE"/>
    <w:rsid w:val="55853858"/>
    <w:rsid w:val="558B1717"/>
    <w:rsid w:val="5591169A"/>
    <w:rsid w:val="55B14D5E"/>
    <w:rsid w:val="55D03204"/>
    <w:rsid w:val="561B4D5D"/>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8D71B57"/>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C1B777B"/>
    <w:rsid w:val="6C6853B0"/>
    <w:rsid w:val="6C693F60"/>
    <w:rsid w:val="6C7D726C"/>
    <w:rsid w:val="6C832705"/>
    <w:rsid w:val="6C9F200E"/>
    <w:rsid w:val="6CE140D6"/>
    <w:rsid w:val="6D7221EC"/>
    <w:rsid w:val="6D8A1C7A"/>
    <w:rsid w:val="6DA24AA3"/>
    <w:rsid w:val="6DA503CD"/>
    <w:rsid w:val="6E2428ED"/>
    <w:rsid w:val="6E313E94"/>
    <w:rsid w:val="6EC62B4E"/>
    <w:rsid w:val="6EFE2F78"/>
    <w:rsid w:val="6F260D87"/>
    <w:rsid w:val="6F2C3AE6"/>
    <w:rsid w:val="6F552E3C"/>
    <w:rsid w:val="6F6E0CE2"/>
    <w:rsid w:val="6FA87A7B"/>
    <w:rsid w:val="6FEE2CAD"/>
    <w:rsid w:val="705E6BF0"/>
    <w:rsid w:val="70731742"/>
    <w:rsid w:val="70F25D35"/>
    <w:rsid w:val="7123401C"/>
    <w:rsid w:val="71B3664E"/>
    <w:rsid w:val="71B75675"/>
    <w:rsid w:val="71D20F89"/>
    <w:rsid w:val="72165E82"/>
    <w:rsid w:val="725E7366"/>
    <w:rsid w:val="72787244"/>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C8661E"/>
    <w:rsid w:val="794C6D8D"/>
    <w:rsid w:val="79517494"/>
    <w:rsid w:val="798A6D28"/>
    <w:rsid w:val="79C2664A"/>
    <w:rsid w:val="79DE66BC"/>
    <w:rsid w:val="79ED1096"/>
    <w:rsid w:val="79ED79C7"/>
    <w:rsid w:val="79F9156A"/>
    <w:rsid w:val="7A92417F"/>
    <w:rsid w:val="7AF14245"/>
    <w:rsid w:val="7B2A66A8"/>
    <w:rsid w:val="7B4113BF"/>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rPr>
      <w:rFonts w:ascii="宋体" w:hAnsi="宋体" w:eastAsia="宋体" w:cs="宋体"/>
      <w:sz w:val="24"/>
      <w:szCs w:val="24"/>
      <w:lang w:val="zh-CN" w:bidi="zh-CN"/>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annotation text"/>
    <w:basedOn w:val="1"/>
    <w:unhideWhenUsed/>
    <w:qFormat/>
    <w:uiPriority w:val="99"/>
    <w:pPr>
      <w:jc w:val="left"/>
    </w:pPr>
  </w:style>
  <w:style w:type="paragraph" w:styleId="5">
    <w:name w:val="Plain Text"/>
    <w:basedOn w:val="1"/>
    <w:unhideWhenUsed/>
    <w:qFormat/>
    <w:uiPriority w:val="99"/>
    <w:rPr>
      <w:rFonts w:ascii="宋体" w:hAnsi="Courier New"/>
      <w:kern w:val="0"/>
      <w:sz w:val="20"/>
    </w:rPr>
  </w:style>
  <w:style w:type="paragraph" w:styleId="6">
    <w:name w:val="Balloon Text"/>
    <w:basedOn w:val="1"/>
    <w:link w:val="19"/>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unhideWhenUsed/>
    <w:qFormat/>
    <w:uiPriority w:val="39"/>
    <w:pPr>
      <w:ind w:left="1260" w:leftChars="600"/>
    </w:pPr>
    <w:rPr>
      <w:rFonts w:ascii="等线" w:hAnsi="等线" w:eastAsia="等线" w:cs="Times New Roman"/>
    </w:rPr>
  </w:style>
  <w:style w:type="table" w:styleId="11">
    <w:name w:val="Table Grid"/>
    <w:basedOn w:val="10"/>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autoRedefine/>
    <w:unhideWhenUsed/>
    <w:qFormat/>
    <w:uiPriority w:val="99"/>
    <w:rPr>
      <w:sz w:val="21"/>
      <w:szCs w:val="21"/>
    </w:rPr>
  </w:style>
  <w:style w:type="character" w:customStyle="1" w:styleId="14">
    <w:name w:val="页眉 Char"/>
    <w:basedOn w:val="12"/>
    <w:link w:val="8"/>
    <w:qFormat/>
    <w:uiPriority w:val="99"/>
    <w:rPr>
      <w:sz w:val="18"/>
      <w:szCs w:val="18"/>
    </w:rPr>
  </w:style>
  <w:style w:type="character" w:customStyle="1" w:styleId="15">
    <w:name w:val="页脚 Char"/>
    <w:basedOn w:val="12"/>
    <w:link w:val="7"/>
    <w:qFormat/>
    <w:uiPriority w:val="99"/>
    <w:rPr>
      <w:sz w:val="18"/>
      <w:szCs w:val="18"/>
    </w:rPr>
  </w:style>
  <w:style w:type="paragraph" w:customStyle="1" w:styleId="16">
    <w:name w:val="列出段落1"/>
    <w:basedOn w:val="1"/>
    <w:autoRedefine/>
    <w:qFormat/>
    <w:uiPriority w:val="34"/>
    <w:pPr>
      <w:ind w:firstLine="420" w:firstLineChars="200"/>
    </w:pPr>
  </w:style>
  <w:style w:type="character" w:customStyle="1" w:styleId="17">
    <w:name w:val="font01"/>
    <w:basedOn w:val="12"/>
    <w:autoRedefine/>
    <w:qFormat/>
    <w:uiPriority w:val="0"/>
    <w:rPr>
      <w:rFonts w:ascii="Arial" w:hAnsi="Arial" w:cs="Arial"/>
      <w:color w:val="000000"/>
      <w:sz w:val="28"/>
      <w:szCs w:val="28"/>
      <w:u w:val="none"/>
    </w:rPr>
  </w:style>
  <w:style w:type="character" w:customStyle="1" w:styleId="18">
    <w:name w:val="font41"/>
    <w:basedOn w:val="12"/>
    <w:qFormat/>
    <w:uiPriority w:val="0"/>
    <w:rPr>
      <w:rFonts w:hint="default" w:ascii="Arial" w:hAnsi="Arial" w:cs="Arial"/>
      <w:color w:val="000000"/>
      <w:sz w:val="21"/>
      <w:szCs w:val="21"/>
      <w:u w:val="none"/>
    </w:rPr>
  </w:style>
  <w:style w:type="character" w:customStyle="1" w:styleId="19">
    <w:name w:val="批注框文本 Char"/>
    <w:basedOn w:val="12"/>
    <w:link w:val="6"/>
    <w:autoRedefine/>
    <w:semiHidden/>
    <w:qFormat/>
    <w:uiPriority w:val="99"/>
    <w:rPr>
      <w:rFonts w:asciiTheme="minorHAnsi" w:hAnsiTheme="minorHAnsi" w:eastAsiaTheme="minorEastAsia" w:cstheme="minorBidi"/>
      <w:kern w:val="2"/>
      <w:sz w:val="18"/>
      <w:szCs w:val="18"/>
    </w:rPr>
  </w:style>
  <w:style w:type="paragraph" w:customStyle="1" w:styleId="2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纯文本2"/>
    <w:basedOn w:val="1"/>
    <w:qFormat/>
    <w:uiPriority w:val="0"/>
    <w:pPr>
      <w:adjustRightInd w:val="0"/>
    </w:pPr>
    <w:rPr>
      <w:rFonts w:hint="eastAsia" w:ascii="宋体" w:hAnsi="Times New Roman" w:eastAsia="宋体" w:cs="Times New Roman"/>
      <w:kern w:val="0"/>
      <w:sz w:val="24"/>
      <w:szCs w:val="20"/>
    </w:rPr>
  </w:style>
  <w:style w:type="paragraph" w:customStyle="1" w:styleId="22">
    <w:name w:val="样式 4级目录 + 首行缩进:  0.85 厘米 段后: 1 行"/>
    <w:basedOn w:val="23"/>
    <w:autoRedefine/>
    <w:qFormat/>
    <w:uiPriority w:val="0"/>
    <w:pPr>
      <w:spacing w:after="100"/>
    </w:pPr>
    <w:rPr>
      <w:rFonts w:hint="eastAsia" w:cs="Times New Roman"/>
      <w:szCs w:val="20"/>
    </w:rPr>
  </w:style>
  <w:style w:type="paragraph" w:customStyle="1" w:styleId="23">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4">
    <w:name w:val="列表段落1"/>
    <w:basedOn w:val="1"/>
    <w:autoRedefine/>
    <w:qFormat/>
    <w:uiPriority w:val="99"/>
    <w:pPr>
      <w:ind w:firstLine="420" w:firstLineChars="200"/>
    </w:pPr>
  </w:style>
  <w:style w:type="paragraph" w:styleId="25">
    <w:name w:val="List Paragraph"/>
    <w:basedOn w:val="1"/>
    <w:autoRedefine/>
    <w:qFormat/>
    <w:uiPriority w:val="99"/>
    <w:pPr>
      <w:ind w:firstLine="420" w:firstLineChars="200"/>
    </w:pPr>
  </w:style>
  <w:style w:type="paragraph" w:customStyle="1" w:styleId="26">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7">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图表目录1"/>
    <w:basedOn w:val="27"/>
    <w:next w:val="27"/>
    <w:autoRedefine/>
    <w:qFormat/>
    <w:uiPriority w:val="0"/>
    <w:pPr>
      <w:ind w:left="200" w:leftChars="200" w:hanging="200" w:hangingChars="200"/>
    </w:pPr>
  </w:style>
  <w:style w:type="paragraph" w:customStyle="1" w:styleId="29">
    <w:name w:val="_Style 28"/>
    <w:basedOn w:val="1"/>
    <w:next w:val="1"/>
    <w:qFormat/>
    <w:uiPriority w:val="0"/>
    <w:pPr>
      <w:pBdr>
        <w:bottom w:val="single" w:color="auto" w:sz="6" w:space="1"/>
      </w:pBdr>
      <w:jc w:val="center"/>
    </w:pPr>
    <w:rPr>
      <w:rFonts w:ascii="Arial" w:eastAsia="宋体"/>
      <w:vanish/>
      <w:sz w:val="16"/>
    </w:rPr>
  </w:style>
  <w:style w:type="paragraph" w:customStyle="1" w:styleId="30">
    <w:name w:val="_Style 29"/>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997</Words>
  <Characters>1010</Characters>
  <Lines>6</Lines>
  <Paragraphs>1</Paragraphs>
  <TotalTime>0</TotalTime>
  <ScaleCrop>false</ScaleCrop>
  <LinksUpToDate>false</LinksUpToDate>
  <CharactersWithSpaces>1010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陈江雨</cp:lastModifiedBy>
  <cp:lastPrinted>2021-08-16T03:49:00Z</cp:lastPrinted>
  <dcterms:modified xsi:type="dcterms:W3CDTF">2025-09-26T08:16:40Z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C21D6262D3584C88B54A5FB9F80A0460_13</vt:lpwstr>
  </property>
  <property fmtid="{D5CDD505-2E9C-101B-9397-08002B2CF9AE}" pid="4" name="KSOTemplateDocerSaveRecord">
    <vt:lpwstr>eyJoZGlkIjoiMzEwNTM5NzYwMDRjMzkwZTVkZjY2ODkwMGIxNGU0OTUifQ==</vt:lpwstr>
  </property>
</Properties>
</file>