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BF7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4681C2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14:paraId="6D345E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1BCEAA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31253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72"/>
          <w:szCs w:val="72"/>
          <w:lang w:val="en-US" w:eastAsia="zh-CN"/>
        </w:rPr>
      </w:pPr>
    </w:p>
    <w:p w14:paraId="35CA9E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黑体" w:hAnsi="黑体" w:eastAsia="黑体" w:cs="黑体"/>
          <w:b/>
          <w:bCs/>
          <w:color w:val="auto"/>
          <w:sz w:val="44"/>
          <w:szCs w:val="44"/>
          <w:lang w:val="en-US" w:eastAsia="zh-CN"/>
        </w:rPr>
      </w:pPr>
      <w:r>
        <w:rPr>
          <w:rFonts w:hint="eastAsia" w:ascii="黑体" w:hAnsi="黑体" w:eastAsia="黑体" w:cs="黑体"/>
          <w:b/>
          <w:bCs/>
          <w:color w:val="auto"/>
          <w:sz w:val="44"/>
          <w:szCs w:val="44"/>
          <w:lang w:val="en-US" w:eastAsia="zh-CN"/>
        </w:rPr>
        <w:t>南方电网综合能源（佛山）有限公司</w:t>
      </w:r>
    </w:p>
    <w:p w14:paraId="1E0378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44"/>
          <w:szCs w:val="44"/>
          <w:lang w:val="en-US" w:eastAsia="zh-CN"/>
        </w:rPr>
      </w:pPr>
      <w:r>
        <w:rPr>
          <w:rFonts w:hint="eastAsia" w:ascii="黑体" w:hAnsi="黑体" w:eastAsia="黑体" w:cs="黑体"/>
          <w:b/>
          <w:bCs/>
          <w:color w:val="auto"/>
          <w:sz w:val="44"/>
          <w:szCs w:val="44"/>
          <w:lang w:val="en-US" w:eastAsia="zh-CN"/>
        </w:rPr>
        <w:t>车辆洗护服务合同</w:t>
      </w:r>
    </w:p>
    <w:p w14:paraId="76E0FB3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569427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5A4390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4DB1A8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13503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30FD48F8">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委托方（甲方）：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南方电网综合能源（佛山）有限公司</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30C08348">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受托方（乙方）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2D37035A">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u w:val="single"/>
          <w:lang w:val="en-US" w:eastAsia="zh-CN"/>
        </w:rPr>
        <w:t>2025年  月</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4679933F">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u w:val="single"/>
          <w:lang w:val="en-US" w:eastAsia="zh-CN"/>
        </w:rPr>
        <w:t>佛山市</w:t>
      </w:r>
      <w:r>
        <w:rPr>
          <w:rFonts w:hint="eastAsia" w:ascii="黑体" w:hAnsi="黑体" w:eastAsia="黑体" w:cs="黑体"/>
          <w:sz w:val="28"/>
          <w:szCs w:val="28"/>
          <w:highlight w:val="none"/>
          <w:u w:val="single"/>
        </w:rPr>
        <w:t xml:space="preserve">                         </w:t>
      </w:r>
    </w:p>
    <w:p w14:paraId="72C97925">
      <w:pPr>
        <w:ind w:firstLine="2" w:firstLineChars="1"/>
        <w:jc w:val="center"/>
        <w:rPr>
          <w:rFonts w:hint="eastAsia" w:ascii="黑体" w:hAnsi="黑体" w:eastAsia="黑体" w:cs="黑体"/>
          <w:sz w:val="28"/>
          <w:szCs w:val="28"/>
          <w:highlight w:val="none"/>
        </w:rPr>
        <w:sectPr>
          <w:footerReference r:id="rId3" w:type="default"/>
          <w:footerReference r:id="rId4" w:type="even"/>
          <w:pgSz w:w="11907" w:h="16840"/>
          <w:pgMar w:top="1417" w:right="952" w:bottom="1417" w:left="1701" w:header="850" w:footer="992" w:gutter="0"/>
          <w:pgNumType w:fmt="decimal" w:start="1"/>
          <w:cols w:space="720" w:num="1"/>
          <w:docGrid w:type="linesAndChars" w:linePitch="435" w:charSpace="4096"/>
        </w:sectPr>
      </w:pPr>
    </w:p>
    <w:p w14:paraId="6598FA0F">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sz w:val="28"/>
          <w:szCs w:val="28"/>
        </w:rPr>
      </w:pPr>
    </w:p>
    <w:p w14:paraId="6EC0E12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甲  方</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bCs/>
          <w:sz w:val="28"/>
          <w:szCs w:val="28"/>
          <w:highlight w:val="none"/>
          <w:u w:val="single"/>
          <w:lang w:val="en-US" w:eastAsia="zh-CN"/>
        </w:rPr>
        <w:t>南方电网综合能源（佛山）有限公司</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42272CF7">
      <w:pPr>
        <w:keepNext w:val="0"/>
        <w:keepLines w:val="0"/>
        <w:pageBreakBefore w:val="0"/>
        <w:widowControl w:val="0"/>
        <w:kinsoku/>
        <w:wordWrap/>
        <w:overflowPunct/>
        <w:topLinePunct w:val="0"/>
        <w:autoSpaceDE/>
        <w:autoSpaceDN/>
        <w:bidi w:val="0"/>
        <w:adjustRightInd w:val="0"/>
        <w:snapToGrid w:val="0"/>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r>
        <w:rPr>
          <w:rFonts w:hint="eastAsia" w:asciiTheme="minorEastAsia" w:hAnsiTheme="minorEastAsia" w:eastAsiaTheme="minorEastAsia" w:cstheme="minorEastAsia"/>
          <w:color w:val="auto"/>
          <w:sz w:val="28"/>
          <w:szCs w:val="28"/>
          <w:u w:val="single"/>
          <w:lang w:val="en-US" w:eastAsia="zh-CN"/>
        </w:rPr>
        <w:t xml:space="preserve"> 佛山市南海区桂城街道季华东路33号佛山市电力科技产业中心4座1501室  </w:t>
      </w:r>
      <w:r>
        <w:rPr>
          <w:rFonts w:hint="eastAsia" w:asciiTheme="minorEastAsia" w:hAnsiTheme="minorEastAsia" w:eastAsiaTheme="minorEastAsia" w:cstheme="minorEastAsia"/>
          <w:color w:val="auto"/>
          <w:sz w:val="28"/>
          <w:szCs w:val="28"/>
          <w:u w:val="none"/>
          <w:lang w:val="en-US" w:eastAsia="zh-CN"/>
        </w:rPr>
        <w:t xml:space="preserve">                          </w:t>
      </w:r>
    </w:p>
    <w:p w14:paraId="2452007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4C350C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r>
        <w:rPr>
          <w:rFonts w:hint="eastAsia" w:asciiTheme="minorEastAsia" w:hAnsiTheme="minorEastAsia" w:eastAsiaTheme="minorEastAsia" w:cstheme="minorEastAsia"/>
          <w:color w:val="auto"/>
          <w:sz w:val="28"/>
          <w:szCs w:val="28"/>
          <w:u w:val="single"/>
          <w:lang w:val="en-US" w:eastAsia="zh-CN"/>
        </w:rPr>
        <w:t xml:space="preserve">                                  </w:t>
      </w:r>
    </w:p>
    <w:p w14:paraId="55BFD0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r>
        <w:rPr>
          <w:rFonts w:hint="eastAsia" w:asciiTheme="minorEastAsia" w:hAnsiTheme="minorEastAsia" w:eastAsiaTheme="minorEastAsia" w:cstheme="minorEastAsia"/>
          <w:color w:val="auto"/>
          <w:sz w:val="28"/>
          <w:szCs w:val="28"/>
          <w:u w:val="single"/>
          <w:lang w:val="en-US" w:eastAsia="zh-CN"/>
        </w:rPr>
        <w:t xml:space="preserve">                                  </w:t>
      </w:r>
    </w:p>
    <w:p w14:paraId="2DCA52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733631D6">
      <w:pPr>
        <w:keepNext w:val="0"/>
        <w:keepLines w:val="0"/>
        <w:pageBreakBefore w:val="0"/>
        <w:widowControl w:val="0"/>
        <w:kinsoku/>
        <w:wordWrap/>
        <w:overflowPunct/>
        <w:topLinePunct w:val="0"/>
        <w:autoSpaceDE/>
        <w:autoSpaceDN/>
        <w:bidi w:val="0"/>
        <w:adjustRightInd w:val="0"/>
        <w:snapToGrid w:val="0"/>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佛山市南海区桂城街道季华东路33号佛山市电力科技产业中心4座1501室 </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14:paraId="0EC7674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none"/>
          <w:shd w:val="clear" w:color="auto" w:fill="auto"/>
          <w:lang w:val="en-US" w:eastAsia="zh-CN"/>
        </w:rPr>
        <w:t xml:space="preserve">          </w:t>
      </w:r>
    </w:p>
    <w:p w14:paraId="1A96F1F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rPr>
      </w:pPr>
      <w:r>
        <w:rPr>
          <w:rFonts w:hint="eastAsia" w:asciiTheme="minorEastAsia" w:hAnsiTheme="minorEastAsia" w:eastAsiaTheme="minorEastAsia" w:cstheme="minorEastAsia"/>
          <w:color w:val="auto"/>
          <w:sz w:val="28"/>
          <w:szCs w:val="28"/>
        </w:rPr>
        <w:t>电    话：</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21C2456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pct10" w:color="auto" w:fill="FFFFFF"/>
        </w:rPr>
      </w:pPr>
      <w:r>
        <w:rPr>
          <w:rFonts w:hint="eastAsia" w:asciiTheme="minorEastAsia" w:hAnsiTheme="minorEastAsia" w:eastAsiaTheme="minorEastAsia" w:cstheme="minorEastAsia"/>
          <w:color w:val="auto"/>
          <w:sz w:val="28"/>
          <w:szCs w:val="28"/>
        </w:rPr>
        <w:t>电子信箱：</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065CCB7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22733C1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    方：</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06ECC413">
      <w:pPr>
        <w:keepNext w:val="0"/>
        <w:keepLines w:val="0"/>
        <w:pageBreakBefore w:val="0"/>
        <w:widowControl w:val="0"/>
        <w:kinsoku/>
        <w:wordWrap/>
        <w:overflowPunct/>
        <w:topLinePunct w:val="0"/>
        <w:autoSpaceDE/>
        <w:autoSpaceDN/>
        <w:bidi w:val="0"/>
        <w:adjustRightInd w:val="0"/>
        <w:snapToGrid w:val="0"/>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sz w:val="28"/>
          <w:szCs w:val="28"/>
          <w:u w:val="none"/>
        </w:rPr>
      </w:pPr>
      <w:r>
        <w:rPr>
          <w:rFonts w:hint="eastAsia" w:asciiTheme="minorEastAsia" w:hAnsiTheme="minorEastAsia" w:eastAsiaTheme="minorEastAsia" w:cstheme="minorEastAsia"/>
          <w:color w:val="auto"/>
          <w:sz w:val="28"/>
          <w:szCs w:val="28"/>
        </w:rPr>
        <w:t>住 所 地：</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662AA0E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749D5BA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r>
        <w:rPr>
          <w:rFonts w:hint="eastAsia" w:asciiTheme="minorEastAsia" w:hAnsiTheme="minorEastAsia" w:eastAsiaTheme="minorEastAsia" w:cstheme="minorEastAsia"/>
          <w:color w:val="auto"/>
          <w:sz w:val="28"/>
          <w:szCs w:val="28"/>
          <w:u w:val="single"/>
          <w:lang w:val="en-US" w:eastAsia="zh-CN"/>
        </w:rPr>
        <w:t xml:space="preserve">                                  </w:t>
      </w:r>
    </w:p>
    <w:p w14:paraId="265AAB0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r>
        <w:rPr>
          <w:rFonts w:hint="eastAsia" w:asciiTheme="minorEastAsia" w:hAnsiTheme="minorEastAsia" w:eastAsiaTheme="minorEastAsia" w:cstheme="minorEastAsia"/>
          <w:color w:val="auto"/>
          <w:sz w:val="28"/>
          <w:szCs w:val="28"/>
          <w:u w:val="single"/>
          <w:lang w:val="en-US" w:eastAsia="zh-CN"/>
        </w:rPr>
        <w:t xml:space="preserve">                                   </w:t>
      </w:r>
    </w:p>
    <w:p w14:paraId="7E26638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lang w:val="en-US"/>
        </w:rPr>
      </w:pPr>
      <w:r>
        <w:rPr>
          <w:rFonts w:hint="eastAsia" w:asciiTheme="minorEastAsia" w:hAnsiTheme="minorEastAsia" w:eastAsiaTheme="minorEastAsia" w:cstheme="minorEastAsia"/>
          <w:color w:val="auto"/>
          <w:sz w:val="28"/>
          <w:szCs w:val="28"/>
        </w:rPr>
        <w:t>项目联系人：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6171F2AC">
      <w:pPr>
        <w:keepNext w:val="0"/>
        <w:keepLines w:val="0"/>
        <w:pageBreakBefore w:val="0"/>
        <w:widowControl w:val="0"/>
        <w:kinsoku/>
        <w:wordWrap/>
        <w:overflowPunct/>
        <w:topLinePunct w:val="0"/>
        <w:autoSpaceDE/>
        <w:autoSpaceDN/>
        <w:bidi w:val="0"/>
        <w:adjustRightInd w:val="0"/>
        <w:snapToGrid w:val="0"/>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sz w:val="28"/>
          <w:szCs w:val="28"/>
          <w:u w:val="none"/>
        </w:rPr>
      </w:pPr>
      <w:r>
        <w:rPr>
          <w:rFonts w:hint="eastAsia" w:asciiTheme="minorEastAsia" w:hAnsiTheme="minorEastAsia" w:eastAsiaTheme="minorEastAsia" w:cstheme="minorEastAsia"/>
          <w:color w:val="auto"/>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14:paraId="0D5A57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none"/>
          <w:shd w:val="clear" w:color="auto" w:fill="auto"/>
          <w:lang w:val="en-US" w:eastAsia="zh-CN"/>
        </w:rPr>
        <w:t xml:space="preserve">                               </w:t>
      </w:r>
    </w:p>
    <w:p w14:paraId="7D76A16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r>
        <w:rPr>
          <w:rFonts w:hint="eastAsia" w:asciiTheme="minorEastAsia" w:hAnsiTheme="minorEastAsia" w:eastAsiaTheme="minorEastAsia" w:cstheme="minorEastAsia"/>
          <w:color w:val="auto"/>
          <w:sz w:val="28"/>
          <w:szCs w:val="28"/>
          <w:u w:val="single"/>
          <w:lang w:val="en-US" w:eastAsia="zh-CN"/>
        </w:rPr>
        <w:t xml:space="preserve">                                </w:t>
      </w:r>
    </w:p>
    <w:p w14:paraId="270E8E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电子信箱：</w:t>
      </w:r>
      <w:r>
        <w:rPr>
          <w:rFonts w:hint="eastAsia" w:asciiTheme="minorEastAsia" w:hAnsiTheme="minorEastAsia" w:eastAsiaTheme="minorEastAsia" w:cstheme="minorEastAsia"/>
          <w:color w:val="auto"/>
          <w:sz w:val="28"/>
          <w:szCs w:val="28"/>
          <w:u w:val="single"/>
          <w:lang w:val="en-US" w:eastAsia="zh-CN"/>
        </w:rPr>
        <w:t xml:space="preserve">                                 </w:t>
      </w:r>
    </w:p>
    <w:p w14:paraId="051F57E4">
      <w:pPr>
        <w:keepNext w:val="0"/>
        <w:keepLines w:val="0"/>
        <w:pageBreakBefore w:val="0"/>
        <w:widowControl/>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sz w:val="28"/>
          <w:szCs w:val="28"/>
        </w:rPr>
      </w:pPr>
    </w:p>
    <w:p w14:paraId="31B7554C">
      <w:pPr>
        <w:keepNext w:val="0"/>
        <w:keepLines w:val="0"/>
        <w:pageBreakBefore w:val="0"/>
        <w:widowControl/>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为保证甲方车辆洗</w:t>
      </w:r>
      <w:r>
        <w:rPr>
          <w:rFonts w:hint="eastAsia" w:asciiTheme="minorEastAsia" w:hAnsiTheme="minorEastAsia" w:eastAsiaTheme="minorEastAsia" w:cstheme="minorEastAsia"/>
          <w:sz w:val="28"/>
          <w:szCs w:val="28"/>
          <w:lang w:val="en-US" w:eastAsia="zh-CN"/>
        </w:rPr>
        <w:t>护</w:t>
      </w:r>
      <w:r>
        <w:rPr>
          <w:rFonts w:hint="eastAsia" w:asciiTheme="minorEastAsia" w:hAnsiTheme="minorEastAsia" w:eastAsiaTheme="minorEastAsia" w:cstheme="minorEastAsia"/>
          <w:sz w:val="28"/>
          <w:szCs w:val="28"/>
        </w:rPr>
        <w:t>工作的顺利进行，甲、乙双方依据《中华人民共和国民法典》等相关法律法规、行业的有关规定，就甲方车辆洗车及美容事宜，订立本合同。</w:t>
      </w:r>
    </w:p>
    <w:p w14:paraId="4A22BF92">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一、甲方指定乙方为定点服务单位，乙方向甲方提供</w:t>
      </w:r>
      <w:r>
        <w:rPr>
          <w:rFonts w:hint="eastAsia" w:asciiTheme="minorEastAsia" w:hAnsiTheme="minorEastAsia" w:eastAsiaTheme="minorEastAsia" w:cstheme="minorEastAsia"/>
          <w:sz w:val="28"/>
          <w:szCs w:val="28"/>
          <w:lang w:val="en-US" w:eastAsia="zh-CN"/>
        </w:rPr>
        <w:t>车辆</w:t>
      </w:r>
      <w:r>
        <w:rPr>
          <w:rFonts w:hint="eastAsia" w:asciiTheme="minorEastAsia" w:hAnsiTheme="minorEastAsia" w:eastAsiaTheme="minorEastAsia" w:cstheme="minorEastAsia"/>
          <w:sz w:val="28"/>
          <w:szCs w:val="28"/>
        </w:rPr>
        <w:t>洗</w:t>
      </w:r>
      <w:r>
        <w:rPr>
          <w:rFonts w:hint="eastAsia" w:asciiTheme="minorEastAsia" w:hAnsiTheme="minorEastAsia" w:eastAsiaTheme="minorEastAsia" w:cstheme="minorEastAsia"/>
          <w:sz w:val="28"/>
          <w:szCs w:val="28"/>
          <w:lang w:val="en-US" w:eastAsia="zh-CN"/>
        </w:rPr>
        <w:t>护</w:t>
      </w:r>
      <w:r>
        <w:rPr>
          <w:rFonts w:hint="eastAsia" w:asciiTheme="minorEastAsia" w:hAnsiTheme="minorEastAsia" w:eastAsiaTheme="minorEastAsia" w:cstheme="minorEastAsia"/>
          <w:sz w:val="28"/>
          <w:szCs w:val="28"/>
        </w:rPr>
        <w:t>服务。甲方接受乙方第三条服务的车辆信息如下：</w:t>
      </w:r>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p>
    <w:p w14:paraId="0AFA2D00">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二、甲方均采用洗车记账月结服务形式支付服务费用，可在乙方处出具甲方司机签名记账进行洗</w:t>
      </w:r>
      <w:r>
        <w:rPr>
          <w:rFonts w:hint="eastAsia" w:asciiTheme="minorEastAsia" w:hAnsiTheme="minorEastAsia" w:eastAsiaTheme="minorEastAsia" w:cstheme="minorEastAsia"/>
          <w:sz w:val="28"/>
          <w:szCs w:val="28"/>
          <w:lang w:val="en-US" w:eastAsia="zh-CN"/>
        </w:rPr>
        <w:t>护</w:t>
      </w:r>
      <w:r>
        <w:rPr>
          <w:rFonts w:hint="eastAsia" w:asciiTheme="minorEastAsia" w:hAnsiTheme="minorEastAsia" w:eastAsiaTheme="minorEastAsia" w:cstheme="minorEastAsia"/>
          <w:sz w:val="28"/>
          <w:szCs w:val="28"/>
        </w:rPr>
        <w:t>服务。在每次提供服务期间，乙方不得私自动用甲方车辆。</w:t>
      </w:r>
    </w:p>
    <w:p w14:paraId="3C881E39">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三、服务</w:t>
      </w:r>
      <w:r>
        <w:rPr>
          <w:rFonts w:hint="eastAsia" w:asciiTheme="minorEastAsia" w:hAnsiTheme="minorEastAsia" w:eastAsiaTheme="minorEastAsia" w:cstheme="minorEastAsia"/>
          <w:sz w:val="28"/>
          <w:szCs w:val="28"/>
          <w:lang w:val="en-US" w:eastAsia="zh-CN"/>
        </w:rPr>
        <w:t>期限及</w:t>
      </w:r>
      <w:r>
        <w:rPr>
          <w:rFonts w:hint="eastAsia" w:asciiTheme="minorEastAsia" w:hAnsiTheme="minorEastAsia" w:eastAsiaTheme="minorEastAsia" w:cstheme="minorEastAsia"/>
          <w:sz w:val="28"/>
          <w:szCs w:val="28"/>
        </w:rPr>
        <w:t>内容</w:t>
      </w:r>
    </w:p>
    <w:p w14:paraId="5E64EB5B">
      <w:pPr>
        <w:pStyle w:val="2"/>
        <w:rPr>
          <w:rFonts w:hint="default" w:eastAsiaTheme="minorEastAsia"/>
          <w:lang w:val="en-US" w:eastAsia="zh-CN"/>
        </w:rPr>
      </w:pPr>
      <w:r>
        <w:rPr>
          <w:rFonts w:hint="eastAsia" w:asciiTheme="minorEastAsia" w:hAnsiTheme="minorEastAsia" w:eastAsiaTheme="minorEastAsia" w:cstheme="minorEastAsia"/>
          <w:sz w:val="28"/>
          <w:szCs w:val="28"/>
          <w:lang w:val="en-US" w:eastAsia="zh-CN"/>
        </w:rPr>
        <w:t xml:space="preserve">    1.服务期限：3</w:t>
      </w:r>
      <w:r>
        <w:rPr>
          <w:rFonts w:hint="eastAsia" w:asciiTheme="minorEastAsia" w:hAnsiTheme="minorEastAsia" w:eastAsiaTheme="minorEastAsia" w:cstheme="minorEastAsia"/>
          <w:sz w:val="28"/>
          <w:szCs w:val="28"/>
          <w:u w:val="single"/>
          <w:lang w:val="en-US" w:eastAsia="zh-CN"/>
        </w:rPr>
        <w:t>年。</w:t>
      </w:r>
    </w:p>
    <w:p w14:paraId="09E47D63">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每次洗车乙方需要洗净甲方车辆的外表面</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包括但不限于车顶、左右外后视镜、前后盖板、车身侧面、前后保险杠等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，用吸尘器对车内吸尘，并擦净车内有污迹的地方，对汽车轮胎进行上光处理</w:t>
      </w:r>
      <w:r>
        <w:rPr>
          <w:rFonts w:hint="eastAsia" w:asciiTheme="minorEastAsia" w:hAnsiTheme="minorEastAsia" w:eastAsiaTheme="minorEastAsia" w:cstheme="minorEastAsia"/>
          <w:sz w:val="28"/>
          <w:szCs w:val="28"/>
          <w:lang w:eastAsia="zh-CN"/>
        </w:rPr>
        <w:t>。</w:t>
      </w:r>
    </w:p>
    <w:p w14:paraId="160265C6">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如甲方要求乙方工作人员对车辆某部件进行重点清洁，乙方应无偿为甲方服务</w:t>
      </w:r>
      <w:r>
        <w:rPr>
          <w:rFonts w:hint="eastAsia" w:asciiTheme="minorEastAsia" w:hAnsiTheme="minorEastAsia" w:eastAsiaTheme="minorEastAsia" w:cstheme="minorEastAsia"/>
          <w:sz w:val="28"/>
          <w:szCs w:val="28"/>
          <w:lang w:eastAsia="zh-CN"/>
        </w:rPr>
        <w:t>。</w:t>
      </w:r>
    </w:p>
    <w:p w14:paraId="0D05A3C0">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根据甲方实际需要，指定车辆会不定期进行内饰清洁服务（含仪表板打蜡、全车真皮护理）和车辆打蜡服务。</w:t>
      </w:r>
    </w:p>
    <w:p w14:paraId="2BF70E2B">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四、每次提供服务前，乙方工作人员需核对服务车辆车牌号码，验证与合同约定车辆车牌一致后，方可提供服务，并填写服务单据，记录车辆车牌号码和其他重要服务事项。</w:t>
      </w:r>
    </w:p>
    <w:p w14:paraId="3426D832">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五、乙方必须保证洗车质量，甲方如发现因乙方提供的车辆</w:t>
      </w:r>
      <w:r>
        <w:rPr>
          <w:rFonts w:hint="eastAsia" w:asciiTheme="minorEastAsia" w:hAnsiTheme="minorEastAsia" w:eastAsiaTheme="minorEastAsia" w:cstheme="minorEastAsia"/>
          <w:sz w:val="28"/>
          <w:szCs w:val="28"/>
          <w:lang w:val="en-US" w:eastAsia="zh-CN"/>
        </w:rPr>
        <w:t>洗护</w:t>
      </w:r>
      <w:r>
        <w:rPr>
          <w:rFonts w:hint="eastAsia" w:asciiTheme="minorEastAsia" w:hAnsiTheme="minorEastAsia" w:eastAsiaTheme="minorEastAsia" w:cstheme="minorEastAsia"/>
          <w:sz w:val="28"/>
          <w:szCs w:val="28"/>
        </w:rPr>
        <w:t>产品或乙方工作人员操作不当造成甲方车辆受损，由乙方全额赔偿；乙方必须保证甲方停车在乙方指定所在地的车辆安全，不得有车辆受损、被盗或车上物品遗失的事情发生，如发生，乙方将全额赔偿甲方损失；贵重物品及现金应由甲方人员自行保管，但乙方工作人员亦有提醒甲方的责任。</w:t>
      </w:r>
    </w:p>
    <w:p w14:paraId="7A1F25E1">
      <w:pPr>
        <w:keepNext w:val="0"/>
        <w:keepLines w:val="0"/>
        <w:pageBreakBefore w:val="0"/>
        <w:widowControl/>
        <w:kinsoku/>
        <w:wordWrap/>
        <w:overflowPunct/>
        <w:topLinePunct w:val="0"/>
        <w:autoSpaceDE/>
        <w:autoSpaceDN/>
        <w:bidi w:val="0"/>
        <w:adjustRightInd/>
        <w:snapToGrid/>
        <w:spacing w:line="360" w:lineRule="auto"/>
        <w:ind w:firstLine="560" w:firstLineChars="200"/>
        <w:jc w:val="both"/>
        <w:textAlignment w:val="auto"/>
        <w:outlineLvl w:val="9"/>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val="0"/>
          <w:bCs/>
          <w:sz w:val="28"/>
          <w:szCs w:val="28"/>
        </w:rPr>
        <w:t>六、</w:t>
      </w:r>
      <w:r>
        <w:rPr>
          <w:rFonts w:hint="eastAsia" w:asciiTheme="minorEastAsia" w:hAnsiTheme="minorEastAsia" w:eastAsiaTheme="minorEastAsia" w:cstheme="minorEastAsia"/>
          <w:sz w:val="28"/>
          <w:szCs w:val="28"/>
        </w:rPr>
        <w:t>收费标准：</w:t>
      </w:r>
      <w:permStart w:id="1" w:edGrp="everyone"/>
      <w:r>
        <w:rPr>
          <w:rFonts w:hint="eastAsia" w:asciiTheme="minorEastAsia" w:hAnsiTheme="minorEastAsia" w:eastAsiaTheme="minorEastAsia" w:cstheme="minorEastAsia"/>
          <w:color w:val="auto"/>
          <w:sz w:val="28"/>
          <w:szCs w:val="28"/>
          <w:u w:val="single"/>
          <w:lang w:val="en-US" w:eastAsia="zh-CN"/>
        </w:rPr>
        <w:t xml:space="preserve">  附价格明细表  </w:t>
      </w:r>
      <w:permEnd w:id="1"/>
    </w:p>
    <w:p w14:paraId="220E22A7">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七、费用支付   </w:t>
      </w:r>
    </w:p>
    <w:p w14:paraId="23BB61A6">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每月底经甲乙双方对账确认费用，由乙方开具甲方要求的发票后</w:t>
      </w:r>
      <w:permStart w:id="2" w:edGrp="everyone"/>
      <w:r>
        <w:rPr>
          <w:rFonts w:hint="eastAsia" w:asciiTheme="minorEastAsia" w:hAnsiTheme="minorEastAsia" w:eastAsiaTheme="minorEastAsia" w:cstheme="minorEastAsia"/>
          <w:color w:val="auto"/>
          <w:sz w:val="28"/>
          <w:szCs w:val="28"/>
          <w:u w:val="single"/>
          <w:lang w:val="en-US" w:eastAsia="zh-CN"/>
        </w:rPr>
        <w:t xml:space="preserve"> 15  </w:t>
      </w:r>
      <w:permEnd w:id="2"/>
      <w:r>
        <w:rPr>
          <w:rFonts w:hint="eastAsia" w:asciiTheme="minorEastAsia" w:hAnsiTheme="minorEastAsia" w:eastAsiaTheme="minorEastAsia" w:cstheme="minorEastAsia"/>
          <w:sz w:val="28"/>
          <w:szCs w:val="28"/>
        </w:rPr>
        <w:t>日内以支票或转账形式支付服务费用，汇入乙方指定的以下银行账户：（乙方必须附上洗车发票及洗车明细单在</w:t>
      </w:r>
      <w:permStart w:id="3" w:edGrp="everyone"/>
      <w:r>
        <w:rPr>
          <w:rFonts w:hint="eastAsia" w:asciiTheme="minorEastAsia" w:hAnsiTheme="minorEastAsia" w:eastAsiaTheme="minorEastAsia" w:cstheme="minorEastAsia"/>
          <w:sz w:val="28"/>
          <w:szCs w:val="28"/>
          <w:lang w:val="en-US" w:eastAsia="zh-CN"/>
        </w:rPr>
        <w:t>每月</w:t>
      </w:r>
      <w:r>
        <w:rPr>
          <w:rFonts w:hint="eastAsia" w:asciiTheme="minorEastAsia" w:hAnsiTheme="minorEastAsia" w:eastAsiaTheme="minorEastAsia" w:cstheme="minorEastAsia"/>
          <w:color w:val="auto"/>
          <w:sz w:val="28"/>
          <w:szCs w:val="28"/>
          <w:u w:val="single"/>
          <w:lang w:val="en-US" w:eastAsia="zh-CN"/>
        </w:rPr>
        <w:t xml:space="preserve"> 5  </w:t>
      </w:r>
      <w:permEnd w:id="3"/>
      <w:r>
        <w:rPr>
          <w:rFonts w:hint="eastAsia" w:asciiTheme="minorEastAsia" w:hAnsiTheme="minorEastAsia" w:eastAsiaTheme="minorEastAsia" w:cstheme="minorEastAsia"/>
          <w:sz w:val="28"/>
          <w:szCs w:val="28"/>
        </w:rPr>
        <w:t>日前替交给甲方）</w:t>
      </w:r>
    </w:p>
    <w:p w14:paraId="32570730">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jc w:val="left"/>
        <w:textAlignment w:val="auto"/>
        <w:outlineLvl w:val="9"/>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收款人名称：</w:t>
      </w:r>
      <w:sdt>
        <w:sdtPr>
          <w:rPr>
            <w:rFonts w:hint="eastAsia" w:asciiTheme="minorEastAsia" w:hAnsiTheme="minorEastAsia" w:eastAsiaTheme="minorEastAsia" w:cstheme="minorEastAsia"/>
            <w:kern w:val="2"/>
            <w:sz w:val="28"/>
            <w:szCs w:val="28"/>
            <w:u w:val="none"/>
            <w:lang w:val="en-US" w:eastAsia="zh-CN" w:bidi="ar-SA"/>
          </w:rPr>
          <w:alias w:val="乙方联系人电子邮箱"/>
          <w:tag w:val="乙方联系人电子邮箱"/>
          <w:id w:val="147471651"/>
          <w:placeholder>
            <w:docPart w:val="{fd8c0ad2-427e-4222-a038-95384329a209}"/>
          </w:placeholder>
          <w:text/>
        </w:sdtPr>
        <w:sdtEndPr>
          <w:rPr>
            <w:rFonts w:hint="eastAsia" w:asciiTheme="minorEastAsia" w:hAnsiTheme="minorEastAsia" w:eastAsiaTheme="minorEastAsia" w:cstheme="minorEastAsia"/>
            <w:kern w:val="2"/>
            <w:sz w:val="28"/>
            <w:szCs w:val="28"/>
            <w:u w:val="none"/>
            <w:lang w:val="en-US" w:eastAsia="zh-CN" w:bidi="ar-SA"/>
          </w:rPr>
        </w:sdtEndPr>
        <w:sdtContent>
          <w:permStart w:id="4" w:edGrp="everyone"/>
          <w:r>
            <w:rPr>
              <w:rFonts w:hint="eastAsia" w:asciiTheme="minorEastAsia" w:hAnsiTheme="minorEastAsia" w:eastAsiaTheme="minorEastAsia" w:cstheme="minorEastAsia"/>
              <w:kern w:val="2"/>
              <w:sz w:val="28"/>
              <w:szCs w:val="28"/>
              <w:u w:val="none"/>
              <w:lang w:val="en-US" w:eastAsia="zh-CN" w:bidi="ar-SA"/>
            </w:rPr>
            <w:t xml:space="preserve">                                 </w:t>
          </w:r>
          <w:r>
            <w:rPr>
              <w:rFonts w:hint="eastAsia" w:asciiTheme="minorEastAsia" w:hAnsiTheme="minorEastAsia" w:eastAsiaTheme="minorEastAsia" w:cstheme="minorEastAsia"/>
              <w:sz w:val="28"/>
              <w:szCs w:val="28"/>
              <w:u w:val="none"/>
              <w:lang w:val="en-US" w:eastAsia="zh-CN"/>
            </w:rPr>
            <w:t xml:space="preserve">  </w:t>
          </w:r>
          <w:permEnd w:id="4"/>
        </w:sdtContent>
      </w:sdt>
      <w:r>
        <w:rPr>
          <w:rFonts w:hint="eastAsia" w:asciiTheme="minorEastAsia" w:hAnsiTheme="minorEastAsia" w:eastAsiaTheme="minorEastAsia" w:cstheme="minorEastAsia"/>
          <w:b/>
          <w:sz w:val="28"/>
          <w:szCs w:val="28"/>
          <w:u w:val="none"/>
        </w:rPr>
        <w:t xml:space="preserve">  </w:t>
      </w:r>
      <w:r>
        <w:rPr>
          <w:rFonts w:hint="eastAsia" w:asciiTheme="minorEastAsia" w:hAnsiTheme="minorEastAsia" w:eastAsiaTheme="minorEastAsia" w:cstheme="minorEastAsia"/>
          <w:b/>
          <w:sz w:val="28"/>
          <w:szCs w:val="28"/>
        </w:rPr>
        <w:t xml:space="preserve">                       </w:t>
      </w:r>
    </w:p>
    <w:p w14:paraId="1C45B488">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jc w:val="left"/>
        <w:textAlignment w:val="auto"/>
        <w:outlineLvl w:val="9"/>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银行帐号：</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52565"/>
          <w:placeholder>
            <w:docPart w:val="{4566318c-96c8-496c-8eda-4c68fd65a4e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non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sz w:val="28"/>
              <w:szCs w:val="28"/>
              <w:u w:val="none"/>
              <w:lang w:val="en-US" w:eastAsia="zh-CN"/>
            </w:rPr>
            <w:t xml:space="preserve"> </w:t>
          </w:r>
          <w:permEnd w:id="5"/>
        </w:sdtContent>
      </w:sdt>
    </w:p>
    <w:p w14:paraId="09D1FDC8">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b/>
          <w:sz w:val="28"/>
          <w:szCs w:val="28"/>
        </w:rPr>
        <w:t>银行名称：</w:t>
      </w:r>
      <w:sdt>
        <w:sdtPr>
          <w:rPr>
            <w:rFonts w:hint="eastAsia" w:asciiTheme="minorEastAsia" w:hAnsiTheme="minorEastAsia" w:eastAsiaTheme="minorEastAsia" w:cstheme="minorEastAsia"/>
            <w:kern w:val="2"/>
            <w:sz w:val="28"/>
            <w:szCs w:val="28"/>
            <w:u w:val="none"/>
            <w:lang w:val="en-US" w:eastAsia="zh-CN" w:bidi="ar-SA"/>
          </w:rPr>
          <w:alias w:val="乙方联系人电子邮箱"/>
          <w:tag w:val="乙方联系人电子邮箱"/>
          <w:id w:val="147464123"/>
          <w:placeholder>
            <w:docPart w:val="{4e3c66cb-9dc0-4144-9b14-407789f178b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6" w:edGrp="everyone"/>
          <w:r>
            <w:rPr>
              <w:rFonts w:hint="eastAsia" w:asciiTheme="minorEastAsia" w:hAnsiTheme="minorEastAsia" w:eastAsiaTheme="minorEastAsia" w:cstheme="minorEastAsia"/>
              <w:sz w:val="28"/>
              <w:szCs w:val="28"/>
              <w:u w:val="non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ermEnd w:id="6"/>
        </w:sdtContent>
      </w:sdt>
    </w:p>
    <w:p w14:paraId="7226E549">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sz w:val="28"/>
          <w:szCs w:val="28"/>
        </w:rPr>
        <w:t>八、</w:t>
      </w:r>
      <w:r>
        <w:rPr>
          <w:rFonts w:hint="eastAsia" w:asciiTheme="minorEastAsia" w:hAnsiTheme="minorEastAsia" w:eastAsiaTheme="minorEastAsia" w:cstheme="minorEastAsia"/>
          <w:color w:val="auto"/>
          <w:kern w:val="0"/>
          <w:sz w:val="28"/>
          <w:szCs w:val="28"/>
          <w:lang w:val="en-US" w:eastAsia="zh-CN"/>
        </w:rPr>
        <w:t>甲方增值税开票信息</w:t>
      </w:r>
    </w:p>
    <w:p w14:paraId="26EFCA38">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u w:val="none"/>
          <w:lang w:val="en-US" w:eastAsia="zh-CN"/>
        </w:rPr>
      </w:pPr>
      <w:r>
        <w:rPr>
          <w:rFonts w:hint="eastAsia" w:asciiTheme="minorEastAsia" w:hAnsiTheme="minorEastAsia" w:eastAsiaTheme="minorEastAsia" w:cstheme="minorEastAsia"/>
          <w:b/>
          <w:bCs/>
          <w:color w:val="auto"/>
          <w:kern w:val="0"/>
          <w:sz w:val="28"/>
          <w:szCs w:val="28"/>
          <w:lang w:val="en-US" w:eastAsia="zh-CN"/>
        </w:rPr>
        <w:t>单位名称：</w:t>
      </w:r>
      <w:permStart w:id="7" w:edGrp="everyone"/>
      <w:r>
        <w:rPr>
          <w:rFonts w:hint="eastAsia" w:asciiTheme="minorEastAsia" w:hAnsiTheme="minorEastAsia" w:eastAsiaTheme="minorEastAsia" w:cstheme="minorEastAsia"/>
          <w:sz w:val="28"/>
          <w:szCs w:val="28"/>
          <w:u w:val="none"/>
          <w:lang w:val="en-US" w:eastAsia="zh-CN"/>
        </w:rPr>
        <w:t xml:space="preserve"> </w:t>
      </w:r>
      <w:r>
        <w:rPr>
          <w:rFonts w:hint="eastAsia" w:ascii="黑体" w:hAnsi="黑体" w:eastAsia="黑体" w:cs="黑体"/>
          <w:bCs/>
          <w:sz w:val="28"/>
          <w:szCs w:val="28"/>
          <w:highlight w:val="none"/>
          <w:u w:val="none"/>
          <w:lang w:val="en-US" w:eastAsia="zh-CN"/>
        </w:rPr>
        <w:t>南方电网综合能源（佛山）有限公司</w:t>
      </w:r>
      <w:r>
        <w:rPr>
          <w:rFonts w:hint="eastAsia" w:asciiTheme="minorEastAsia" w:hAnsiTheme="minorEastAsia" w:eastAsiaTheme="minorEastAsia" w:cstheme="minorEastAsia"/>
          <w:sz w:val="28"/>
          <w:szCs w:val="28"/>
          <w:u w:val="none"/>
          <w:lang w:val="en-US" w:eastAsia="zh-CN"/>
        </w:rPr>
        <w:t xml:space="preserve"> </w:t>
      </w:r>
      <w:permEnd w:id="7"/>
    </w:p>
    <w:p w14:paraId="6E08D773">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lang w:val="en-US" w:eastAsia="zh-CN"/>
        </w:rPr>
        <w:t>税务识别号：</w:t>
      </w:r>
      <w:permStart w:id="8" w:edGrp="everyone"/>
      <w:r>
        <w:rPr>
          <w:rFonts w:hint="eastAsia" w:asciiTheme="minorEastAsia" w:hAnsiTheme="minorEastAsia" w:eastAsiaTheme="minorEastAsia" w:cstheme="minorEastAsia"/>
          <w:sz w:val="28"/>
          <w:szCs w:val="28"/>
          <w:u w:val="single"/>
          <w:lang w:val="en-US" w:eastAsia="zh-CN"/>
        </w:rPr>
        <w:t xml:space="preserve">                         </w:t>
      </w:r>
      <w:permEnd w:id="8"/>
    </w:p>
    <w:p w14:paraId="07439E7C">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u w:val="none"/>
          <w:lang w:val="en-US" w:eastAsia="zh-CN"/>
        </w:rPr>
      </w:pPr>
      <w:r>
        <w:rPr>
          <w:rFonts w:hint="eastAsia" w:asciiTheme="minorEastAsia" w:hAnsiTheme="minorEastAsia" w:eastAsiaTheme="minorEastAsia" w:cstheme="minorEastAsia"/>
          <w:b/>
          <w:bCs/>
          <w:color w:val="auto"/>
          <w:kern w:val="0"/>
          <w:sz w:val="28"/>
          <w:szCs w:val="28"/>
          <w:lang w:val="en-US" w:eastAsia="zh-CN"/>
        </w:rPr>
        <w:t>开户行：</w:t>
      </w:r>
      <w:permStart w:id="9" w:edGrp="everyone"/>
      <w:r>
        <w:rPr>
          <w:rFonts w:hint="eastAsia" w:asciiTheme="minorEastAsia" w:hAnsiTheme="minorEastAsia" w:eastAsiaTheme="minorEastAsia" w:cstheme="minorEastAsia"/>
          <w:sz w:val="28"/>
          <w:szCs w:val="28"/>
          <w:u w:val="non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sz w:val="28"/>
          <w:szCs w:val="28"/>
          <w:u w:val="none"/>
          <w:lang w:val="en-US" w:eastAsia="zh-CN"/>
        </w:rPr>
        <w:t xml:space="preserve"> </w:t>
      </w:r>
      <w:permEnd w:id="9"/>
    </w:p>
    <w:p w14:paraId="78245A21">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u w:val="none"/>
          <w:lang w:val="en-US" w:eastAsia="zh-CN"/>
        </w:rPr>
      </w:pPr>
      <w:r>
        <w:rPr>
          <w:rFonts w:hint="eastAsia" w:asciiTheme="minorEastAsia" w:hAnsiTheme="minorEastAsia" w:eastAsiaTheme="minorEastAsia" w:cstheme="minorEastAsia"/>
          <w:b/>
          <w:bCs/>
          <w:color w:val="auto"/>
          <w:kern w:val="0"/>
          <w:sz w:val="28"/>
          <w:szCs w:val="28"/>
          <w:u w:val="none"/>
          <w:lang w:val="en-US" w:eastAsia="zh-CN"/>
        </w:rPr>
        <w:t>银行账号：</w:t>
      </w:r>
      <w:permStart w:id="10" w:edGrp="everyone"/>
      <w:r>
        <w:rPr>
          <w:rFonts w:hint="eastAsia" w:asciiTheme="minorEastAsia" w:hAnsiTheme="minorEastAsia" w:eastAsiaTheme="minorEastAsia" w:cstheme="minorEastAsia"/>
          <w:sz w:val="28"/>
          <w:szCs w:val="28"/>
          <w:u w:val="none"/>
          <w:lang w:val="en-US" w:eastAsia="zh-CN"/>
        </w:rPr>
        <w:t xml:space="preserve">                             </w:t>
      </w:r>
      <w:permEnd w:id="10"/>
    </w:p>
    <w:p w14:paraId="0D0FE863">
      <w:pPr>
        <w:keepNext w:val="0"/>
        <w:keepLines w:val="0"/>
        <w:pageBreakBefore w:val="0"/>
        <w:kinsoku/>
        <w:wordWrap/>
        <w:overflowPunct/>
        <w:topLinePunct w:val="0"/>
        <w:bidi w:val="0"/>
        <w:adjustRightInd/>
        <w:snapToGrid/>
        <w:spacing w:line="360" w:lineRule="auto"/>
        <w:ind w:left="278" w:leftChars="116" w:firstLine="374" w:firstLineChars="133"/>
        <w:textAlignment w:val="auto"/>
        <w:rPr>
          <w:rFonts w:hint="eastAsia" w:asciiTheme="minorEastAsia" w:hAnsiTheme="minorEastAsia" w:eastAsiaTheme="minorEastAsia" w:cstheme="minorEastAsia"/>
          <w:color w:val="auto"/>
          <w:kern w:val="0"/>
          <w:sz w:val="28"/>
          <w:szCs w:val="28"/>
          <w:u w:val="none"/>
          <w:lang w:val="en-US" w:eastAsia="zh-CN"/>
        </w:rPr>
      </w:pPr>
      <w:r>
        <w:rPr>
          <w:rFonts w:hint="eastAsia" w:asciiTheme="minorEastAsia" w:hAnsiTheme="minorEastAsia" w:eastAsiaTheme="minorEastAsia" w:cstheme="minorEastAsia"/>
          <w:b/>
          <w:bCs/>
          <w:color w:val="auto"/>
          <w:kern w:val="0"/>
          <w:sz w:val="28"/>
          <w:szCs w:val="28"/>
          <w:lang w:val="en-US" w:eastAsia="zh-CN"/>
        </w:rPr>
        <w:t>地址</w:t>
      </w:r>
      <w:r>
        <w:rPr>
          <w:rFonts w:hint="eastAsia" w:asciiTheme="minorEastAsia" w:hAnsiTheme="minorEastAsia" w:eastAsiaTheme="minorEastAsia" w:cstheme="minorEastAsia"/>
          <w:b/>
          <w:bCs/>
          <w:color w:val="auto"/>
          <w:kern w:val="0"/>
          <w:sz w:val="28"/>
          <w:szCs w:val="28"/>
          <w:u w:val="none"/>
          <w:lang w:val="en-US" w:eastAsia="zh-CN"/>
        </w:rPr>
        <w:t>：</w:t>
      </w:r>
      <w:permStart w:id="11" w:edGrp="everyone"/>
      <w:r>
        <w:rPr>
          <w:rFonts w:hint="eastAsia" w:asciiTheme="minorEastAsia" w:hAnsiTheme="minorEastAsia" w:eastAsiaTheme="minorEastAsia" w:cstheme="minorEastAsia"/>
          <w:sz w:val="28"/>
          <w:szCs w:val="28"/>
          <w:u w:val="non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佛山市南海区桂城街道季华东路33号佛山市电力科技产业中心4座1501室</w:t>
      </w:r>
      <w:r>
        <w:rPr>
          <w:rFonts w:hint="eastAsia" w:asciiTheme="minorEastAsia" w:hAnsiTheme="minorEastAsia" w:eastAsiaTheme="minorEastAsia" w:cstheme="minorEastAsia"/>
          <w:sz w:val="28"/>
          <w:szCs w:val="28"/>
          <w:u w:val="none"/>
          <w:lang w:val="en-US" w:eastAsia="zh-CN"/>
        </w:rPr>
        <w:t xml:space="preserve">     </w:t>
      </w:r>
      <w:permEnd w:id="11"/>
    </w:p>
    <w:p w14:paraId="54CA81AD">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color w:val="auto"/>
          <w:kern w:val="0"/>
          <w:sz w:val="28"/>
          <w:szCs w:val="28"/>
          <w:lang w:val="en-US" w:eastAsia="zh-CN"/>
        </w:rPr>
        <w:t>联系电话：</w:t>
      </w:r>
      <w:permStart w:id="12" w:edGrp="everyone"/>
      <w:r>
        <w:rPr>
          <w:rFonts w:hint="eastAsia" w:asciiTheme="minorEastAsia" w:hAnsiTheme="minorEastAsia" w:eastAsiaTheme="minorEastAsia" w:cstheme="minorEastAsia"/>
          <w:sz w:val="28"/>
          <w:szCs w:val="28"/>
          <w:u w:val="single"/>
          <w:lang w:val="en-US" w:eastAsia="zh-CN"/>
        </w:rPr>
        <w:t xml:space="preserve">                              </w:t>
      </w:r>
      <w:permEnd w:id="12"/>
    </w:p>
    <w:p w14:paraId="375B0B6A">
      <w:pPr>
        <w:keepNext w:val="0"/>
        <w:keepLines w:val="0"/>
        <w:pageBreakBefore w:val="0"/>
        <w:numPr>
          <w:ilvl w:val="0"/>
          <w:numId w:val="1"/>
        </w:numPr>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如果甲、乙双方在履行协议过程中出现意见分歧，双方应抱着协作、互助互惠、平等一致的原则进行友好协商。</w:t>
      </w:r>
    </w:p>
    <w:p w14:paraId="1F7F5F5A">
      <w:pPr>
        <w:autoSpaceDE w:val="0"/>
        <w:autoSpaceDN w:val="0"/>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在诉讼期间，本合同不涉及争议部分的条款仍须履行。</w:t>
      </w:r>
    </w:p>
    <w:p w14:paraId="3D3C6D5C">
      <w:pPr>
        <w:autoSpaceDE w:val="0"/>
        <w:autoSpaceDN w:val="0"/>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十</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 xml:space="preserve"> 通知与送达</w:t>
      </w:r>
    </w:p>
    <w:p w14:paraId="563DF70E">
      <w:pPr>
        <w:autoSpaceDE w:val="0"/>
        <w:autoSpaceDN w:val="0"/>
        <w:ind w:firstLine="560" w:firstLineChars="200"/>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2C3042CF">
      <w:pPr>
        <w:autoSpaceDE w:val="0"/>
        <w:autoSpaceDN w:val="0"/>
        <w:ind w:firstLine="560" w:firstLineChars="200"/>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二</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40DC59A8">
      <w:pPr>
        <w:autoSpaceDE w:val="0"/>
        <w:autoSpaceDN w:val="0"/>
        <w:ind w:firstLine="560" w:firstLineChars="200"/>
        <w:rPr>
          <w:rFonts w:hint="eastAsia"/>
        </w:rPr>
      </w:pP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三</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本合同所约定的送达地址，均为双方在诉讼、仲裁过程中有效的送达地址，除非在诉讼、仲裁过程中另行提供有效的送达地址。</w:t>
      </w:r>
    </w:p>
    <w:p w14:paraId="78F32D72">
      <w:pPr>
        <w:autoSpaceDE w:val="0"/>
        <w:autoSpaceDN w:val="0"/>
        <w:ind w:firstLine="560" w:firstLineChars="200"/>
        <w:jc w:val="left"/>
        <w:rPr>
          <w:rFonts w:ascii="宋体" w:hAnsi="宋体"/>
          <w:sz w:val="28"/>
          <w:szCs w:val="28"/>
          <w:highlight w:val="none"/>
        </w:rPr>
      </w:pPr>
      <w:r>
        <w:rPr>
          <w:rFonts w:hint="eastAsia" w:asciiTheme="minorEastAsia" w:hAnsiTheme="minorEastAsia" w:eastAsiaTheme="minorEastAsia" w:cstheme="minorEastAsia"/>
          <w:bCs/>
          <w:color w:val="auto"/>
          <w:kern w:val="0"/>
          <w:sz w:val="28"/>
          <w:szCs w:val="28"/>
          <w:lang w:val="en-US" w:eastAsia="zh-CN"/>
        </w:rPr>
        <w:t>十一、</w:t>
      </w:r>
      <w:r>
        <w:rPr>
          <w:rFonts w:hint="eastAsia" w:asciiTheme="minorEastAsia" w:hAnsiTheme="minorEastAsia" w:eastAsiaTheme="minorEastAsia" w:cstheme="minorEastAsia"/>
          <w:bCs/>
          <w:color w:val="auto"/>
          <w:kern w:val="0"/>
          <w:sz w:val="28"/>
          <w:szCs w:val="28"/>
          <w:lang w:val="zh-CN"/>
        </w:rPr>
        <w:t>本合同在履行过程中发生争议，应首先通过协商的方式解决，协商不成，向</w:t>
      </w:r>
      <w:permStart w:id="13" w:edGrp="everyone"/>
      <w:r>
        <w:rPr>
          <w:rFonts w:hint="eastAsia" w:asciiTheme="minorEastAsia" w:hAnsiTheme="minorEastAsia" w:eastAsiaTheme="minorEastAsia" w:cstheme="minorEastAsia"/>
          <w:color w:val="auto"/>
          <w:sz w:val="28"/>
          <w:szCs w:val="28"/>
          <w:u w:val="single"/>
          <w:lang w:val="en-US" w:eastAsia="zh-CN"/>
        </w:rPr>
        <w:t xml:space="preserve">  佛山市南海区 </w:t>
      </w:r>
      <w:permEnd w:id="13"/>
      <w:r>
        <w:rPr>
          <w:rFonts w:hint="eastAsia" w:asciiTheme="minorEastAsia" w:hAnsiTheme="minorEastAsia" w:eastAsiaTheme="minorEastAsia" w:cstheme="minorEastAsia"/>
          <w:bCs/>
          <w:color w:val="auto"/>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w:t>
      </w:r>
    </w:p>
    <w:p w14:paraId="61FEAE2D">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w:t>
      </w:r>
      <w:r>
        <w:rPr>
          <w:rFonts w:hint="eastAsia" w:asciiTheme="minorEastAsia" w:hAnsiTheme="minorEastAsia" w:eastAsiaTheme="minorEastAsia" w:cstheme="minorEastAsia"/>
          <w:sz w:val="28"/>
          <w:szCs w:val="28"/>
          <w:lang w:val="en-US" w:eastAsia="zh-CN"/>
        </w:rPr>
        <w:t>二</w:t>
      </w:r>
      <w:r>
        <w:rPr>
          <w:rFonts w:hint="eastAsia" w:asciiTheme="minorEastAsia" w:hAnsiTheme="minorEastAsia" w:eastAsiaTheme="minorEastAsia" w:cstheme="minorEastAsia"/>
          <w:sz w:val="28"/>
          <w:szCs w:val="28"/>
        </w:rPr>
        <w:t>、甲、乙双方必须忠实履行本协议，如有发现一方有违反协议约定的情形，守约方可立刻终止本协议，并赔偿相应的损失。</w:t>
      </w:r>
    </w:p>
    <w:p w14:paraId="2A465FEC">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w:t>
      </w:r>
      <w:r>
        <w:rPr>
          <w:rFonts w:hint="eastAsia" w:asciiTheme="minorEastAsia" w:hAnsiTheme="minorEastAsia" w:eastAsiaTheme="minorEastAsia" w:cstheme="minorEastAsia"/>
          <w:sz w:val="28"/>
          <w:szCs w:val="28"/>
          <w:lang w:val="en-US" w:eastAsia="zh-CN"/>
        </w:rPr>
        <w:t>三</w:t>
      </w:r>
      <w:r>
        <w:rPr>
          <w:rFonts w:hint="eastAsia" w:asciiTheme="minorEastAsia" w:hAnsiTheme="minorEastAsia" w:eastAsiaTheme="minorEastAsia" w:cstheme="minorEastAsia"/>
          <w:sz w:val="28"/>
          <w:szCs w:val="28"/>
        </w:rPr>
        <w:t xml:space="preserve">、本协议服务期间自  </w:t>
      </w:r>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r>
        <w:rPr>
          <w:rFonts w:hint="eastAsia" w:asciiTheme="minorEastAsia" w:hAnsiTheme="minorEastAsia" w:eastAsiaTheme="minorEastAsia" w:cstheme="minorEastAsia"/>
          <w:sz w:val="28"/>
          <w:szCs w:val="28"/>
        </w:rPr>
        <w:t xml:space="preserve"> 年</w:t>
      </w:r>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r>
        <w:rPr>
          <w:rFonts w:hint="eastAsia" w:asciiTheme="minorEastAsia" w:hAnsiTheme="minorEastAsia" w:eastAsiaTheme="minorEastAsia" w:cstheme="minorEastAsia"/>
          <w:sz w:val="28"/>
          <w:szCs w:val="28"/>
        </w:rPr>
        <w:t xml:space="preserve"> 月 </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r>
        <w:rPr>
          <w:rFonts w:hint="eastAsia" w:asciiTheme="minorEastAsia" w:hAnsiTheme="minorEastAsia" w:eastAsiaTheme="minorEastAsia" w:cstheme="minorEastAsia"/>
          <w:sz w:val="28"/>
          <w:szCs w:val="28"/>
        </w:rPr>
        <w:t xml:space="preserve">日起至 </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r>
        <w:rPr>
          <w:rFonts w:hint="eastAsia" w:asciiTheme="minorEastAsia" w:hAnsiTheme="minorEastAsia" w:eastAsiaTheme="minorEastAsia" w:cstheme="minorEastAsia"/>
          <w:sz w:val="28"/>
          <w:szCs w:val="28"/>
        </w:rPr>
        <w:t xml:space="preserve"> 年</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r>
        <w:rPr>
          <w:rFonts w:hint="eastAsia" w:asciiTheme="minorEastAsia" w:hAnsiTheme="minorEastAsia" w:eastAsiaTheme="minorEastAsia" w:cstheme="minorEastAsia"/>
          <w:sz w:val="28"/>
          <w:szCs w:val="28"/>
        </w:rPr>
        <w:t xml:space="preserve"> 月 </w:t>
      </w:r>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r>
        <w:rPr>
          <w:rFonts w:hint="eastAsia" w:asciiTheme="minorEastAsia" w:hAnsiTheme="minorEastAsia" w:eastAsiaTheme="minorEastAsia" w:cstheme="minorEastAsia"/>
          <w:sz w:val="28"/>
          <w:szCs w:val="28"/>
        </w:rPr>
        <w:t>日止。</w:t>
      </w:r>
      <w:bookmarkStart w:id="0" w:name="OLE_LINK1"/>
    </w:p>
    <w:p w14:paraId="40212CF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rPr>
        <w:t>十</w:t>
      </w:r>
      <w:bookmarkEnd w:id="0"/>
      <w:r>
        <w:rPr>
          <w:rFonts w:hint="eastAsia" w:asciiTheme="minorEastAsia" w:hAnsiTheme="minorEastAsia" w:eastAsiaTheme="minorEastAsia" w:cstheme="minorEastAsia"/>
          <w:sz w:val="28"/>
          <w:szCs w:val="28"/>
          <w:lang w:val="en-US" w:eastAsia="zh-CN"/>
        </w:rPr>
        <w:t>四</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color w:val="auto"/>
          <w:kern w:val="0"/>
          <w:sz w:val="28"/>
          <w:szCs w:val="28"/>
          <w:lang w:val="zh-CN"/>
        </w:rPr>
        <w:t>本合同文本一式</w:t>
      </w:r>
      <w:permStart w:id="20" w:edGrp="everyone"/>
      <w:r>
        <w:rPr>
          <w:rFonts w:hint="eastAsia" w:asciiTheme="minorEastAsia" w:hAnsiTheme="minorEastAsia" w:eastAsiaTheme="minorEastAsia" w:cstheme="minorEastAsia"/>
          <w:color w:val="auto"/>
          <w:sz w:val="28"/>
          <w:szCs w:val="28"/>
          <w:u w:val="single"/>
          <w:lang w:val="en-US" w:eastAsia="zh-CN"/>
        </w:rPr>
        <w:t xml:space="preserve">  肆  </w:t>
      </w:r>
      <w:permEnd w:id="20"/>
      <w:r>
        <w:rPr>
          <w:rFonts w:hint="eastAsia" w:asciiTheme="minorEastAsia" w:hAnsiTheme="minorEastAsia" w:eastAsiaTheme="minorEastAsia" w:cstheme="minorEastAsia"/>
          <w:color w:val="auto"/>
          <w:kern w:val="0"/>
          <w:sz w:val="28"/>
          <w:szCs w:val="28"/>
          <w:lang w:val="zh-CN"/>
        </w:rPr>
        <w:t>份，甲方执</w:t>
      </w:r>
      <w:permStart w:id="21" w:edGrp="everyone"/>
      <w:r>
        <w:rPr>
          <w:rFonts w:hint="eastAsia" w:asciiTheme="minorEastAsia" w:hAnsiTheme="minorEastAsia" w:eastAsiaTheme="minorEastAsia" w:cstheme="minorEastAsia"/>
          <w:color w:val="auto"/>
          <w:sz w:val="28"/>
          <w:szCs w:val="28"/>
          <w:u w:val="single"/>
          <w:lang w:val="en-US" w:eastAsia="zh-CN"/>
        </w:rPr>
        <w:t xml:space="preserve"> 贰 </w:t>
      </w:r>
      <w:permEnd w:id="21"/>
      <w:r>
        <w:rPr>
          <w:rFonts w:hint="eastAsia" w:asciiTheme="minorEastAsia" w:hAnsiTheme="minorEastAsia" w:eastAsiaTheme="minorEastAsia" w:cstheme="minorEastAsia"/>
          <w:color w:val="auto"/>
          <w:kern w:val="0"/>
          <w:sz w:val="28"/>
          <w:szCs w:val="28"/>
          <w:lang w:val="zh-CN"/>
        </w:rPr>
        <w:t>份，乙方执</w:t>
      </w:r>
      <w:permStart w:id="22" w:edGrp="everyone"/>
      <w:r>
        <w:rPr>
          <w:rFonts w:hint="eastAsia" w:asciiTheme="minorEastAsia" w:hAnsiTheme="minorEastAsia" w:eastAsiaTheme="minorEastAsia" w:cstheme="minorEastAsia"/>
          <w:color w:val="auto"/>
          <w:sz w:val="28"/>
          <w:szCs w:val="28"/>
          <w:u w:val="single"/>
          <w:lang w:val="en-US" w:eastAsia="zh-CN"/>
        </w:rPr>
        <w:t xml:space="preserve"> 贰 </w:t>
      </w:r>
      <w:permEnd w:id="22"/>
      <w:r>
        <w:rPr>
          <w:rFonts w:hint="eastAsia" w:asciiTheme="minorEastAsia" w:hAnsiTheme="minorEastAsia" w:eastAsiaTheme="minorEastAsia" w:cstheme="minorEastAsia"/>
          <w:color w:val="auto"/>
          <w:kern w:val="0"/>
          <w:sz w:val="28"/>
          <w:szCs w:val="28"/>
          <w:lang w:val="zh-CN"/>
        </w:rPr>
        <w:t>份，</w:t>
      </w:r>
      <w:r>
        <w:rPr>
          <w:rFonts w:hint="eastAsia" w:asciiTheme="minorEastAsia" w:hAnsiTheme="minorEastAsia" w:eastAsiaTheme="minorEastAsia" w:cstheme="minorEastAsia"/>
          <w:sz w:val="28"/>
          <w:szCs w:val="28"/>
        </w:rPr>
        <w:t>经双方</w:t>
      </w:r>
      <w:r>
        <w:rPr>
          <w:rFonts w:hint="eastAsia" w:asciiTheme="minorEastAsia" w:hAnsiTheme="minorEastAsia" w:eastAsiaTheme="minorEastAsia" w:cstheme="minorEastAsia"/>
          <w:sz w:val="28"/>
          <w:szCs w:val="28"/>
          <w:lang w:val="en-US" w:eastAsia="zh-CN"/>
        </w:rPr>
        <w:t>法定代表人（负责人）或</w:t>
      </w:r>
      <w:r>
        <w:rPr>
          <w:rFonts w:hint="eastAsia" w:asciiTheme="minorEastAsia" w:hAnsiTheme="minorEastAsia" w:eastAsiaTheme="minorEastAsia" w:cstheme="minorEastAsia"/>
          <w:sz w:val="28"/>
          <w:szCs w:val="28"/>
        </w:rPr>
        <w:t>授权代表签字并</w:t>
      </w:r>
      <w:r>
        <w:rPr>
          <w:rFonts w:hint="eastAsia" w:asciiTheme="minorEastAsia" w:hAnsiTheme="minorEastAsia" w:eastAsiaTheme="minorEastAsia" w:cstheme="minorEastAsia"/>
          <w:sz w:val="28"/>
          <w:szCs w:val="28"/>
          <w:lang w:val="en-US" w:eastAsia="zh-CN"/>
        </w:rPr>
        <w:t>加</w:t>
      </w:r>
      <w:r>
        <w:rPr>
          <w:rFonts w:hint="eastAsia" w:asciiTheme="minorEastAsia" w:hAnsiTheme="minorEastAsia" w:eastAsiaTheme="minorEastAsia" w:cstheme="minorEastAsia"/>
          <w:sz w:val="28"/>
          <w:szCs w:val="28"/>
        </w:rPr>
        <w:t>盖</w:t>
      </w:r>
      <w:r>
        <w:rPr>
          <w:rFonts w:hint="eastAsia" w:asciiTheme="minorEastAsia" w:hAnsiTheme="minorEastAsia" w:eastAsiaTheme="minorEastAsia" w:cstheme="minorEastAsia"/>
          <w:sz w:val="28"/>
          <w:szCs w:val="28"/>
          <w:lang w:val="en-US" w:eastAsia="zh-CN"/>
        </w:rPr>
        <w:t>公</w:t>
      </w:r>
      <w:r>
        <w:rPr>
          <w:rFonts w:hint="eastAsia" w:asciiTheme="minorEastAsia" w:hAnsiTheme="minorEastAsia" w:eastAsiaTheme="minorEastAsia" w:cstheme="minorEastAsia"/>
          <w:sz w:val="28"/>
          <w:szCs w:val="28"/>
        </w:rPr>
        <w:t>章</w:t>
      </w:r>
      <w:r>
        <w:rPr>
          <w:rFonts w:hint="eastAsia" w:asciiTheme="minorEastAsia" w:hAnsiTheme="minorEastAsia" w:eastAsiaTheme="minorEastAsia" w:cstheme="minorEastAsia"/>
          <w:sz w:val="28"/>
          <w:szCs w:val="28"/>
          <w:lang w:val="en-US" w:eastAsia="zh-CN"/>
        </w:rPr>
        <w:t>或合同专用章</w:t>
      </w:r>
      <w:r>
        <w:rPr>
          <w:rFonts w:hint="eastAsia" w:asciiTheme="minorEastAsia" w:hAnsiTheme="minorEastAsia" w:eastAsiaTheme="minorEastAsia" w:cstheme="minorEastAsia"/>
          <w:sz w:val="28"/>
          <w:szCs w:val="28"/>
        </w:rPr>
        <w:t>之日</w:t>
      </w:r>
      <w:r>
        <w:rPr>
          <w:rFonts w:hint="eastAsia" w:asciiTheme="minorEastAsia" w:hAnsiTheme="minorEastAsia" w:eastAsiaTheme="minorEastAsia" w:cstheme="minorEastAsia"/>
          <w:sz w:val="28"/>
          <w:szCs w:val="28"/>
          <w:lang w:val="en-US" w:eastAsia="zh-CN"/>
        </w:rPr>
        <w:t>起</w:t>
      </w:r>
      <w:r>
        <w:rPr>
          <w:rFonts w:hint="eastAsia" w:asciiTheme="minorEastAsia" w:hAnsiTheme="minorEastAsia" w:eastAsia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kern w:val="0"/>
          <w:sz w:val="28"/>
          <w:szCs w:val="28"/>
        </w:rPr>
        <w:t>未尽事宜双方可协商并签署补充协议做出约定。</w:t>
      </w:r>
    </w:p>
    <w:p w14:paraId="7DA773A9">
      <w:pPr>
        <w:keepNext w:val="0"/>
        <w:keepLines w:val="0"/>
        <w:pageBreakBefore w:val="0"/>
        <w:kinsoku/>
        <w:wordWrap/>
        <w:overflowPunct/>
        <w:topLinePunct w:val="0"/>
        <w:bidi w:val="0"/>
        <w:adjustRightInd/>
        <w:snapToGrid/>
        <w:spacing w:line="360" w:lineRule="auto"/>
        <w:ind w:left="0" w:leftChars="0" w:right="0" w:rightChars="0" w:firstLine="560" w:firstLineChars="200"/>
        <w:textAlignment w:val="auto"/>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sz w:val="28"/>
          <w:szCs w:val="28"/>
        </w:rPr>
        <w:t>十</w:t>
      </w:r>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kern w:val="0"/>
          <w:sz w:val="28"/>
          <w:szCs w:val="28"/>
          <w:lang w:val="zh-CN"/>
        </w:rPr>
        <w:t>本合同附件</w:t>
      </w:r>
      <w:r>
        <w:rPr>
          <w:rFonts w:hint="eastAsia" w:asciiTheme="minorEastAsia" w:hAnsiTheme="minorEastAsia" w:eastAsiaTheme="minorEastAsia" w:cstheme="minorEastAsia"/>
          <w:kern w:val="0"/>
          <w:sz w:val="28"/>
          <w:szCs w:val="28"/>
          <w:lang w:val="en-US" w:eastAsia="zh-CN"/>
        </w:rPr>
        <w:t>包括</w:t>
      </w:r>
      <w:permStart w:id="23" w:edGrp="everyone"/>
      <w:r>
        <w:rPr>
          <w:rFonts w:hint="eastAsia" w:asciiTheme="minorEastAsia" w:hAnsiTheme="minorEastAsia" w:eastAsiaTheme="minorEastAsia" w:cstheme="minorEastAsia"/>
          <w:sz w:val="28"/>
          <w:szCs w:val="28"/>
          <w:u w:val="single"/>
          <w:lang w:val="en-US" w:eastAsia="zh-CN"/>
        </w:rPr>
        <w:t xml:space="preserve"> 《价格明细表》、</w:t>
      </w:r>
      <w:r>
        <w:rPr>
          <w:rFonts w:hint="eastAsia" w:asciiTheme="minorEastAsia" w:hAnsiTheme="minorEastAsia" w:eastAsiaTheme="minorEastAsia" w:cstheme="minorEastAsia"/>
          <w:kern w:val="0"/>
          <w:sz w:val="28"/>
          <w:szCs w:val="28"/>
          <w:u w:val="single"/>
        </w:rPr>
        <w:t>廉洁协议书</w:t>
      </w:r>
      <w:r>
        <w:rPr>
          <w:rFonts w:hint="eastAsia" w:asciiTheme="minorEastAsia" w:hAnsiTheme="minorEastAsia" w:eastAsiaTheme="minorEastAsia" w:cstheme="minorEastAsia"/>
          <w:kern w:val="0"/>
          <w:sz w:val="28"/>
          <w:szCs w:val="28"/>
          <w:u w:val="single"/>
          <w:lang w:val="en-US" w:eastAsia="zh-CN"/>
        </w:rPr>
        <w:t xml:space="preserve"> </w:t>
      </w:r>
      <w:permEnd w:id="23"/>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lang w:val="zh-CN"/>
        </w:rPr>
        <w:t>均为合同组成部分，与本合同具有同等法律效力。</w:t>
      </w:r>
    </w:p>
    <w:p w14:paraId="2BA44FCA">
      <w:pPr>
        <w:keepNext w:val="0"/>
        <w:keepLines w:val="0"/>
        <w:pageBreakBefore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附件1：《价格明细表》</w:t>
      </w:r>
    </w:p>
    <w:p w14:paraId="7E28C105">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lang w:val="en-US" w:eastAsia="zh-CN"/>
        </w:rPr>
        <w:t>附件2：</w:t>
      </w:r>
      <w:r>
        <w:rPr>
          <w:rFonts w:hint="eastAsia" w:asciiTheme="minorEastAsia" w:hAnsiTheme="minorEastAsia" w:eastAsiaTheme="minorEastAsia" w:cstheme="minorEastAsia"/>
          <w:kern w:val="0"/>
          <w:sz w:val="28"/>
          <w:szCs w:val="28"/>
        </w:rPr>
        <w:t>廉洁协议书</w:t>
      </w:r>
    </w:p>
    <w:p w14:paraId="668D1E75">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z w:val="28"/>
          <w:szCs w:val="28"/>
        </w:rPr>
      </w:pPr>
    </w:p>
    <w:p w14:paraId="5B54E2DD">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（以下无正文）</w:t>
      </w:r>
    </w:p>
    <w:p w14:paraId="19DAD9C7">
      <w:pP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br w:type="page"/>
      </w:r>
    </w:p>
    <w:p w14:paraId="1A335472">
      <w:pPr>
        <w:pStyle w:val="6"/>
        <w:rPr>
          <w:rFonts w:hint="eastAsia" w:asciiTheme="minorEastAsia" w:hAnsiTheme="minorEastAsia" w:eastAsiaTheme="minorEastAsia" w:cstheme="minorEastAsia"/>
          <w:color w:val="auto"/>
          <w:sz w:val="28"/>
          <w:szCs w:val="28"/>
          <w:lang w:eastAsia="zh-CN"/>
        </w:rPr>
      </w:pPr>
    </w:p>
    <w:p w14:paraId="59DB0EE9">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本页为</w:t>
      </w:r>
      <w:sdt>
        <w:sdtPr>
          <w:rPr>
            <w:rFonts w:hint="eastAsia" w:asciiTheme="minorEastAsia" w:hAnsiTheme="minorEastAsia" w:eastAsiaTheme="minorEastAsia" w:cstheme="minorEastAsia"/>
            <w:color w:val="auto"/>
            <w:kern w:val="2"/>
            <w:sz w:val="28"/>
            <w:szCs w:val="28"/>
            <w:lang w:val="en-US" w:eastAsia="zh-CN" w:bidi="ar-SA"/>
          </w:rPr>
          <w:alias w:val="合同名称"/>
          <w:tag w:val="合同名称"/>
          <w:id w:val="147465952"/>
          <w:placeholder>
            <w:docPart w:val="{a6362080-17cc-4f3d-b33e-26ec0627bc9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南方电网综合能源（佛山）有限公司车辆洗护合同  </w:t>
          </w:r>
        </w:sdtContent>
      </w:sdt>
      <w:r>
        <w:rPr>
          <w:rFonts w:hint="eastAsia" w:asciiTheme="minorEastAsia" w:hAnsiTheme="minorEastAsia" w:eastAsiaTheme="minorEastAsia" w:cstheme="minorEastAsia"/>
          <w:color w:val="auto"/>
          <w:sz w:val="28"/>
          <w:szCs w:val="28"/>
          <w:u w:val="none"/>
          <w:lang w:val="en-US" w:eastAsia="zh-CN"/>
        </w:rPr>
        <w:t>（合同编号：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）签署页</w:t>
      </w:r>
      <w:r>
        <w:rPr>
          <w:rFonts w:hint="eastAsia" w:asciiTheme="minorEastAsia" w:hAnsiTheme="minorEastAsia" w:eastAsiaTheme="minorEastAsia" w:cstheme="minorEastAsia"/>
          <w:color w:val="auto"/>
          <w:sz w:val="28"/>
          <w:szCs w:val="28"/>
          <w:lang w:eastAsia="zh-CN"/>
        </w:rPr>
        <w:t>】</w:t>
      </w:r>
    </w:p>
    <w:p w14:paraId="566F830A">
      <w:pPr>
        <w:keepNext w:val="0"/>
        <w:keepLines w:val="0"/>
        <w:pageBreakBefore w:val="0"/>
        <w:kinsoku/>
        <w:wordWrap/>
        <w:overflowPunct/>
        <w:topLinePunct w:val="0"/>
        <w:bidi w:val="0"/>
        <w:adjustRightInd/>
        <w:snapToGrid/>
        <w:spacing w:before="156" w:beforeLines="50" w:after="156" w:afterLines="50" w:line="360" w:lineRule="auto"/>
        <w:textAlignment w:val="auto"/>
        <w:rPr>
          <w:rFonts w:hint="eastAsia" w:asciiTheme="minorEastAsia" w:hAnsiTheme="minorEastAsia" w:eastAsiaTheme="minorEastAsia" w:cstheme="minorEastAsia"/>
          <w:sz w:val="28"/>
          <w:szCs w:val="28"/>
        </w:rPr>
      </w:pPr>
    </w:p>
    <w:p w14:paraId="37C51AD9">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8cd363b4-dbc3-4a82-b593-ae643b34176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D4BEB8F">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2FF334A2">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1F0D4F0D">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p>
    <w:p w14:paraId="34B2165B">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p>
    <w:p w14:paraId="3C6F97EE">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p>
    <w:p w14:paraId="40BC6F4C">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018428d-9070-43f5-9396-23766f89761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ED10355">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0D587136">
      <w:pPr>
        <w:keepNext w:val="0"/>
        <w:keepLines w:val="0"/>
        <w:pageBreakBefore w:val="0"/>
        <w:widowControl/>
        <w:kinsoku/>
        <w:wordWrap/>
        <w:overflowPunct/>
        <w:topLinePunct w:val="0"/>
        <w:bidi w:val="0"/>
        <w:adjustRightInd/>
        <w:snapToGrid/>
        <w:spacing w:line="360" w:lineRule="auto"/>
        <w:ind w:left="0" w:leftChars="0" w:right="0" w:rightChars="0"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337870B0">
      <w:pPr>
        <w:spacing w:before="156" w:beforeLines="50" w:after="156" w:afterLines="50" w:line="360" w:lineRule="auto"/>
        <w:rPr>
          <w:rFonts w:hint="eastAsia" w:asciiTheme="minorEastAsia" w:hAnsiTheme="minorEastAsia" w:eastAsiaTheme="minorEastAsia" w:cstheme="minorEastAsia"/>
          <w:sz w:val="28"/>
          <w:szCs w:val="28"/>
        </w:rPr>
      </w:pPr>
    </w:p>
    <w:p w14:paraId="08B7C687">
      <w:pPr>
        <w:spacing w:before="156" w:beforeLines="50" w:after="156" w:afterLines="50" w:line="360" w:lineRule="auto"/>
        <w:rPr>
          <w:rFonts w:hint="eastAsia" w:asciiTheme="minorEastAsia" w:hAnsiTheme="minorEastAsia" w:eastAsiaTheme="minorEastAsia" w:cstheme="minorEastAsia"/>
          <w:b/>
          <w:bCs/>
          <w:sz w:val="28"/>
          <w:szCs w:val="28"/>
        </w:rPr>
      </w:pPr>
    </w:p>
    <w:p w14:paraId="73146771">
      <w:pPr>
        <w:spacing w:before="156" w:beforeLines="50" w:after="156" w:afterLines="50" w:line="360" w:lineRule="auto"/>
        <w:rPr>
          <w:rFonts w:hint="eastAsia" w:asciiTheme="minorEastAsia" w:hAnsiTheme="minorEastAsia" w:eastAsiaTheme="minorEastAsia" w:cstheme="minorEastAsia"/>
          <w:b/>
          <w:bCs/>
          <w:sz w:val="28"/>
          <w:szCs w:val="28"/>
        </w:rPr>
      </w:pPr>
    </w:p>
    <w:p w14:paraId="134A229E">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365DD27F">
      <w:pPr>
        <w:pStyle w:val="2"/>
        <w:rPr>
          <w:rFonts w:hint="eastAsia"/>
        </w:rPr>
      </w:pPr>
    </w:p>
    <w:p w14:paraId="278C49B6">
      <w:pPr>
        <w:spacing w:before="156" w:beforeLines="50" w:after="156" w:afterLines="50" w:line="360" w:lineRule="auto"/>
        <w:rPr>
          <w:rFonts w:hint="eastAsia" w:asciiTheme="minorEastAsia" w:hAnsiTheme="minorEastAsia" w:eastAsiaTheme="minorEastAsia" w:cstheme="minorEastAsia"/>
          <w:b/>
          <w:bCs/>
          <w:sz w:val="28"/>
          <w:szCs w:val="28"/>
        </w:rPr>
      </w:pPr>
    </w:p>
    <w:p w14:paraId="582DE879">
      <w:pPr>
        <w:spacing w:before="156" w:beforeLines="50" w:after="156" w:afterLines="50" w:line="360" w:lineRule="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附件</w:t>
      </w:r>
      <w:r>
        <w:rPr>
          <w:rFonts w:hint="eastAsia" w:asciiTheme="minorEastAsia" w:hAnsiTheme="minorEastAsia" w:eastAsiaTheme="minorEastAsia" w:cstheme="minorEastAsia"/>
          <w:b/>
          <w:bCs/>
          <w:sz w:val="28"/>
          <w:szCs w:val="28"/>
          <w:lang w:val="en-US" w:eastAsia="zh-CN"/>
        </w:rPr>
        <w:t>1价格明细表（详见报价文件</w:t>
      </w:r>
      <w:bookmarkStart w:id="4" w:name="_GoBack"/>
      <w:bookmarkEnd w:id="4"/>
      <w:r>
        <w:rPr>
          <w:rFonts w:hint="eastAsia" w:asciiTheme="minorEastAsia" w:hAnsiTheme="minorEastAsia" w:eastAsiaTheme="minorEastAsia" w:cstheme="minorEastAsia"/>
          <w:b/>
          <w:bCs/>
          <w:sz w:val="28"/>
          <w:szCs w:val="28"/>
          <w:lang w:val="en-US" w:eastAsia="zh-CN"/>
        </w:rPr>
        <w:t>）</w:t>
      </w:r>
    </w:p>
    <w:p w14:paraId="4695180A">
      <w:pPr>
        <w:spacing w:before="156" w:beforeLines="50" w:after="156" w:afterLines="50" w:line="360" w:lineRule="auto"/>
        <w:rPr>
          <w:rFonts w:hint="eastAsia" w:asciiTheme="minorEastAsia" w:hAnsiTheme="minorEastAsia" w:eastAsiaTheme="minorEastAsia" w:cstheme="minorEastAsia"/>
          <w:b/>
          <w:bCs/>
          <w:sz w:val="28"/>
          <w:szCs w:val="28"/>
          <w:lang w:val="en-US" w:eastAsia="zh-CN"/>
        </w:rPr>
      </w:pPr>
    </w:p>
    <w:p w14:paraId="2D95A388">
      <w:pPr>
        <w:rPr>
          <w:rFonts w:ascii="宋体" w:hAnsi="宋体"/>
          <w:b/>
          <w:bCs/>
          <w:iCs/>
          <w:sz w:val="28"/>
          <w:szCs w:val="28"/>
          <w:highlight w:val="none"/>
        </w:rPr>
      </w:pPr>
      <w:bookmarkStart w:id="1" w:name="_Toc75706503"/>
      <w:bookmarkStart w:id="2" w:name="_Toc79046388"/>
      <w:bookmarkStart w:id="3" w:name="_Toc75706377"/>
      <w:r>
        <w:rPr>
          <w:rFonts w:ascii="宋体" w:hAnsi="宋体"/>
          <w:b/>
          <w:bCs/>
          <w:iCs/>
          <w:sz w:val="28"/>
          <w:szCs w:val="28"/>
          <w:highlight w:val="none"/>
        </w:rPr>
        <w:br w:type="page"/>
      </w:r>
    </w:p>
    <w:p w14:paraId="04900727">
      <w:pPr>
        <w:pStyle w:val="2"/>
      </w:pPr>
    </w:p>
    <w:p w14:paraId="73E6251F">
      <w:pPr>
        <w:keepNext/>
        <w:snapToGrid w:val="0"/>
        <w:spacing w:line="300" w:lineRule="auto"/>
        <w:outlineLvl w:val="1"/>
        <w:rPr>
          <w:rFonts w:ascii="宋体" w:hAnsi="宋体"/>
          <w:b/>
          <w:bCs/>
          <w:iCs/>
          <w:sz w:val="28"/>
          <w:szCs w:val="28"/>
          <w:highlight w:val="none"/>
        </w:rPr>
      </w:pPr>
    </w:p>
    <w:p w14:paraId="0ADA4FF0">
      <w:pPr>
        <w:keepNext/>
        <w:snapToGrid w:val="0"/>
        <w:spacing w:line="300" w:lineRule="auto"/>
        <w:outlineLvl w:val="1"/>
        <w:rPr>
          <w:rFonts w:ascii="宋体" w:hAnsi="宋体"/>
          <w:b/>
          <w:bCs/>
          <w:iCs/>
          <w:sz w:val="28"/>
          <w:szCs w:val="28"/>
          <w:highlight w:val="none"/>
        </w:rPr>
      </w:pPr>
      <w:r>
        <w:rPr>
          <w:rFonts w:ascii="宋体" w:hAnsi="宋体"/>
          <w:b/>
          <w:bCs/>
          <w:iCs/>
          <w:sz w:val="28"/>
          <w:szCs w:val="28"/>
          <w:highlight w:val="none"/>
        </w:rPr>
        <w:t>附件</w:t>
      </w:r>
      <w:r>
        <w:rPr>
          <w:rFonts w:hint="eastAsia" w:ascii="宋体" w:hAnsi="宋体"/>
          <w:b/>
          <w:bCs/>
          <w:iCs/>
          <w:sz w:val="28"/>
          <w:szCs w:val="28"/>
          <w:highlight w:val="none"/>
          <w:lang w:val="en-US" w:eastAsia="zh-CN"/>
        </w:rPr>
        <w:t>2</w:t>
      </w:r>
      <w:r>
        <w:rPr>
          <w:rFonts w:ascii="宋体" w:hAnsi="宋体"/>
          <w:b/>
          <w:bCs/>
          <w:iCs/>
          <w:sz w:val="28"/>
          <w:szCs w:val="28"/>
          <w:highlight w:val="none"/>
        </w:rPr>
        <w:t>：廉洁协议书</w:t>
      </w:r>
      <w:bookmarkEnd w:id="1"/>
      <w:bookmarkEnd w:id="2"/>
      <w:bookmarkEnd w:id="3"/>
    </w:p>
    <w:p w14:paraId="141E6E6E">
      <w:pPr>
        <w:spacing w:line="360" w:lineRule="auto"/>
        <w:rPr>
          <w:rFonts w:ascii="宋体" w:hAnsi="宋体"/>
          <w:sz w:val="28"/>
          <w:szCs w:val="28"/>
          <w:highlight w:val="none"/>
        </w:rPr>
      </w:pPr>
      <w:r>
        <w:rPr>
          <w:rFonts w:ascii="宋体" w:hAnsi="宋体"/>
          <w:sz w:val="28"/>
          <w:szCs w:val="28"/>
          <w:highlight w:val="none"/>
        </w:rPr>
        <w:t>对应合同编号：</w:t>
      </w:r>
    </w:p>
    <w:p w14:paraId="35DFE250">
      <w:pPr>
        <w:spacing w:line="360" w:lineRule="auto"/>
        <w:ind w:firstLine="663" w:firstLineChars="236"/>
        <w:jc w:val="center"/>
        <w:rPr>
          <w:rFonts w:ascii="宋体" w:hAnsi="宋体"/>
          <w:b/>
          <w:sz w:val="28"/>
          <w:szCs w:val="28"/>
          <w:highlight w:val="none"/>
        </w:rPr>
      </w:pPr>
      <w:r>
        <w:rPr>
          <w:rFonts w:ascii="宋体" w:hAnsi="宋体"/>
          <w:b/>
          <w:sz w:val="28"/>
          <w:szCs w:val="28"/>
          <w:highlight w:val="none"/>
        </w:rPr>
        <w:t>廉洁协议书</w:t>
      </w:r>
    </w:p>
    <w:p w14:paraId="34D18329">
      <w:pPr>
        <w:spacing w:line="360" w:lineRule="auto"/>
        <w:ind w:firstLine="660" w:firstLineChars="236"/>
        <w:rPr>
          <w:rFonts w:ascii="宋体" w:hAnsi="宋体"/>
          <w:sz w:val="28"/>
          <w:szCs w:val="28"/>
          <w:highlight w:val="none"/>
        </w:rPr>
      </w:pPr>
      <w:r>
        <w:rPr>
          <w:rFonts w:ascii="宋体" w:hAnsi="宋体"/>
          <w:sz w:val="28"/>
          <w:szCs w:val="28"/>
          <w:highlight w:val="none"/>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14:paraId="67850D1A">
      <w:pPr>
        <w:spacing w:line="360" w:lineRule="auto"/>
        <w:rPr>
          <w:rFonts w:ascii="宋体" w:hAnsi="宋体"/>
          <w:sz w:val="28"/>
          <w:szCs w:val="28"/>
          <w:highlight w:val="none"/>
        </w:rPr>
      </w:pPr>
      <w:r>
        <w:rPr>
          <w:rFonts w:ascii="宋体" w:hAnsi="宋体"/>
          <w:sz w:val="28"/>
          <w:szCs w:val="28"/>
          <w:highlight w:val="none"/>
        </w:rPr>
        <w:t>第一条甲、乙双方的共同责任</w:t>
      </w:r>
    </w:p>
    <w:p w14:paraId="52D15852">
      <w:pPr>
        <w:spacing w:line="360" w:lineRule="auto"/>
        <w:rPr>
          <w:rFonts w:ascii="宋体" w:hAnsi="宋体"/>
          <w:sz w:val="28"/>
          <w:szCs w:val="28"/>
          <w:highlight w:val="none"/>
        </w:rPr>
      </w:pPr>
      <w:r>
        <w:rPr>
          <w:rFonts w:ascii="宋体" w:hAnsi="宋体"/>
          <w:sz w:val="28"/>
          <w:szCs w:val="28"/>
          <w:highlight w:val="none"/>
        </w:rPr>
        <w:t>（一）严格遵守国家关于市场准入、招标投标、工程建设、物资采购等市场经济活动的法律法规、政策以及廉洁建设规定。</w:t>
      </w:r>
    </w:p>
    <w:p w14:paraId="250D56E5">
      <w:pPr>
        <w:spacing w:line="360" w:lineRule="auto"/>
        <w:rPr>
          <w:rFonts w:ascii="宋体" w:hAnsi="宋体"/>
          <w:sz w:val="28"/>
          <w:szCs w:val="28"/>
          <w:highlight w:val="none"/>
        </w:rPr>
      </w:pPr>
      <w:r>
        <w:rPr>
          <w:rFonts w:ascii="宋体" w:hAnsi="宋体"/>
          <w:sz w:val="28"/>
          <w:szCs w:val="28"/>
          <w:highlight w:val="none"/>
        </w:rPr>
        <w:t>（二）严格履行合同约定，自觉承担合同义务。</w:t>
      </w:r>
    </w:p>
    <w:p w14:paraId="37247984">
      <w:pPr>
        <w:spacing w:line="360" w:lineRule="auto"/>
        <w:rPr>
          <w:rFonts w:ascii="宋体" w:hAnsi="宋体"/>
          <w:sz w:val="28"/>
          <w:szCs w:val="28"/>
          <w:highlight w:val="none"/>
        </w:rPr>
      </w:pPr>
      <w:r>
        <w:rPr>
          <w:rFonts w:ascii="宋体" w:hAnsi="宋体"/>
          <w:sz w:val="28"/>
          <w:szCs w:val="28"/>
          <w:highlight w:val="none"/>
        </w:rPr>
        <w:t>（三）业务活动必须坚持公平、公正、公开和诚实守信的原则（除法律法规另有规定者外），不得为获取不正当利益，损害国家、集体和对方利益，不违反招标投标、工程建设管理、物资采购等方面的规章制度。</w:t>
      </w:r>
    </w:p>
    <w:p w14:paraId="179C6B97">
      <w:pPr>
        <w:spacing w:line="360" w:lineRule="auto"/>
        <w:rPr>
          <w:rFonts w:ascii="宋体" w:hAnsi="宋体"/>
          <w:sz w:val="28"/>
          <w:szCs w:val="28"/>
          <w:highlight w:val="none"/>
        </w:rPr>
      </w:pPr>
      <w:r>
        <w:rPr>
          <w:rFonts w:ascii="宋体" w:hAnsi="宋体"/>
          <w:sz w:val="28"/>
          <w:szCs w:val="28"/>
          <w:highlight w:val="none"/>
        </w:rPr>
        <w:t>（四）建立健全自我制约制度，开展廉洁教育，公布举报电话，监督并认真查处违法违纪行为。</w:t>
      </w:r>
    </w:p>
    <w:p w14:paraId="2ACBB25E">
      <w:pPr>
        <w:spacing w:line="360" w:lineRule="auto"/>
        <w:rPr>
          <w:rFonts w:ascii="宋体" w:hAnsi="宋体"/>
          <w:sz w:val="28"/>
          <w:szCs w:val="28"/>
          <w:highlight w:val="none"/>
        </w:rPr>
      </w:pPr>
      <w:r>
        <w:rPr>
          <w:rFonts w:ascii="宋体" w:hAnsi="宋体"/>
          <w:sz w:val="28"/>
          <w:szCs w:val="28"/>
          <w:highlight w:val="none"/>
        </w:rPr>
        <w:t>（五）发现对方在业务活动中有违规、违纪、违法行为的，应及时提醒对方，情节严重的，应向有关纪检监察部门举报。</w:t>
      </w:r>
    </w:p>
    <w:p w14:paraId="3B826FDB">
      <w:pPr>
        <w:spacing w:line="360" w:lineRule="auto"/>
        <w:rPr>
          <w:rFonts w:ascii="宋体" w:hAnsi="宋体"/>
          <w:sz w:val="28"/>
          <w:szCs w:val="28"/>
          <w:highlight w:val="none"/>
        </w:rPr>
      </w:pPr>
      <w:r>
        <w:rPr>
          <w:rFonts w:ascii="宋体" w:hAnsi="宋体"/>
          <w:sz w:val="28"/>
          <w:szCs w:val="28"/>
          <w:highlight w:val="none"/>
        </w:rPr>
        <w:t>第二条甲方的责任：</w:t>
      </w:r>
    </w:p>
    <w:p w14:paraId="4A841B0E">
      <w:pPr>
        <w:spacing w:line="360" w:lineRule="auto"/>
        <w:rPr>
          <w:rFonts w:ascii="宋体" w:hAnsi="宋体"/>
          <w:sz w:val="28"/>
          <w:szCs w:val="28"/>
          <w:highlight w:val="none"/>
        </w:rPr>
      </w:pPr>
      <w:r>
        <w:rPr>
          <w:rFonts w:ascii="宋体" w:hAnsi="宋体"/>
          <w:sz w:val="28"/>
          <w:szCs w:val="28"/>
          <w:highlight w:val="none"/>
        </w:rPr>
        <w:t>甲方相关工作人员，在业务活动的事前、事中、事后，应遵守以下规定：</w:t>
      </w:r>
    </w:p>
    <w:p w14:paraId="06B61290">
      <w:pPr>
        <w:spacing w:line="360" w:lineRule="auto"/>
        <w:rPr>
          <w:rFonts w:ascii="宋体" w:hAnsi="宋体"/>
          <w:sz w:val="28"/>
          <w:szCs w:val="28"/>
          <w:highlight w:val="none"/>
        </w:rPr>
      </w:pPr>
      <w:r>
        <w:rPr>
          <w:rFonts w:ascii="宋体" w:hAnsi="宋体"/>
          <w:sz w:val="28"/>
          <w:szCs w:val="28"/>
          <w:highlight w:val="none"/>
        </w:rPr>
        <w:t>（一）贯彻落实</w:t>
      </w:r>
      <w:r>
        <w:rPr>
          <w:rFonts w:hint="eastAsia" w:ascii="宋体" w:hAnsi="宋体"/>
          <w:sz w:val="28"/>
          <w:szCs w:val="28"/>
          <w:highlight w:val="none"/>
          <w:lang w:eastAsia="zh-CN"/>
        </w:rPr>
        <w:t>南方电网综合能源（佛山）有限公司</w:t>
      </w:r>
      <w:r>
        <w:rPr>
          <w:rFonts w:ascii="宋体" w:hAnsi="宋体"/>
          <w:sz w:val="28"/>
          <w:szCs w:val="28"/>
          <w:highlight w:val="none"/>
        </w:rPr>
        <w:t>有关党风廉政建设责任制及廉洁从业的规定，建立企业诚信档案；</w:t>
      </w:r>
    </w:p>
    <w:p w14:paraId="38A654CD">
      <w:pPr>
        <w:spacing w:line="360" w:lineRule="auto"/>
        <w:rPr>
          <w:rFonts w:ascii="宋体" w:hAnsi="宋体"/>
          <w:sz w:val="28"/>
          <w:szCs w:val="28"/>
          <w:highlight w:val="none"/>
        </w:rPr>
      </w:pPr>
      <w:r>
        <w:rPr>
          <w:rFonts w:ascii="宋体" w:hAnsi="宋体"/>
          <w:sz w:val="28"/>
          <w:szCs w:val="28"/>
          <w:highlight w:val="none"/>
        </w:rPr>
        <w:t>（二）按照公平、公正、公开和诚实守信的原则开展各项业务活动，为乙方提供公平的竞争环境与平台；</w:t>
      </w:r>
    </w:p>
    <w:p w14:paraId="70CFE7CB">
      <w:pPr>
        <w:spacing w:line="360" w:lineRule="auto"/>
        <w:rPr>
          <w:rFonts w:ascii="宋体" w:hAnsi="宋体"/>
          <w:sz w:val="28"/>
          <w:szCs w:val="28"/>
          <w:highlight w:val="none"/>
        </w:rPr>
      </w:pPr>
      <w:r>
        <w:rPr>
          <w:rFonts w:ascii="宋体" w:hAnsi="宋体"/>
          <w:sz w:val="28"/>
          <w:szCs w:val="28"/>
          <w:highlight w:val="none"/>
        </w:rPr>
        <w:t>（三）不准向乙方泄漏涉及有关业务活动的秘密；</w:t>
      </w:r>
    </w:p>
    <w:p w14:paraId="1E2C6EDF">
      <w:pPr>
        <w:spacing w:line="360" w:lineRule="auto"/>
        <w:rPr>
          <w:rFonts w:ascii="宋体" w:hAnsi="宋体"/>
          <w:sz w:val="28"/>
          <w:szCs w:val="28"/>
          <w:highlight w:val="none"/>
        </w:rPr>
      </w:pPr>
      <w:r>
        <w:rPr>
          <w:rFonts w:ascii="宋体" w:hAnsi="宋体"/>
          <w:sz w:val="28"/>
          <w:szCs w:val="28"/>
          <w:highlight w:val="none"/>
        </w:rPr>
        <w:t>（四）不准向乙方和相关单位索要或接受回扣、红包、礼金、购物卡、有价证券、贵重物品和好处费、感谢费等；</w:t>
      </w:r>
    </w:p>
    <w:p w14:paraId="2FE9F02A">
      <w:pPr>
        <w:spacing w:line="360" w:lineRule="auto"/>
        <w:rPr>
          <w:rFonts w:ascii="宋体" w:hAnsi="宋体"/>
          <w:sz w:val="28"/>
          <w:szCs w:val="28"/>
          <w:highlight w:val="none"/>
        </w:rPr>
      </w:pPr>
      <w:r>
        <w:rPr>
          <w:rFonts w:ascii="宋体" w:hAnsi="宋体"/>
          <w:sz w:val="28"/>
          <w:szCs w:val="28"/>
          <w:highlight w:val="none"/>
        </w:rPr>
        <w:t>（五）不准在乙方和相关单位报销任何应由甲方或个人支付的费用；</w:t>
      </w:r>
    </w:p>
    <w:p w14:paraId="1105E1AB">
      <w:pPr>
        <w:spacing w:line="360" w:lineRule="auto"/>
        <w:rPr>
          <w:rFonts w:ascii="宋体" w:hAnsi="宋体"/>
          <w:sz w:val="28"/>
          <w:szCs w:val="28"/>
          <w:highlight w:val="none"/>
        </w:rPr>
      </w:pPr>
      <w:r>
        <w:rPr>
          <w:rFonts w:ascii="宋体" w:hAnsi="宋体"/>
          <w:sz w:val="28"/>
          <w:szCs w:val="28"/>
          <w:highlight w:val="none"/>
        </w:rPr>
        <w:t>（六）不准要求、暗示或接受乙方和相关单位为个人装修住房、婚丧嫁娶、配偶子女的工作安排以及境内外旅游等提供方便；</w:t>
      </w:r>
    </w:p>
    <w:p w14:paraId="4EB2AB41">
      <w:pPr>
        <w:spacing w:line="360" w:lineRule="auto"/>
        <w:rPr>
          <w:rFonts w:ascii="宋体" w:hAnsi="宋体"/>
          <w:sz w:val="28"/>
          <w:szCs w:val="28"/>
          <w:highlight w:val="none"/>
        </w:rPr>
      </w:pPr>
      <w:r>
        <w:rPr>
          <w:rFonts w:ascii="宋体" w:hAnsi="宋体"/>
          <w:sz w:val="28"/>
          <w:szCs w:val="28"/>
          <w:highlight w:val="none"/>
        </w:rPr>
        <w:t>（七）不准向乙方介绍配偶、子女、亲属参与与甲方有关的经济活动，不得以任何理由向乙方和相关单位推荐第三方单位；</w:t>
      </w:r>
    </w:p>
    <w:p w14:paraId="4CB50C7E">
      <w:pPr>
        <w:spacing w:line="360" w:lineRule="auto"/>
        <w:rPr>
          <w:rFonts w:ascii="宋体" w:hAnsi="宋体"/>
          <w:sz w:val="28"/>
          <w:szCs w:val="28"/>
          <w:highlight w:val="none"/>
        </w:rPr>
      </w:pPr>
      <w:r>
        <w:rPr>
          <w:rFonts w:ascii="宋体" w:hAnsi="宋体"/>
          <w:sz w:val="28"/>
          <w:szCs w:val="28"/>
          <w:highlight w:val="none"/>
        </w:rPr>
        <w:t>（八）不准参与影响相关工作正常和公正开展的其他活动；</w:t>
      </w:r>
    </w:p>
    <w:p w14:paraId="5D8DA13F">
      <w:pPr>
        <w:spacing w:line="360" w:lineRule="auto"/>
        <w:rPr>
          <w:rFonts w:ascii="宋体" w:hAnsi="宋体"/>
          <w:sz w:val="28"/>
          <w:szCs w:val="28"/>
          <w:highlight w:val="none"/>
        </w:rPr>
      </w:pPr>
      <w:r>
        <w:rPr>
          <w:rFonts w:ascii="宋体" w:hAnsi="宋体"/>
          <w:sz w:val="28"/>
          <w:szCs w:val="28"/>
          <w:highlight w:val="none"/>
        </w:rPr>
        <w:t>（九）不准违反《中共中央纪委关于严格禁止利用职务上的便利谋取不正当利益的若干规定》的内容。</w:t>
      </w:r>
    </w:p>
    <w:p w14:paraId="1C45F31A">
      <w:pPr>
        <w:spacing w:line="360" w:lineRule="auto"/>
        <w:rPr>
          <w:rFonts w:ascii="宋体" w:hAnsi="宋体"/>
          <w:sz w:val="28"/>
          <w:szCs w:val="28"/>
          <w:highlight w:val="none"/>
        </w:rPr>
      </w:pPr>
      <w:r>
        <w:rPr>
          <w:rFonts w:ascii="宋体" w:hAnsi="宋体"/>
          <w:sz w:val="28"/>
          <w:szCs w:val="28"/>
          <w:highlight w:val="none"/>
        </w:rPr>
        <w:t>第三条乙方的责任：</w:t>
      </w:r>
    </w:p>
    <w:p w14:paraId="0DBFDF59">
      <w:pPr>
        <w:spacing w:line="360" w:lineRule="auto"/>
        <w:rPr>
          <w:rFonts w:ascii="宋体" w:hAnsi="宋体"/>
          <w:sz w:val="28"/>
          <w:szCs w:val="28"/>
          <w:highlight w:val="none"/>
        </w:rPr>
      </w:pPr>
      <w:r>
        <w:rPr>
          <w:rFonts w:ascii="宋体" w:hAnsi="宋体"/>
          <w:sz w:val="28"/>
          <w:szCs w:val="28"/>
          <w:highlight w:val="none"/>
        </w:rPr>
        <w:t>在与甲方业务交往过程中，按照有关法律法规和程序开展工作，严格执行国家的有关方针、政策，并遵守以下规定：</w:t>
      </w:r>
    </w:p>
    <w:p w14:paraId="05BD931A">
      <w:pPr>
        <w:spacing w:line="360" w:lineRule="auto"/>
        <w:rPr>
          <w:rFonts w:ascii="宋体" w:hAnsi="宋体"/>
          <w:sz w:val="28"/>
          <w:szCs w:val="28"/>
          <w:highlight w:val="none"/>
        </w:rPr>
      </w:pPr>
      <w:r>
        <w:rPr>
          <w:rFonts w:ascii="宋体" w:hAnsi="宋体"/>
          <w:sz w:val="28"/>
          <w:szCs w:val="28"/>
          <w:highlight w:val="none"/>
        </w:rPr>
        <w:t>（一）不准以任何理由为甲方和相关单位报销应由对方或个人支付的费用；</w:t>
      </w:r>
    </w:p>
    <w:p w14:paraId="2F333A48">
      <w:pPr>
        <w:spacing w:line="360" w:lineRule="auto"/>
        <w:rPr>
          <w:rFonts w:ascii="宋体" w:hAnsi="宋体"/>
          <w:sz w:val="28"/>
          <w:szCs w:val="28"/>
          <w:highlight w:val="none"/>
        </w:rPr>
      </w:pPr>
      <w:r>
        <w:rPr>
          <w:rFonts w:ascii="宋体" w:hAnsi="宋体"/>
          <w:sz w:val="28"/>
          <w:szCs w:val="28"/>
          <w:highlight w:val="none"/>
        </w:rPr>
        <w:t>（二）不准以任何理由向甲方负责人及其工作人员赠送回扣、红包、礼金、购物卡、有价证券、贵重物品和好处费、感谢费等；</w:t>
      </w:r>
    </w:p>
    <w:p w14:paraId="098FFD45">
      <w:pPr>
        <w:spacing w:line="360" w:lineRule="auto"/>
        <w:rPr>
          <w:rFonts w:ascii="宋体" w:hAnsi="宋体"/>
          <w:sz w:val="28"/>
          <w:szCs w:val="28"/>
          <w:highlight w:val="none"/>
        </w:rPr>
      </w:pPr>
      <w:r>
        <w:rPr>
          <w:rFonts w:ascii="宋体" w:hAnsi="宋体"/>
          <w:sz w:val="28"/>
          <w:szCs w:val="28"/>
          <w:highlight w:val="none"/>
        </w:rPr>
        <w:t>（三）不准以任何理由为甲方、与甲方相关的单位或个人提供高消费宴请及娱乐活动；</w:t>
      </w:r>
    </w:p>
    <w:p w14:paraId="7CE2D18A">
      <w:pPr>
        <w:spacing w:line="360" w:lineRule="auto"/>
        <w:rPr>
          <w:rFonts w:ascii="宋体" w:hAnsi="宋体"/>
          <w:sz w:val="28"/>
          <w:szCs w:val="28"/>
          <w:highlight w:val="none"/>
        </w:rPr>
      </w:pPr>
      <w:r>
        <w:rPr>
          <w:rFonts w:ascii="宋体" w:hAnsi="宋体"/>
          <w:sz w:val="28"/>
          <w:szCs w:val="28"/>
          <w:highlight w:val="none"/>
        </w:rPr>
        <w:t>（四）不准以任何理由为甲方、与甲方相关的单位或个人购置或提供通讯工具、交通工具和高档办公用品；</w:t>
      </w:r>
    </w:p>
    <w:p w14:paraId="0A005389">
      <w:pPr>
        <w:spacing w:line="360" w:lineRule="auto"/>
        <w:rPr>
          <w:rFonts w:ascii="宋体" w:hAnsi="宋体"/>
          <w:sz w:val="28"/>
          <w:szCs w:val="28"/>
          <w:highlight w:val="none"/>
        </w:rPr>
      </w:pPr>
      <w:r>
        <w:rPr>
          <w:rFonts w:ascii="宋体" w:hAnsi="宋体"/>
          <w:sz w:val="28"/>
          <w:szCs w:val="28"/>
          <w:highlight w:val="none"/>
        </w:rPr>
        <w:t>（五）不准接受或暗示为甲方、与甲方相关的单位或个人装修住房、婚丧嫁取、配偶子女的工作安排以及境内外旅游等提供方便；</w:t>
      </w:r>
    </w:p>
    <w:p w14:paraId="200762E5">
      <w:pPr>
        <w:spacing w:line="360" w:lineRule="auto"/>
        <w:rPr>
          <w:rFonts w:ascii="宋体" w:hAnsi="宋体"/>
          <w:sz w:val="28"/>
          <w:szCs w:val="28"/>
          <w:highlight w:val="none"/>
        </w:rPr>
      </w:pPr>
      <w:r>
        <w:rPr>
          <w:rFonts w:ascii="宋体" w:hAnsi="宋体"/>
          <w:sz w:val="28"/>
          <w:szCs w:val="28"/>
          <w:highlight w:val="none"/>
        </w:rPr>
        <w:t>（六）不准以谋取非正当利益为目的，擅自与甲方工作人员就业务问题进行私下商谈或者达成利益默契；</w:t>
      </w:r>
    </w:p>
    <w:p w14:paraId="492DA2EB">
      <w:pPr>
        <w:spacing w:line="360" w:lineRule="auto"/>
        <w:rPr>
          <w:rFonts w:ascii="宋体" w:hAnsi="宋体"/>
          <w:sz w:val="28"/>
          <w:szCs w:val="28"/>
          <w:highlight w:val="none"/>
        </w:rPr>
      </w:pPr>
      <w:r>
        <w:rPr>
          <w:rFonts w:ascii="宋体" w:hAnsi="宋体"/>
          <w:sz w:val="28"/>
          <w:szCs w:val="28"/>
          <w:highlight w:val="none"/>
        </w:rPr>
        <w:t>（七）发现甲方工作人员有违反本廉洁协议书规定的，应向甲方单位举报。</w:t>
      </w:r>
      <w:r>
        <w:rPr>
          <w:rFonts w:hint="eastAsia" w:ascii="宋体" w:hAnsi="宋体"/>
          <w:sz w:val="28"/>
          <w:szCs w:val="28"/>
          <w:highlight w:val="none"/>
          <w:lang w:eastAsia="zh-CN"/>
        </w:rPr>
        <w:t>南方电网综合能源（佛山）有限公司</w:t>
      </w:r>
      <w:r>
        <w:rPr>
          <w:rFonts w:ascii="宋体" w:hAnsi="宋体"/>
          <w:sz w:val="28"/>
          <w:szCs w:val="28"/>
          <w:highlight w:val="none"/>
        </w:rPr>
        <w:t>受理部门：</w:t>
      </w:r>
      <w:r>
        <w:rPr>
          <w:rFonts w:hint="eastAsia" w:ascii="宋体" w:hAnsi="宋体"/>
          <w:sz w:val="28"/>
          <w:szCs w:val="28"/>
          <w:highlight w:val="none"/>
          <w:lang w:val="en-US" w:eastAsia="zh-CN"/>
        </w:rPr>
        <w:t>纪检监督</w:t>
      </w:r>
      <w:r>
        <w:rPr>
          <w:rFonts w:ascii="宋体" w:hAnsi="宋体"/>
          <w:sz w:val="28"/>
          <w:szCs w:val="28"/>
          <w:highlight w:val="none"/>
        </w:rPr>
        <w:t>部；举报电话：020-38122</w:t>
      </w:r>
      <w:r>
        <w:rPr>
          <w:rFonts w:hint="eastAsia" w:ascii="宋体" w:hAnsi="宋体"/>
          <w:sz w:val="28"/>
          <w:szCs w:val="28"/>
          <w:highlight w:val="none"/>
          <w:lang w:val="en-US" w:eastAsia="zh-CN"/>
        </w:rPr>
        <w:t>655</w:t>
      </w:r>
      <w:r>
        <w:rPr>
          <w:rFonts w:ascii="宋体" w:hAnsi="宋体"/>
          <w:sz w:val="28"/>
          <w:szCs w:val="28"/>
          <w:highlight w:val="none"/>
        </w:rPr>
        <w:t>；举报邮箱：nyjj@csg.cn。</w:t>
      </w:r>
    </w:p>
    <w:p w14:paraId="6A574BE1">
      <w:pPr>
        <w:spacing w:line="360" w:lineRule="auto"/>
        <w:rPr>
          <w:rFonts w:ascii="宋体" w:hAnsi="宋体"/>
          <w:sz w:val="28"/>
          <w:szCs w:val="28"/>
          <w:highlight w:val="none"/>
        </w:rPr>
      </w:pPr>
      <w:r>
        <w:rPr>
          <w:rFonts w:ascii="宋体" w:hAnsi="宋体"/>
          <w:sz w:val="28"/>
          <w:szCs w:val="28"/>
          <w:highlight w:val="none"/>
        </w:rPr>
        <w:t>第四条相关责任</w:t>
      </w:r>
    </w:p>
    <w:p w14:paraId="6D4B5A2A">
      <w:pPr>
        <w:spacing w:line="360" w:lineRule="auto"/>
        <w:rPr>
          <w:rFonts w:ascii="宋体" w:hAnsi="宋体"/>
          <w:sz w:val="28"/>
          <w:szCs w:val="28"/>
          <w:highlight w:val="none"/>
        </w:rPr>
      </w:pPr>
      <w:r>
        <w:rPr>
          <w:rFonts w:ascii="宋体" w:hAnsi="宋体"/>
          <w:sz w:val="28"/>
          <w:szCs w:val="28"/>
          <w:highlight w:val="none"/>
        </w:rPr>
        <w:t>（一）甲方有违反本廉洁协议书第一、二条规定的，严格按照管理权限，依据有关法律法规和规章制度给予纪律处分或组织处理；涉嫌犯罪的，移送司法机关依法追究刑事责任；给乙方单位造成经济损失的，应依法予以赔偿。</w:t>
      </w:r>
    </w:p>
    <w:p w14:paraId="15995291">
      <w:pPr>
        <w:spacing w:line="360" w:lineRule="auto"/>
        <w:rPr>
          <w:rFonts w:ascii="宋体" w:hAnsi="宋体"/>
          <w:sz w:val="28"/>
          <w:szCs w:val="28"/>
          <w:highlight w:val="none"/>
        </w:rPr>
      </w:pPr>
      <w:r>
        <w:rPr>
          <w:rFonts w:ascii="宋体" w:hAnsi="宋体"/>
          <w:sz w:val="28"/>
          <w:szCs w:val="28"/>
          <w:highlight w:val="none"/>
        </w:rPr>
        <w:t>（二）乙方违反本廉洁协议书第一、三条规定的，根据国家和</w:t>
      </w:r>
      <w:r>
        <w:rPr>
          <w:rFonts w:hint="eastAsia" w:ascii="宋体" w:hAnsi="宋体"/>
          <w:sz w:val="28"/>
          <w:szCs w:val="28"/>
          <w:highlight w:val="none"/>
          <w:lang w:eastAsia="zh-CN"/>
        </w:rPr>
        <w:t>南方电网综合能源（佛山）有限公司</w:t>
      </w:r>
      <w:r>
        <w:rPr>
          <w:rFonts w:ascii="宋体" w:hAnsi="宋体"/>
          <w:sz w:val="28"/>
          <w:szCs w:val="28"/>
          <w:highlight w:val="none"/>
        </w:rPr>
        <w:t>招投标等有关规定，对乙方进行处理。涉嫌犯罪的，移送司法机关依法追究刑事责任；给甲方单位造成经济损失的，应依法予以赔偿。</w:t>
      </w:r>
    </w:p>
    <w:p w14:paraId="143EE1EE">
      <w:pPr>
        <w:spacing w:line="360" w:lineRule="auto"/>
        <w:rPr>
          <w:rFonts w:ascii="宋体" w:hAnsi="宋体"/>
          <w:sz w:val="28"/>
          <w:szCs w:val="28"/>
          <w:highlight w:val="none"/>
        </w:rPr>
      </w:pPr>
      <w:r>
        <w:rPr>
          <w:rFonts w:ascii="宋体" w:hAnsi="宋体"/>
          <w:sz w:val="28"/>
          <w:szCs w:val="28"/>
          <w:highlight w:val="none"/>
        </w:rPr>
        <w:t>（三）乙方违反本廉洁协议书第一、三条规定，发生行贿行为，经政府有关执纪执法部门或甲方纪检监察机构查证属实，甲方根据</w:t>
      </w:r>
      <w:r>
        <w:rPr>
          <w:rFonts w:hint="eastAsia" w:ascii="宋体" w:hAnsi="宋体"/>
          <w:sz w:val="28"/>
          <w:szCs w:val="28"/>
          <w:highlight w:val="none"/>
          <w:lang w:eastAsia="zh-CN"/>
        </w:rPr>
        <w:t>南方电网综合能源（佛山）有限公司</w:t>
      </w:r>
      <w:r>
        <w:rPr>
          <w:rFonts w:ascii="宋体" w:hAnsi="宋体"/>
          <w:sz w:val="28"/>
          <w:szCs w:val="28"/>
          <w:highlight w:val="none"/>
        </w:rPr>
        <w:t>有关规定，视情节轻重对乙方实施一定期限的市场禁入。</w:t>
      </w:r>
    </w:p>
    <w:p w14:paraId="099AC039">
      <w:pPr>
        <w:spacing w:line="360" w:lineRule="auto"/>
        <w:rPr>
          <w:rFonts w:ascii="宋体" w:hAnsi="宋体"/>
          <w:sz w:val="28"/>
          <w:szCs w:val="28"/>
          <w:highlight w:val="none"/>
        </w:rPr>
      </w:pPr>
      <w:r>
        <w:rPr>
          <w:rFonts w:ascii="宋体" w:hAnsi="宋体"/>
          <w:sz w:val="28"/>
          <w:szCs w:val="28"/>
          <w:highlight w:val="none"/>
        </w:rPr>
        <w:t>第五条协议书生效及法律效力</w:t>
      </w:r>
    </w:p>
    <w:p w14:paraId="6BAC6E88">
      <w:pPr>
        <w:spacing w:line="360" w:lineRule="auto"/>
        <w:rPr>
          <w:rFonts w:ascii="宋体" w:hAnsi="宋体"/>
          <w:sz w:val="28"/>
          <w:szCs w:val="28"/>
          <w:highlight w:val="none"/>
        </w:rPr>
      </w:pPr>
      <w:r>
        <w:rPr>
          <w:rFonts w:ascii="宋体" w:hAnsi="宋体"/>
          <w:sz w:val="28"/>
          <w:szCs w:val="28"/>
          <w:highlight w:val="none"/>
        </w:rPr>
        <w:t>（一）本廉洁协议书作为合同的附件，与合同具有同等法律效力，经双方签字盖章后立即生效。</w:t>
      </w:r>
    </w:p>
    <w:p w14:paraId="05FBD51F">
      <w:pPr>
        <w:spacing w:line="360" w:lineRule="auto"/>
        <w:rPr>
          <w:rFonts w:ascii="宋体" w:hAnsi="宋体"/>
          <w:sz w:val="28"/>
          <w:szCs w:val="28"/>
          <w:highlight w:val="none"/>
        </w:rPr>
      </w:pPr>
      <w:r>
        <w:rPr>
          <w:rFonts w:ascii="宋体" w:hAnsi="宋体"/>
          <w:sz w:val="28"/>
          <w:szCs w:val="28"/>
          <w:highlight w:val="none"/>
        </w:rPr>
        <w:t>（二）除非甲乙双方另行签订新的廉洁协议书，否则本廉洁协议书在甲方与乙方存在业务关系期间均对双方产生约束力。</w:t>
      </w:r>
    </w:p>
    <w:p w14:paraId="280F692A">
      <w:pPr>
        <w:spacing w:line="360" w:lineRule="auto"/>
        <w:rPr>
          <w:rFonts w:ascii="宋体" w:hAnsi="宋体"/>
          <w:sz w:val="28"/>
          <w:szCs w:val="28"/>
          <w:highlight w:val="none"/>
        </w:rPr>
      </w:pPr>
      <w:r>
        <w:rPr>
          <w:rFonts w:ascii="宋体" w:hAnsi="宋体"/>
          <w:sz w:val="28"/>
          <w:szCs w:val="28"/>
          <w:highlight w:val="none"/>
        </w:rPr>
        <w:t>第六条协议书份数</w:t>
      </w:r>
    </w:p>
    <w:p w14:paraId="625BA251">
      <w:pPr>
        <w:spacing w:line="360" w:lineRule="auto"/>
        <w:rPr>
          <w:rFonts w:ascii="宋体" w:hAnsi="宋体"/>
          <w:sz w:val="28"/>
          <w:szCs w:val="28"/>
          <w:highlight w:val="none"/>
        </w:rPr>
      </w:pPr>
      <w:r>
        <w:rPr>
          <w:rFonts w:ascii="宋体" w:hAnsi="宋体"/>
          <w:sz w:val="28"/>
          <w:szCs w:val="28"/>
          <w:highlight w:val="none"/>
        </w:rPr>
        <w:t>本廉洁协议书一式肆份，甲方贰份，乙方贰份。</w:t>
      </w:r>
    </w:p>
    <w:p w14:paraId="78C5006A">
      <w:pPr>
        <w:spacing w:line="360" w:lineRule="auto"/>
        <w:rPr>
          <w:rFonts w:ascii="宋体" w:hAnsi="宋体"/>
          <w:sz w:val="28"/>
          <w:szCs w:val="28"/>
          <w:highlight w:val="none"/>
        </w:rPr>
      </w:pPr>
    </w:p>
    <w:p w14:paraId="3ED79036">
      <w:pPr>
        <w:spacing w:line="360" w:lineRule="auto"/>
        <w:rPr>
          <w:rFonts w:ascii="宋体" w:hAnsi="宋体"/>
          <w:sz w:val="28"/>
          <w:szCs w:val="28"/>
          <w:highlight w:val="none"/>
        </w:rPr>
      </w:pPr>
      <w:r>
        <w:rPr>
          <w:rFonts w:ascii="宋体" w:hAnsi="宋体"/>
          <w:sz w:val="28"/>
          <w:szCs w:val="28"/>
          <w:highlight w:val="none"/>
        </w:rPr>
        <w:t>甲乙双方确认在签订本廉洁协议书前已仔细阅读条款内容，甲乙双方对本廉洁协议书所产生的法律责任已清楚知悉并承诺遵守。</w:t>
      </w:r>
    </w:p>
    <w:p w14:paraId="5DCF51AE">
      <w:pPr>
        <w:spacing w:line="360" w:lineRule="auto"/>
        <w:rPr>
          <w:rFonts w:ascii="宋体" w:hAnsi="宋体"/>
          <w:sz w:val="28"/>
          <w:szCs w:val="28"/>
          <w:highlight w:val="none"/>
        </w:rPr>
      </w:pPr>
    </w:p>
    <w:p w14:paraId="72E7433B">
      <w:pPr>
        <w:spacing w:line="360" w:lineRule="auto"/>
        <w:rPr>
          <w:rFonts w:ascii="宋体" w:hAnsi="宋体"/>
          <w:sz w:val="28"/>
          <w:szCs w:val="28"/>
          <w:highlight w:val="none"/>
        </w:rPr>
      </w:pPr>
      <w:r>
        <w:rPr>
          <w:rFonts w:ascii="宋体" w:hAnsi="宋体"/>
          <w:sz w:val="28"/>
          <w:szCs w:val="28"/>
          <w:highlight w:val="none"/>
        </w:rPr>
        <w:t>甲方（盖章）                        乙方（盖章）：</w:t>
      </w:r>
    </w:p>
    <w:p w14:paraId="6B29ECAE">
      <w:pPr>
        <w:spacing w:line="360" w:lineRule="auto"/>
        <w:rPr>
          <w:rFonts w:ascii="宋体" w:hAnsi="宋体"/>
          <w:sz w:val="28"/>
          <w:szCs w:val="28"/>
          <w:highlight w:val="none"/>
        </w:rPr>
      </w:pPr>
      <w:r>
        <w:rPr>
          <w:rFonts w:ascii="宋体" w:hAnsi="宋体"/>
          <w:sz w:val="28"/>
          <w:szCs w:val="28"/>
          <w:highlight w:val="none"/>
        </w:rPr>
        <w:t>法定代表人                          法定代表人</w:t>
      </w:r>
    </w:p>
    <w:p w14:paraId="3980C0B7">
      <w:pPr>
        <w:spacing w:line="360" w:lineRule="auto"/>
        <w:rPr>
          <w:rFonts w:ascii="宋体" w:hAnsi="宋体"/>
          <w:sz w:val="28"/>
          <w:szCs w:val="28"/>
          <w:highlight w:val="none"/>
        </w:rPr>
      </w:pPr>
      <w:r>
        <w:rPr>
          <w:rFonts w:ascii="宋体" w:hAnsi="宋体"/>
          <w:sz w:val="28"/>
          <w:szCs w:val="28"/>
          <w:highlight w:val="none"/>
        </w:rPr>
        <w:t>（或委托代理人）：                  （或委托代理人）：</w:t>
      </w:r>
    </w:p>
    <w:p w14:paraId="538DB056">
      <w:pPr>
        <w:spacing w:line="360" w:lineRule="auto"/>
        <w:rPr>
          <w:rFonts w:ascii="宋体" w:hAnsi="宋体"/>
          <w:sz w:val="28"/>
          <w:szCs w:val="28"/>
          <w:highlight w:val="none"/>
        </w:rPr>
      </w:pPr>
    </w:p>
    <w:p w14:paraId="33BA2A84">
      <w:pPr>
        <w:spacing w:line="360" w:lineRule="auto"/>
        <w:rPr>
          <w:rFonts w:ascii="宋体" w:hAnsi="宋体"/>
          <w:sz w:val="28"/>
          <w:szCs w:val="28"/>
          <w:highlight w:val="none"/>
        </w:rPr>
      </w:pPr>
    </w:p>
    <w:p w14:paraId="75B1C1D7">
      <w:pPr>
        <w:spacing w:line="360" w:lineRule="auto"/>
        <w:rPr>
          <w:rFonts w:ascii="宋体" w:hAnsi="宋体"/>
          <w:sz w:val="28"/>
          <w:szCs w:val="28"/>
          <w:highlight w:val="none"/>
        </w:rPr>
      </w:pPr>
      <w:r>
        <w:rPr>
          <w:rFonts w:ascii="宋体" w:hAnsi="宋体"/>
          <w:sz w:val="28"/>
          <w:szCs w:val="28"/>
          <w:highlight w:val="none"/>
        </w:rPr>
        <w:t>年   月   日                            年  月  日</w:t>
      </w:r>
    </w:p>
    <w:p w14:paraId="666C0C1E">
      <w:pPr>
        <w:pStyle w:val="6"/>
        <w:ind w:left="0" w:leftChars="0" w:firstLine="0" w:firstLineChars="0"/>
        <w:rPr>
          <w:rFonts w:hint="eastAsia" w:asciiTheme="minorEastAsia" w:hAnsiTheme="minorEastAsia" w:eastAsiaTheme="minorEastAsia" w:cstheme="minorEastAsia"/>
          <w:color w:val="auto"/>
          <w:sz w:val="28"/>
          <w:szCs w:val="28"/>
          <w:u w:val="none"/>
          <w:lang w:val="en-US" w:eastAsia="zh-CN"/>
        </w:rPr>
      </w:pPr>
    </w:p>
    <w:sectPr>
      <w:headerReference r:id="rId5" w:type="default"/>
      <w:footerReference r:id="rId6" w:type="default"/>
      <w:pgSz w:w="11906" w:h="16838"/>
      <w:pgMar w:top="1134"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4217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D8FC5">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AD8FC5">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E6BF6">
    <w:pPr>
      <w:pStyle w:val="4"/>
      <w:framePr w:wrap="around" w:vAnchor="text" w:hAnchor="margin" w:xAlign="right" w:y="1"/>
      <w:rPr>
        <w:rStyle w:val="10"/>
      </w:rPr>
    </w:pPr>
    <w:r>
      <w:fldChar w:fldCharType="begin"/>
    </w:r>
    <w:r>
      <w:rPr>
        <w:rStyle w:val="10"/>
      </w:rPr>
      <w:instrText xml:space="preserve">PAGE  </w:instrText>
    </w:r>
    <w:r>
      <w:fldChar w:fldCharType="separate"/>
    </w:r>
    <w:r>
      <w:fldChar w:fldCharType="end"/>
    </w:r>
  </w:p>
  <w:p w14:paraId="2DF91F40">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C83D7">
    <w:pPr>
      <w:pStyle w:val="4"/>
      <w:ind w:firstLine="420"/>
      <w:jc w:val="center"/>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4EF8D9">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14EF8D9">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F79E8">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60A4DA"/>
    <w:multiLevelType w:val="singleLevel"/>
    <w:tmpl w:val="5B60A4DA"/>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764963"/>
    <w:rsid w:val="0002166F"/>
    <w:rsid w:val="000273FA"/>
    <w:rsid w:val="001476E7"/>
    <w:rsid w:val="001D736D"/>
    <w:rsid w:val="00364FA6"/>
    <w:rsid w:val="00374512"/>
    <w:rsid w:val="003C2678"/>
    <w:rsid w:val="004617F0"/>
    <w:rsid w:val="0047269E"/>
    <w:rsid w:val="00473A66"/>
    <w:rsid w:val="0048117D"/>
    <w:rsid w:val="00515155"/>
    <w:rsid w:val="00530FBB"/>
    <w:rsid w:val="00547EF9"/>
    <w:rsid w:val="00733928"/>
    <w:rsid w:val="00764963"/>
    <w:rsid w:val="00775D27"/>
    <w:rsid w:val="007846B4"/>
    <w:rsid w:val="007C22F6"/>
    <w:rsid w:val="00883C44"/>
    <w:rsid w:val="00994C35"/>
    <w:rsid w:val="00A104CB"/>
    <w:rsid w:val="00A52B03"/>
    <w:rsid w:val="00A827A3"/>
    <w:rsid w:val="00AE4CDF"/>
    <w:rsid w:val="00BA0548"/>
    <w:rsid w:val="00C66E90"/>
    <w:rsid w:val="00E00E1E"/>
    <w:rsid w:val="00E61269"/>
    <w:rsid w:val="00F005F3"/>
    <w:rsid w:val="00F43827"/>
    <w:rsid w:val="01B55425"/>
    <w:rsid w:val="092A7ABC"/>
    <w:rsid w:val="0A4833BB"/>
    <w:rsid w:val="0C7D36A0"/>
    <w:rsid w:val="0CDB4909"/>
    <w:rsid w:val="14CA5395"/>
    <w:rsid w:val="15CF38BC"/>
    <w:rsid w:val="189519F8"/>
    <w:rsid w:val="1D291635"/>
    <w:rsid w:val="21F73BE3"/>
    <w:rsid w:val="29E00643"/>
    <w:rsid w:val="2C6D18A9"/>
    <w:rsid w:val="2E676980"/>
    <w:rsid w:val="2FF750DC"/>
    <w:rsid w:val="30A92F6A"/>
    <w:rsid w:val="34D669B5"/>
    <w:rsid w:val="3988114D"/>
    <w:rsid w:val="3D1969E4"/>
    <w:rsid w:val="3D2F5DF0"/>
    <w:rsid w:val="3DF8392B"/>
    <w:rsid w:val="457249EE"/>
    <w:rsid w:val="459D23D0"/>
    <w:rsid w:val="4685464E"/>
    <w:rsid w:val="46C55923"/>
    <w:rsid w:val="46C9700F"/>
    <w:rsid w:val="48F746B6"/>
    <w:rsid w:val="4A8377A2"/>
    <w:rsid w:val="4FA85102"/>
    <w:rsid w:val="54381C69"/>
    <w:rsid w:val="55622517"/>
    <w:rsid w:val="5A1B18FC"/>
    <w:rsid w:val="5BF1634F"/>
    <w:rsid w:val="5E0C4413"/>
    <w:rsid w:val="6419246A"/>
    <w:rsid w:val="65950A85"/>
    <w:rsid w:val="694E18B2"/>
    <w:rsid w:val="694E5EE1"/>
    <w:rsid w:val="6F4849EB"/>
    <w:rsid w:val="70520C28"/>
    <w:rsid w:val="76DB33EA"/>
    <w:rsid w:val="7A715E41"/>
    <w:rsid w:val="7BAB6E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4"/>
      <w:szCs w:val="24"/>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Body Text Indent"/>
    <w:basedOn w:val="1"/>
    <w:qFormat/>
    <w:uiPriority w:val="99"/>
    <w:pPr>
      <w:widowControl/>
      <w:snapToGrid w:val="0"/>
      <w:ind w:firstLine="567"/>
      <w:jc w:val="left"/>
    </w:pPr>
    <w:rPr>
      <w:kern w:val="0"/>
      <w:sz w:val="28"/>
      <w:szCs w:val="20"/>
      <w:lang w:eastAsia="en-US" w:bidi="en-US"/>
    </w:rPr>
  </w:style>
  <w:style w:type="paragraph" w:styleId="4">
    <w:name w:val="footer"/>
    <w:basedOn w:val="1"/>
    <w:link w:val="12"/>
    <w:unhideWhenUsed/>
    <w:qFormat/>
    <w:uiPriority w:val="99"/>
    <w:pPr>
      <w:tabs>
        <w:tab w:val="center" w:pos="4153"/>
        <w:tab w:val="right" w:pos="8306"/>
      </w:tabs>
      <w:snapToGrid w:val="0"/>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2"/>
    <w:basedOn w:val="3"/>
    <w:qFormat/>
    <w:uiPriority w:val="0"/>
    <w:pPr>
      <w:spacing w:after="120" w:line="240" w:lineRule="auto"/>
      <w:ind w:left="420" w:firstLine="210"/>
    </w:pPr>
    <w:rPr>
      <w:kern w:val="1"/>
      <w:sz w:val="21"/>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age number"/>
    <w:basedOn w:val="9"/>
    <w:qFormat/>
    <w:uiPriority w:val="0"/>
    <w:rPr>
      <w:rFonts w:ascii="Calibri" w:hAnsi="Calibri" w:eastAsia="宋体" w:cs="Times New Roman"/>
    </w:rPr>
  </w:style>
  <w:style w:type="character" w:customStyle="1" w:styleId="11">
    <w:name w:val="页眉 Char"/>
    <w:basedOn w:val="9"/>
    <w:link w:val="5"/>
    <w:qFormat/>
    <w:uiPriority w:val="99"/>
    <w:rPr>
      <w:rFonts w:ascii="Times New Roman" w:hAnsi="Times New Roman" w:eastAsia="宋体" w:cs="Times New Roman"/>
      <w:kern w:val="0"/>
      <w:sz w:val="18"/>
      <w:szCs w:val="18"/>
    </w:rPr>
  </w:style>
  <w:style w:type="character" w:customStyle="1" w:styleId="12">
    <w:name w:val="页脚 Char"/>
    <w:basedOn w:val="9"/>
    <w:link w:val="4"/>
    <w:qFormat/>
    <w:uiPriority w:val="99"/>
    <w:rPr>
      <w:rFonts w:ascii="Times New Roman" w:hAnsi="Times New Roman" w:eastAsia="宋体" w:cs="Times New Roman"/>
      <w:kern w:val="0"/>
      <w:sz w:val="18"/>
      <w:szCs w:val="18"/>
    </w:rPr>
  </w:style>
  <w:style w:type="paragraph" w:customStyle="1" w:styleId="13">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d8c0ad2-427e-4222-a038-95384329a209}"/>
        <w:style w:val=""/>
        <w:category>
          <w:name w:val="常规"/>
          <w:gallery w:val="placeholder"/>
        </w:category>
        <w:types>
          <w:type w:val="bbPlcHdr"/>
        </w:types>
        <w:behaviors>
          <w:behavior w:val="content"/>
        </w:behaviors>
        <w:description w:val=""/>
        <w:guid w:val="{fd8c0ad2-427e-4222-a038-95384329a209}"/>
      </w:docPartPr>
      <w:docPartBody>
        <w:p w14:paraId="7853EA9C">
          <w:r>
            <w:rPr>
              <w:color w:val="808080"/>
            </w:rPr>
            <w:t>单击此处输入文字。</w:t>
          </w:r>
        </w:p>
      </w:docPartBody>
    </w:docPart>
    <w:docPart>
      <w:docPartPr>
        <w:name w:val="{4566318c-96c8-496c-8eda-4c68fd65a4e5}"/>
        <w:style w:val=""/>
        <w:category>
          <w:name w:val="常规"/>
          <w:gallery w:val="placeholder"/>
        </w:category>
        <w:types>
          <w:type w:val="bbPlcHdr"/>
        </w:types>
        <w:behaviors>
          <w:behavior w:val="content"/>
        </w:behaviors>
        <w:description w:val=""/>
        <w:guid w:val="{4566318c-96c8-496c-8eda-4c68fd65a4e5}"/>
      </w:docPartPr>
      <w:docPartBody>
        <w:p w14:paraId="734BFEDB">
          <w:r>
            <w:rPr>
              <w:color w:val="808080"/>
            </w:rPr>
            <w:t>单击此处输入文字。</w:t>
          </w:r>
        </w:p>
      </w:docPartBody>
    </w:docPart>
    <w:docPart>
      <w:docPartPr>
        <w:name w:val="{4e3c66cb-9dc0-4144-9b14-407789f178b1}"/>
        <w:style w:val=""/>
        <w:category>
          <w:name w:val="常规"/>
          <w:gallery w:val="placeholder"/>
        </w:category>
        <w:types>
          <w:type w:val="bbPlcHdr"/>
        </w:types>
        <w:behaviors>
          <w:behavior w:val="content"/>
        </w:behaviors>
        <w:description w:val=""/>
        <w:guid w:val="{4e3c66cb-9dc0-4144-9b14-407789f178b1}"/>
      </w:docPartPr>
      <w:docPartBody>
        <w:p w14:paraId="5BCF6A50">
          <w:r>
            <w:rPr>
              <w:color w:val="808080"/>
            </w:rPr>
            <w:t>单击此处输入文字。</w:t>
          </w:r>
        </w:p>
      </w:docPartBody>
    </w:docPart>
    <w:docPart>
      <w:docPartPr>
        <w:name w:val="{a6362080-17cc-4f3d-b33e-26ec0627bc90}"/>
        <w:style w:val=""/>
        <w:category>
          <w:name w:val="常规"/>
          <w:gallery w:val="placeholder"/>
        </w:category>
        <w:types>
          <w:type w:val="bbPlcHdr"/>
        </w:types>
        <w:behaviors>
          <w:behavior w:val="content"/>
        </w:behaviors>
        <w:description w:val=""/>
        <w:guid w:val="{a6362080-17cc-4f3d-b33e-26ec0627bc90}"/>
      </w:docPartPr>
      <w:docPartBody>
        <w:p w14:paraId="583CD2E9">
          <w:r>
            <w:rPr>
              <w:color w:val="808080"/>
            </w:rPr>
            <w:t>单击此处输入文字。</w:t>
          </w:r>
        </w:p>
      </w:docPartBody>
    </w:docPart>
    <w:docPart>
      <w:docPartPr>
        <w:name w:val="{8cd363b4-dbc3-4a82-b593-ae643b34176b}"/>
        <w:style w:val=""/>
        <w:category>
          <w:name w:val="常规"/>
          <w:gallery w:val="placeholder"/>
        </w:category>
        <w:types>
          <w:type w:val="bbPlcHdr"/>
        </w:types>
        <w:behaviors>
          <w:behavior w:val="content"/>
        </w:behaviors>
        <w:description w:val=""/>
        <w:guid w:val="{8cd363b4-dbc3-4a82-b593-ae643b34176b}"/>
      </w:docPartPr>
      <w:docPartBody>
        <w:p w14:paraId="2CF10985">
          <w:r>
            <w:rPr>
              <w:color w:val="808080"/>
            </w:rPr>
            <w:t>单击此处输入文字。</w:t>
          </w:r>
        </w:p>
      </w:docPartBody>
    </w:docPart>
    <w:docPart>
      <w:docPartPr>
        <w:name w:val="{0018428d-9070-43f5-9396-23766f897615}"/>
        <w:style w:val=""/>
        <w:category>
          <w:name w:val="常规"/>
          <w:gallery w:val="placeholder"/>
        </w:category>
        <w:types>
          <w:type w:val="bbPlcHdr"/>
        </w:types>
        <w:behaviors>
          <w:behavior w:val="content"/>
        </w:behaviors>
        <w:description w:val=""/>
        <w:guid w:val="{0018428d-9070-43f5-9396-23766f897615}"/>
      </w:docPartPr>
      <w:docPartBody>
        <w:p w14:paraId="66FABBA9">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3799</Words>
  <Characters>3840</Characters>
  <Lines>9</Lines>
  <Paragraphs>2</Paragraphs>
  <TotalTime>1</TotalTime>
  <ScaleCrop>false</ScaleCrop>
  <LinksUpToDate>false</LinksUpToDate>
  <CharactersWithSpaces>5478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2017-04-11T08:00:00Z</dcterms:created>
  <dc:creator>PC</dc:creator>
  <cp:lastModifiedBy>李欣</cp:lastModifiedBy>
  <cp:lastPrinted>2018-02-13T02:43:00Z</cp:lastPrinted>
  <dcterms:modified xsi:type="dcterms:W3CDTF">2025-07-31T09:27:43Z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DCCCC75A17F546BC957FADF2E9A02347</vt:lpwstr>
  </property>
  <property fmtid="{D5CDD505-2E9C-101B-9397-08002B2CF9AE}" pid="4" name="KSOTemplateDocerSaveRecord">
    <vt:lpwstr>eyJoZGlkIjoiYWI0ZDhjNjZlNTE1M2ZhZWE5Y2FjMWM4MDg3Y2MwMjYiLCJ1c2VySWQiOiI0MDcxODkwNTMifQ==</vt:lpwstr>
  </property>
</Properties>
</file>