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81A55">
      <w:pPr>
        <w:ind w:firstLine="0" w:firstLineChars="0"/>
        <w:rPr>
          <w:rFonts w:hint="default" w:ascii="仿宋" w:hAnsi="仿宋" w:eastAsia="仿宋" w:cs="仿宋"/>
          <w:sz w:val="30"/>
          <w:lang w:val="en-US" w:eastAsia="zh-CN"/>
        </w:rPr>
      </w:pPr>
    </w:p>
    <w:p w14:paraId="022A8D0A">
      <w:pPr>
        <w:ind w:firstLine="0" w:firstLineChars="0"/>
        <w:rPr>
          <w:rFonts w:hint="eastAsia" w:ascii="仿宋" w:hAnsi="仿宋" w:eastAsia="仿宋" w:cs="仿宋"/>
          <w:sz w:val="30"/>
        </w:rPr>
      </w:pPr>
    </w:p>
    <w:p w14:paraId="604B1FC0">
      <w:pPr>
        <w:ind w:firstLine="0" w:firstLineChars="0"/>
        <w:jc w:val="both"/>
        <w:rPr>
          <w:rFonts w:hint="eastAsia" w:ascii="仿宋" w:hAnsi="仿宋" w:eastAsia="仿宋" w:cs="仿宋"/>
          <w:b/>
          <w:sz w:val="36"/>
          <w:szCs w:val="36"/>
        </w:rPr>
      </w:pPr>
    </w:p>
    <w:p w14:paraId="1954EDD2">
      <w:pPr>
        <w:ind w:firstLine="0" w:firstLineChars="0"/>
        <w:jc w:val="center"/>
        <w:rPr>
          <w:rFonts w:hint="eastAsia" w:ascii="仿宋" w:hAnsi="仿宋" w:cs="仿宋"/>
          <w:b/>
          <w:sz w:val="52"/>
          <w:szCs w:val="52"/>
          <w:lang w:val="en-US" w:eastAsia="zh-CN"/>
        </w:rPr>
      </w:pPr>
      <w:r>
        <w:rPr>
          <w:rFonts w:hint="eastAsia" w:ascii="仿宋" w:hAnsi="仿宋" w:cs="仿宋"/>
          <w:b/>
          <w:sz w:val="52"/>
          <w:szCs w:val="52"/>
          <w:lang w:val="en-US" w:eastAsia="zh-CN"/>
        </w:rPr>
        <w:t>2025年南方电网数字电网集团（云南）有限公司实验室机房维修服务专项采购</w:t>
      </w:r>
    </w:p>
    <w:p w14:paraId="71F56468">
      <w:pPr>
        <w:ind w:firstLine="0" w:firstLineChars="0"/>
        <w:jc w:val="center"/>
        <w:rPr>
          <w:rFonts w:hint="default" w:ascii="仿宋" w:hAnsi="仿宋" w:cs="仿宋"/>
          <w:b/>
          <w:sz w:val="52"/>
          <w:szCs w:val="52"/>
          <w:lang w:val="en-US" w:eastAsia="zh-CN"/>
        </w:rPr>
      </w:pPr>
      <w:r>
        <w:rPr>
          <w:rFonts w:hint="eastAsia" w:ascii="仿宋" w:hAnsi="仿宋" w:cs="仿宋"/>
          <w:b/>
          <w:sz w:val="52"/>
          <w:szCs w:val="52"/>
          <w:lang w:val="en-US" w:eastAsia="zh-CN"/>
        </w:rPr>
        <w:t>技术规范书</w:t>
      </w:r>
    </w:p>
    <w:p w14:paraId="43B5071C">
      <w:pPr>
        <w:bidi w:val="0"/>
        <w:rPr>
          <w:rFonts w:hint="eastAsia" w:ascii="仿宋" w:hAnsi="仿宋" w:eastAsia="仿宋" w:cs="仿宋"/>
        </w:rPr>
      </w:pPr>
    </w:p>
    <w:p w14:paraId="04E8697D">
      <w:pPr>
        <w:bidi w:val="0"/>
        <w:rPr>
          <w:rFonts w:hint="eastAsia"/>
        </w:rPr>
      </w:pPr>
    </w:p>
    <w:p w14:paraId="5DE6FD30">
      <w:pPr>
        <w:bidi w:val="0"/>
        <w:rPr>
          <w:rFonts w:hint="eastAsia" w:ascii="仿宋" w:hAnsi="仿宋" w:eastAsia="仿宋" w:cs="仿宋"/>
        </w:rPr>
      </w:pPr>
    </w:p>
    <w:p w14:paraId="4595C0D9">
      <w:pPr>
        <w:bidi w:val="0"/>
        <w:rPr>
          <w:rFonts w:hint="eastAsia" w:ascii="仿宋" w:hAnsi="仿宋" w:eastAsia="仿宋" w:cs="仿宋"/>
        </w:rPr>
      </w:pPr>
    </w:p>
    <w:p w14:paraId="5AA625F4">
      <w:pPr>
        <w:bidi w:val="0"/>
        <w:rPr>
          <w:rFonts w:hint="eastAsia" w:ascii="仿宋" w:hAnsi="仿宋" w:eastAsia="仿宋" w:cs="仿宋"/>
        </w:rPr>
      </w:pPr>
    </w:p>
    <w:p w14:paraId="4E202FB1">
      <w:pPr>
        <w:bidi w:val="0"/>
        <w:rPr>
          <w:rFonts w:hint="eastAsia" w:ascii="仿宋" w:hAnsi="仿宋" w:eastAsia="仿宋" w:cs="仿宋"/>
        </w:rPr>
      </w:pPr>
    </w:p>
    <w:p w14:paraId="01885605">
      <w:pPr>
        <w:bidi w:val="0"/>
        <w:rPr>
          <w:rFonts w:hint="eastAsia" w:ascii="仿宋" w:hAnsi="仿宋" w:eastAsia="仿宋" w:cs="仿宋"/>
        </w:rPr>
      </w:pPr>
    </w:p>
    <w:p w14:paraId="053B7366">
      <w:pPr>
        <w:bidi w:val="0"/>
        <w:rPr>
          <w:rFonts w:hint="eastAsia" w:ascii="仿宋" w:hAnsi="仿宋" w:eastAsia="仿宋" w:cs="仿宋"/>
        </w:rPr>
      </w:pPr>
    </w:p>
    <w:p w14:paraId="7F00520B">
      <w:pPr>
        <w:bidi w:val="0"/>
        <w:ind w:left="0" w:leftChars="0" w:firstLine="0" w:firstLineChars="0"/>
        <w:rPr>
          <w:rFonts w:hint="eastAsia" w:ascii="仿宋" w:hAnsi="仿宋" w:eastAsia="仿宋" w:cs="仿宋"/>
        </w:rPr>
      </w:pPr>
    </w:p>
    <w:p w14:paraId="35B9E460">
      <w:pPr>
        <w:spacing w:before="100" w:beforeAutospacing="1" w:after="100" w:afterAutospacing="1" w:line="240" w:lineRule="auto"/>
        <w:ind w:firstLine="640"/>
        <w:jc w:val="center"/>
        <w:rPr>
          <w:rFonts w:hint="eastAsia" w:ascii="仿宋" w:hAnsi="仿宋" w:eastAsia="仿宋" w:cs="仿宋"/>
          <w:sz w:val="32"/>
          <w:lang w:val="en-US" w:eastAsia="zh-CN"/>
        </w:rPr>
      </w:pPr>
      <w:r>
        <w:rPr>
          <w:rFonts w:hint="eastAsia" w:ascii="仿宋" w:hAnsi="仿宋" w:eastAsia="仿宋" w:cs="仿宋"/>
          <w:sz w:val="32"/>
          <w:lang w:val="en-US" w:eastAsia="zh-CN"/>
        </w:rPr>
        <w:t>南方电网数字电网集团</w:t>
      </w:r>
      <w:r>
        <w:rPr>
          <w:rFonts w:hint="eastAsia" w:ascii="仿宋" w:hAnsi="仿宋" w:cs="仿宋"/>
          <w:sz w:val="32"/>
          <w:lang w:val="en-US" w:eastAsia="zh-CN"/>
        </w:rPr>
        <w:t>（云南）</w:t>
      </w:r>
      <w:r>
        <w:rPr>
          <w:rFonts w:hint="eastAsia" w:ascii="仿宋" w:hAnsi="仿宋" w:eastAsia="仿宋" w:cs="仿宋"/>
          <w:sz w:val="32"/>
          <w:lang w:val="en-US" w:eastAsia="zh-CN"/>
        </w:rPr>
        <w:t>有限公司</w:t>
      </w:r>
    </w:p>
    <w:p w14:paraId="7DD3B087">
      <w:pPr>
        <w:spacing w:before="100" w:beforeAutospacing="1" w:after="100" w:afterAutospacing="1" w:line="240" w:lineRule="auto"/>
        <w:ind w:firstLine="640"/>
        <w:jc w:val="center"/>
        <w:rPr>
          <w:rFonts w:hint="eastAsia" w:ascii="仿宋" w:hAnsi="仿宋" w:eastAsia="仿宋" w:cs="仿宋"/>
          <w:sz w:val="32"/>
          <w:highlight w:val="none"/>
        </w:rPr>
      </w:pPr>
      <w:r>
        <w:rPr>
          <w:rFonts w:hint="eastAsia" w:ascii="仿宋" w:hAnsi="仿宋" w:eastAsia="仿宋" w:cs="仿宋"/>
          <w:sz w:val="32"/>
          <w:highlight w:val="none"/>
        </w:rPr>
        <w:t>20</w:t>
      </w:r>
      <w:r>
        <w:rPr>
          <w:rFonts w:hint="eastAsia" w:ascii="仿宋" w:hAnsi="仿宋" w:eastAsia="仿宋" w:cs="仿宋"/>
          <w:sz w:val="32"/>
          <w:highlight w:val="none"/>
          <w:lang w:val="en-US" w:eastAsia="zh-CN"/>
        </w:rPr>
        <w:t>2</w:t>
      </w:r>
      <w:r>
        <w:rPr>
          <w:rFonts w:hint="eastAsia" w:ascii="仿宋" w:hAnsi="仿宋" w:cs="仿宋"/>
          <w:sz w:val="32"/>
          <w:highlight w:val="none"/>
          <w:lang w:val="en-US" w:eastAsia="zh-CN"/>
        </w:rPr>
        <w:t>5</w:t>
      </w:r>
      <w:r>
        <w:rPr>
          <w:rFonts w:hint="eastAsia" w:ascii="仿宋" w:hAnsi="仿宋" w:eastAsia="仿宋" w:cs="仿宋"/>
          <w:sz w:val="32"/>
          <w:highlight w:val="none"/>
        </w:rPr>
        <w:t>年</w:t>
      </w:r>
      <w:r>
        <w:rPr>
          <w:rFonts w:hint="eastAsia" w:ascii="仿宋" w:hAnsi="仿宋" w:cs="仿宋"/>
          <w:sz w:val="32"/>
          <w:highlight w:val="none"/>
          <w:lang w:val="en-US" w:eastAsia="zh-CN"/>
        </w:rPr>
        <w:t>10</w:t>
      </w:r>
      <w:r>
        <w:rPr>
          <w:rFonts w:hint="eastAsia" w:ascii="仿宋" w:hAnsi="仿宋" w:eastAsia="仿宋" w:cs="仿宋"/>
          <w:sz w:val="32"/>
          <w:highlight w:val="none"/>
        </w:rPr>
        <w:t>月</w:t>
      </w:r>
    </w:p>
    <w:p w14:paraId="2787D74D">
      <w:pPr>
        <w:rPr>
          <w:rFonts w:hint="eastAsia" w:ascii="仿宋" w:hAnsi="仿宋" w:eastAsia="仿宋" w:cs="仿宋"/>
        </w:rPr>
        <w:sectPr>
          <w:footerReference r:id="rId9" w:type="first"/>
          <w:headerReference r:id="rId5" w:type="default"/>
          <w:footerReference r:id="rId7" w:type="default"/>
          <w:headerReference r:id="rId6" w:type="even"/>
          <w:footerReference r:id="rId8" w:type="even"/>
          <w:pgSz w:w="11906" w:h="16838"/>
          <w:pgMar w:top="1134" w:right="1134" w:bottom="1134" w:left="1134" w:header="851" w:footer="992" w:gutter="0"/>
          <w:pgBorders>
            <w:top w:val="none" w:sz="0" w:space="0"/>
            <w:left w:val="none" w:sz="0" w:space="0"/>
            <w:bottom w:val="none" w:sz="0" w:space="0"/>
            <w:right w:val="none" w:sz="0" w:space="0"/>
          </w:pgBorders>
          <w:pgNumType w:start="0"/>
          <w:cols w:space="720" w:num="1"/>
          <w:titlePg/>
          <w:docGrid w:type="lines" w:linePitch="312" w:charSpace="0"/>
        </w:sectPr>
      </w:pPr>
      <w:bookmarkStart w:id="0" w:name="_Toc212863397"/>
    </w:p>
    <w:bookmarkEnd w:id="0"/>
    <w:p w14:paraId="00CCD812">
      <w:pPr>
        <w:pStyle w:val="4"/>
        <w:bidi w:val="0"/>
        <w:ind w:left="432" w:leftChars="0" w:hanging="432" w:firstLineChars="0"/>
        <w:rPr>
          <w:rFonts w:hint="eastAsia" w:ascii="仿宋" w:hAnsi="仿宋" w:eastAsia="仿宋" w:cs="仿宋"/>
        </w:rPr>
      </w:pPr>
      <w:bookmarkStart w:id="1" w:name="_Toc350000270"/>
      <w:bookmarkStart w:id="2" w:name="_Toc410261378"/>
      <w:r>
        <w:rPr>
          <w:rFonts w:hint="eastAsia" w:ascii="仿宋" w:hAnsi="仿宋" w:eastAsia="仿宋" w:cs="仿宋"/>
        </w:rPr>
        <w:t>项目</w:t>
      </w:r>
      <w:bookmarkEnd w:id="1"/>
      <w:bookmarkEnd w:id="2"/>
      <w:r>
        <w:rPr>
          <w:rFonts w:hint="eastAsia" w:ascii="仿宋" w:hAnsi="仿宋" w:cs="仿宋"/>
          <w:lang w:val="en-US" w:eastAsia="zh-CN"/>
        </w:rPr>
        <w:t>概述</w:t>
      </w:r>
    </w:p>
    <w:p w14:paraId="6357BF50">
      <w:pPr>
        <w:autoSpaceDE w:val="0"/>
        <w:autoSpaceDN w:val="0"/>
        <w:adjustRightInd w:val="0"/>
        <w:ind w:firstLine="480"/>
        <w:jc w:val="left"/>
        <w:rPr>
          <w:rFonts w:hint="eastAsia" w:ascii="仿宋" w:hAnsi="仿宋" w:eastAsia="仿宋" w:cs="仿宋"/>
          <w:sz w:val="32"/>
          <w:szCs w:val="32"/>
          <w:lang w:bidi="ar"/>
        </w:rPr>
      </w:pPr>
      <w:bookmarkStart w:id="3" w:name="_Toc410261379"/>
      <w:bookmarkStart w:id="4" w:name="OLE_LINK1"/>
      <w:bookmarkStart w:id="5" w:name="OLE_LINK4"/>
      <w:bookmarkStart w:id="6" w:name="OLE_LINK2"/>
      <w:r>
        <w:rPr>
          <w:rFonts w:hint="eastAsia" w:ascii="仿宋" w:hAnsi="仿宋" w:eastAsia="仿宋" w:cs="仿宋"/>
          <w:sz w:val="32"/>
          <w:szCs w:val="32"/>
          <w:lang w:bidi="ar"/>
        </w:rPr>
        <w:t>云南公司实验室机房部分空调存在低压告警、漏液、压缩机跳闸问题，存在动环监控系统漏水误报问题，需对</w:t>
      </w:r>
      <w:r>
        <w:rPr>
          <w:rFonts w:hint="eastAsia" w:ascii="仿宋" w:hAnsi="仿宋" w:cs="仿宋"/>
          <w:sz w:val="32"/>
          <w:szCs w:val="32"/>
          <w:lang w:eastAsia="zh-CN" w:bidi="ar"/>
        </w:rPr>
        <w:t>存在的</w:t>
      </w:r>
      <w:r>
        <w:rPr>
          <w:rFonts w:hint="eastAsia" w:ascii="仿宋" w:hAnsi="仿宋" w:eastAsia="仿宋" w:cs="仿宋"/>
          <w:sz w:val="32"/>
          <w:szCs w:val="32"/>
          <w:lang w:bidi="ar"/>
        </w:rPr>
        <w:t>问题进行维修，保障机房</w:t>
      </w:r>
      <w:r>
        <w:rPr>
          <w:rFonts w:hint="eastAsia" w:ascii="仿宋" w:hAnsi="仿宋" w:cs="仿宋"/>
          <w:sz w:val="32"/>
          <w:szCs w:val="32"/>
          <w:lang w:eastAsia="zh-CN" w:bidi="ar"/>
        </w:rPr>
        <w:t>机房基础设施</w:t>
      </w:r>
      <w:r>
        <w:rPr>
          <w:rFonts w:hint="eastAsia" w:ascii="仿宋" w:hAnsi="仿宋" w:eastAsia="仿宋" w:cs="仿宋"/>
          <w:sz w:val="32"/>
          <w:szCs w:val="32"/>
          <w:lang w:bidi="ar"/>
        </w:rPr>
        <w:t>安全</w:t>
      </w:r>
      <w:r>
        <w:rPr>
          <w:rFonts w:hint="eastAsia" w:ascii="仿宋" w:hAnsi="仿宋" w:cs="仿宋"/>
          <w:sz w:val="32"/>
          <w:szCs w:val="32"/>
          <w:lang w:eastAsia="zh-CN" w:bidi="ar"/>
        </w:rPr>
        <w:t>稳定的运行</w:t>
      </w:r>
      <w:r>
        <w:rPr>
          <w:rFonts w:hint="eastAsia" w:ascii="仿宋" w:hAnsi="仿宋" w:eastAsia="仿宋" w:cs="仿宋"/>
          <w:sz w:val="32"/>
          <w:szCs w:val="32"/>
          <w:lang w:bidi="ar"/>
        </w:rPr>
        <w:t>；机房缺少3块自发光安全出口指示牌及6块禁烟标识牌，需安装指示牌；为保障机房蓄电池组的稳定运行，对蓄电池核对性放电试验。</w:t>
      </w:r>
    </w:p>
    <w:bookmarkEnd w:id="3"/>
    <w:p w14:paraId="4CE996F2">
      <w:pPr>
        <w:pStyle w:val="4"/>
        <w:bidi w:val="0"/>
        <w:ind w:left="432" w:leftChars="0" w:hanging="432" w:firstLineChars="0"/>
        <w:rPr>
          <w:rFonts w:hint="eastAsia" w:ascii="仿宋" w:hAnsi="仿宋" w:eastAsia="仿宋" w:cs="仿宋"/>
          <w:lang w:val="en-US" w:eastAsia="zh-CN"/>
        </w:rPr>
      </w:pPr>
      <w:r>
        <w:rPr>
          <w:rFonts w:hint="eastAsia" w:ascii="仿宋" w:hAnsi="仿宋" w:cs="仿宋"/>
          <w:lang w:val="en-US" w:eastAsia="zh-CN"/>
        </w:rPr>
        <w:t>服务内容级周期</w:t>
      </w:r>
    </w:p>
    <w:p w14:paraId="77C2EFEC">
      <w:pPr>
        <w:keepNext w:val="0"/>
        <w:keepLines w:val="0"/>
        <w:pageBreakBefore w:val="0"/>
        <w:numPr>
          <w:ilvl w:val="0"/>
          <w:numId w:val="5"/>
        </w:numPr>
        <w:kinsoku/>
        <w:wordWrap/>
        <w:overflowPunct/>
        <w:topLinePunct w:val="0"/>
        <w:autoSpaceDE/>
        <w:autoSpaceDN/>
        <w:bidi w:val="0"/>
        <w:adjustRightInd/>
        <w:snapToGrid/>
        <w:spacing w:line="360" w:lineRule="auto"/>
        <w:ind w:left="-641" w:leftChars="0" w:firstLine="641" w:firstLineChars="0"/>
        <w:textAlignment w:val="auto"/>
        <w:rPr>
          <w:rFonts w:hint="eastAsia" w:ascii="国标仿宋" w:hAnsi="国标仿宋" w:eastAsia="国标仿宋" w:cs="国标仿宋"/>
          <w:b/>
          <w:bCs/>
          <w:sz w:val="32"/>
          <w:szCs w:val="32"/>
          <w:lang w:val="en-US" w:eastAsia="zh-CN"/>
        </w:rPr>
      </w:pPr>
      <w:r>
        <w:rPr>
          <w:rFonts w:hint="eastAsia" w:ascii="国标仿宋" w:hAnsi="国标仿宋" w:eastAsia="国标仿宋" w:cs="国标仿宋"/>
          <w:b/>
          <w:bCs/>
          <w:sz w:val="32"/>
          <w:szCs w:val="32"/>
          <w:lang w:val="en-US" w:eastAsia="zh-CN"/>
        </w:rPr>
        <w:t>服务周期</w:t>
      </w:r>
    </w:p>
    <w:p w14:paraId="0A280380">
      <w:pPr>
        <w:bidi w:val="0"/>
        <w:rPr>
          <w:rFonts w:hint="default" w:ascii="国标仿宋" w:hAnsi="国标仿宋" w:eastAsia="国标仿宋" w:cs="国标仿宋"/>
          <w:i w:val="0"/>
          <w:iCs w:val="0"/>
          <w:color w:val="000000"/>
          <w:kern w:val="0"/>
          <w:sz w:val="32"/>
          <w:szCs w:val="32"/>
          <w:u w:val="none"/>
          <w:lang w:val="en-US" w:eastAsia="zh-CN" w:bidi="ar"/>
        </w:rPr>
      </w:pPr>
      <w:r>
        <w:rPr>
          <w:rFonts w:hint="eastAsia" w:ascii="国标仿宋" w:hAnsi="国标仿宋" w:eastAsia="国标仿宋" w:cs="国标仿宋"/>
          <w:i w:val="0"/>
          <w:iCs w:val="0"/>
          <w:color w:val="000000"/>
          <w:kern w:val="0"/>
          <w:sz w:val="32"/>
          <w:szCs w:val="32"/>
          <w:u w:val="none"/>
          <w:lang w:val="en-US" w:eastAsia="zh-CN" w:bidi="ar"/>
        </w:rPr>
        <w:t>自合同签订之日起至2026年2月28日。</w:t>
      </w:r>
    </w:p>
    <w:p w14:paraId="2860ACE5">
      <w:pPr>
        <w:bidi w:val="0"/>
        <w:rPr>
          <w:rFonts w:hint="eastAsia"/>
          <w:lang w:val="en-US" w:eastAsia="zh-CN"/>
        </w:rPr>
      </w:pPr>
    </w:p>
    <w:p w14:paraId="43EA564A">
      <w:pPr>
        <w:keepNext w:val="0"/>
        <w:keepLines w:val="0"/>
        <w:pageBreakBefore w:val="0"/>
        <w:numPr>
          <w:ilvl w:val="0"/>
          <w:numId w:val="5"/>
        </w:numPr>
        <w:kinsoku/>
        <w:wordWrap/>
        <w:overflowPunct/>
        <w:topLinePunct w:val="0"/>
        <w:autoSpaceDE/>
        <w:autoSpaceDN/>
        <w:bidi w:val="0"/>
        <w:adjustRightInd/>
        <w:snapToGrid/>
        <w:spacing w:line="360" w:lineRule="auto"/>
        <w:ind w:left="-641" w:leftChars="0" w:firstLine="641" w:firstLineChars="0"/>
        <w:textAlignment w:val="auto"/>
        <w:rPr>
          <w:rFonts w:hint="eastAsia" w:ascii="国标仿宋" w:hAnsi="国标仿宋" w:eastAsia="国标仿宋" w:cs="国标仿宋"/>
          <w:b/>
          <w:bCs/>
          <w:sz w:val="32"/>
          <w:szCs w:val="32"/>
          <w:lang w:val="en-US" w:eastAsia="zh-CN"/>
        </w:rPr>
      </w:pPr>
      <w:r>
        <w:rPr>
          <w:rFonts w:hint="eastAsia" w:ascii="国标仿宋" w:hAnsi="国标仿宋" w:eastAsia="国标仿宋" w:cs="国标仿宋"/>
          <w:b/>
          <w:bCs/>
          <w:sz w:val="32"/>
          <w:szCs w:val="32"/>
          <w:lang w:val="en-US" w:eastAsia="zh-CN"/>
        </w:rPr>
        <w:t>机房空调问题维修</w:t>
      </w:r>
    </w:p>
    <w:p w14:paraId="0DC7CFC9">
      <w:pPr>
        <w:pStyle w:val="2"/>
        <w:keepNext w:val="0"/>
        <w:keepLines w:val="0"/>
        <w:pageBreakBefore w:val="0"/>
        <w:numPr>
          <w:ilvl w:val="1"/>
          <w:numId w:val="0"/>
        </w:numPr>
        <w:kinsoku/>
        <w:wordWrap/>
        <w:overflowPunct/>
        <w:topLinePunct w:val="0"/>
        <w:autoSpaceDE/>
        <w:autoSpaceDN/>
        <w:bidi w:val="0"/>
        <w:adjustRightInd/>
        <w:snapToGrid/>
        <w:spacing w:line="360" w:lineRule="auto"/>
        <w:ind w:firstLine="640" w:firstLineChars="200"/>
        <w:textAlignment w:val="auto"/>
        <w:rPr>
          <w:rFonts w:hint="eastAsia" w:ascii="国标仿宋" w:hAnsi="国标仿宋" w:eastAsia="国标仿宋" w:cs="国标仿宋"/>
          <w:i w:val="0"/>
          <w:iCs w:val="0"/>
          <w:color w:val="000000"/>
          <w:kern w:val="0"/>
          <w:sz w:val="32"/>
          <w:szCs w:val="32"/>
          <w:u w:val="none"/>
          <w:lang w:val="en-US" w:eastAsia="zh-CN" w:bidi="ar"/>
        </w:rPr>
      </w:pPr>
      <w:r>
        <w:rPr>
          <w:rFonts w:hint="eastAsia" w:ascii="国标仿宋" w:hAnsi="国标仿宋" w:eastAsia="国标仿宋" w:cs="国标仿宋"/>
          <w:i w:val="0"/>
          <w:iCs w:val="0"/>
          <w:color w:val="000000"/>
          <w:kern w:val="0"/>
          <w:sz w:val="32"/>
          <w:szCs w:val="32"/>
          <w:u w:val="none"/>
          <w:lang w:val="en-US" w:eastAsia="zh-CN" w:bidi="ar"/>
        </w:rPr>
        <w:t>2#佳力图空调压缩机低压告警，制冷剂泄漏（已漏完）。对2#空调进行打压、查漏、补漏、调试，确保2#压缩机处于最佳运行状态，所需制冷剂及其他辅材报价方提供。</w:t>
      </w:r>
    </w:p>
    <w:p w14:paraId="3AB8281E">
      <w:pPr>
        <w:pStyle w:val="3"/>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国标仿宋" w:hAnsi="国标仿宋" w:eastAsia="国标仿宋" w:cs="国标仿宋"/>
          <w:i w:val="0"/>
          <w:iCs w:val="0"/>
          <w:color w:val="000000"/>
          <w:kern w:val="0"/>
          <w:sz w:val="32"/>
          <w:szCs w:val="32"/>
          <w:u w:val="none"/>
          <w:lang w:val="en-US" w:eastAsia="zh-CN" w:bidi="ar"/>
        </w:rPr>
      </w:pPr>
      <w:r>
        <w:rPr>
          <w:rFonts w:hint="eastAsia" w:ascii="国标仿宋" w:hAnsi="国标仿宋" w:eastAsia="国标仿宋" w:cs="国标仿宋"/>
          <w:i w:val="0"/>
          <w:iCs w:val="0"/>
          <w:color w:val="000000"/>
          <w:kern w:val="0"/>
          <w:sz w:val="32"/>
          <w:szCs w:val="32"/>
          <w:u w:val="none"/>
          <w:lang w:val="en-US" w:eastAsia="zh-CN" w:bidi="ar"/>
        </w:rPr>
        <w:t>6#佳力图空调压缩机跳闸问题。提供全新的压缩机（艾默生 VR-160KS-TFP-522），更换6#空调压缩机，所需制冷剂及其他辅材报价人提供。</w:t>
      </w:r>
    </w:p>
    <w:p w14:paraId="5BE6556D">
      <w:pPr>
        <w:pStyle w:val="3"/>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国标仿宋" w:hAnsi="国标仿宋" w:eastAsia="国标仿宋" w:cs="国标仿宋"/>
          <w:i w:val="0"/>
          <w:iCs w:val="0"/>
          <w:color w:val="000000"/>
          <w:kern w:val="0"/>
          <w:sz w:val="32"/>
          <w:szCs w:val="32"/>
          <w:u w:val="none"/>
          <w:lang w:val="en-US" w:eastAsia="zh-CN" w:bidi="ar"/>
        </w:rPr>
      </w:pPr>
      <w:r>
        <w:rPr>
          <w:rFonts w:hint="eastAsia" w:ascii="国标仿宋" w:hAnsi="国标仿宋" w:eastAsia="国标仿宋" w:cs="国标仿宋"/>
          <w:i w:val="0"/>
          <w:iCs w:val="0"/>
          <w:color w:val="000000"/>
          <w:kern w:val="0"/>
          <w:sz w:val="32"/>
          <w:szCs w:val="32"/>
          <w:u w:val="none"/>
          <w:lang w:val="en-US" w:eastAsia="zh-CN" w:bidi="ar"/>
        </w:rPr>
        <w:t>3#世图兹空调制冷剂轻微泄漏问题维修。对3#空调进行打压、查漏、补漏、调试，确保2#号压缩机处于最佳运行状态，所需制冷剂及其他辅材报价方提供。</w:t>
      </w:r>
    </w:p>
    <w:p w14:paraId="01542211">
      <w:pPr>
        <w:pStyle w:val="3"/>
        <w:rPr>
          <w:rFonts w:hint="eastAsia"/>
          <w:lang w:val="en-US" w:eastAsia="zh-CN"/>
        </w:rPr>
      </w:pPr>
    </w:p>
    <w:p w14:paraId="2F4DBA73">
      <w:pPr>
        <w:pStyle w:val="2"/>
        <w:keepNext w:val="0"/>
        <w:keepLines w:val="0"/>
        <w:pageBreakBefore w:val="0"/>
        <w:numPr>
          <w:ilvl w:val="0"/>
          <w:numId w:val="5"/>
        </w:numPr>
        <w:kinsoku/>
        <w:wordWrap/>
        <w:overflowPunct/>
        <w:topLinePunct w:val="0"/>
        <w:autoSpaceDE/>
        <w:autoSpaceDN/>
        <w:bidi w:val="0"/>
        <w:adjustRightInd/>
        <w:snapToGrid/>
        <w:spacing w:line="360" w:lineRule="auto"/>
        <w:ind w:left="-641" w:leftChars="0" w:firstLine="641" w:firstLineChars="0"/>
        <w:textAlignment w:val="auto"/>
        <w:rPr>
          <w:rFonts w:hint="eastAsia" w:ascii="国标仿宋" w:hAnsi="国标仿宋" w:eastAsia="国标仿宋" w:cs="国标仿宋"/>
          <w:b/>
          <w:bCs/>
          <w:sz w:val="32"/>
          <w:szCs w:val="32"/>
          <w:lang w:val="en-US" w:eastAsia="zh-CN"/>
        </w:rPr>
      </w:pPr>
      <w:r>
        <w:rPr>
          <w:rFonts w:hint="eastAsia" w:ascii="国标仿宋" w:hAnsi="国标仿宋" w:eastAsia="国标仿宋" w:cs="国标仿宋"/>
          <w:b/>
          <w:bCs/>
          <w:sz w:val="32"/>
          <w:szCs w:val="32"/>
          <w:lang w:val="en-US" w:eastAsia="zh-CN"/>
        </w:rPr>
        <w:t>机房漏水检查异常问题处理</w:t>
      </w:r>
    </w:p>
    <w:p w14:paraId="5FE867FB">
      <w:pPr>
        <w:pStyle w:val="3"/>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lang w:val="en-US" w:eastAsia="zh-CN"/>
        </w:rPr>
      </w:pPr>
      <w:r>
        <w:rPr>
          <w:rFonts w:hint="eastAsia" w:ascii="国标仿宋" w:hAnsi="国标仿宋" w:eastAsia="国标仿宋" w:cs="国标仿宋"/>
          <w:i w:val="0"/>
          <w:iCs w:val="0"/>
          <w:color w:val="000000"/>
          <w:kern w:val="0"/>
          <w:sz w:val="32"/>
          <w:szCs w:val="32"/>
          <w:u w:val="none"/>
          <w:lang w:val="en-US" w:eastAsia="zh-CN" w:bidi="ar"/>
        </w:rPr>
        <w:t>空调漏水检测异常问题处理。动环监控产生空调漏水告警，但实际排查未发现漏水，修复动环系统的错误漏水告警，所需辅材由施工方提供，修复后开展漏水告警试验，确保漏水告警真实、及时。</w:t>
      </w:r>
    </w:p>
    <w:p w14:paraId="48BE868B">
      <w:pPr>
        <w:pStyle w:val="3"/>
        <w:keepNext w:val="0"/>
        <w:keepLines w:val="0"/>
        <w:pageBreakBefore w:val="0"/>
        <w:numPr>
          <w:ilvl w:val="0"/>
          <w:numId w:val="5"/>
        </w:numPr>
        <w:kinsoku/>
        <w:wordWrap/>
        <w:overflowPunct/>
        <w:topLinePunct w:val="0"/>
        <w:autoSpaceDE/>
        <w:autoSpaceDN/>
        <w:bidi w:val="0"/>
        <w:adjustRightInd/>
        <w:snapToGrid/>
        <w:spacing w:line="360" w:lineRule="auto"/>
        <w:ind w:left="-641" w:leftChars="0" w:firstLine="641" w:firstLineChars="0"/>
        <w:textAlignment w:val="auto"/>
        <w:rPr>
          <w:rFonts w:hint="eastAsia" w:ascii="国标仿宋" w:hAnsi="国标仿宋" w:eastAsia="国标仿宋" w:cs="国标仿宋"/>
          <w:b/>
          <w:bCs/>
          <w:sz w:val="32"/>
          <w:szCs w:val="32"/>
          <w:lang w:val="en-US" w:eastAsia="zh-CN"/>
        </w:rPr>
      </w:pPr>
      <w:r>
        <w:rPr>
          <w:rFonts w:hint="eastAsia" w:ascii="国标仿宋" w:hAnsi="国标仿宋" w:eastAsia="国标仿宋" w:cs="国标仿宋"/>
          <w:b/>
          <w:bCs/>
          <w:sz w:val="32"/>
          <w:szCs w:val="32"/>
          <w:lang w:val="en-US" w:eastAsia="zh-CN"/>
        </w:rPr>
        <w:t>机房安全出口及禁烟指示牌安装</w:t>
      </w:r>
    </w:p>
    <w:p w14:paraId="32D18890">
      <w:pPr>
        <w:pStyle w:val="3"/>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国标仿宋" w:hAnsi="国标仿宋" w:eastAsia="国标仿宋" w:cs="国标仿宋"/>
          <w:i w:val="0"/>
          <w:iCs w:val="0"/>
          <w:color w:val="000000"/>
          <w:kern w:val="0"/>
          <w:sz w:val="32"/>
          <w:szCs w:val="32"/>
          <w:u w:val="none"/>
          <w:lang w:val="en-US" w:eastAsia="zh-CN" w:bidi="ar"/>
        </w:rPr>
      </w:pPr>
      <w:r>
        <w:rPr>
          <w:rFonts w:hint="eastAsia" w:ascii="国标仿宋" w:hAnsi="国标仿宋" w:eastAsia="国标仿宋" w:cs="国标仿宋"/>
          <w:i w:val="0"/>
          <w:iCs w:val="0"/>
          <w:color w:val="000000"/>
          <w:kern w:val="0"/>
          <w:sz w:val="32"/>
          <w:szCs w:val="32"/>
          <w:u w:val="none"/>
          <w:lang w:val="en-US" w:eastAsia="zh-CN" w:bidi="ar"/>
        </w:rPr>
        <w:t>机房缺少3块自发光安全出口指示牌及6块禁烟标识牌</w:t>
      </w:r>
      <w:r>
        <w:rPr>
          <w:rFonts w:hint="eastAsia" w:ascii="国标仿宋" w:hAnsi="国标仿宋" w:eastAsia="国标仿宋" w:cs="国标仿宋"/>
          <w:i w:val="0"/>
          <w:iCs w:val="0"/>
          <w:color w:val="000000"/>
          <w:kern w:val="0"/>
          <w:sz w:val="32"/>
          <w:szCs w:val="32"/>
          <w:u w:val="none"/>
          <w:lang w:val="en-US" w:eastAsia="zh-CN" w:bidi="ar"/>
        </w:rPr>
        <w:tab/>
      </w:r>
      <w:r>
        <w:rPr>
          <w:rFonts w:hint="eastAsia" w:ascii="国标仿宋" w:hAnsi="国标仿宋" w:eastAsia="国标仿宋" w:cs="国标仿宋"/>
          <w:i w:val="0"/>
          <w:iCs w:val="0"/>
          <w:color w:val="000000"/>
          <w:kern w:val="0"/>
          <w:sz w:val="32"/>
          <w:szCs w:val="32"/>
          <w:u w:val="none"/>
          <w:lang w:val="en-US" w:eastAsia="zh-CN" w:bidi="ar"/>
        </w:rPr>
        <w:t>按照要求提供机房的自发光安全出口指示牌及禁烟标识牌，如在维护期间，机房有新的标识指示更新或新增，报价人无偿提供。</w:t>
      </w:r>
    </w:p>
    <w:p w14:paraId="488766CE">
      <w:pPr>
        <w:pStyle w:val="3"/>
        <w:keepNext w:val="0"/>
        <w:keepLines w:val="0"/>
        <w:pageBreakBefore w:val="0"/>
        <w:numPr>
          <w:ilvl w:val="0"/>
          <w:numId w:val="5"/>
        </w:numPr>
        <w:kinsoku/>
        <w:wordWrap/>
        <w:overflowPunct/>
        <w:topLinePunct w:val="0"/>
        <w:autoSpaceDE/>
        <w:autoSpaceDN/>
        <w:bidi w:val="0"/>
        <w:adjustRightInd/>
        <w:snapToGrid/>
        <w:spacing w:line="360" w:lineRule="auto"/>
        <w:ind w:left="-641" w:leftChars="0" w:firstLine="641" w:firstLineChars="0"/>
        <w:textAlignment w:val="auto"/>
        <w:rPr>
          <w:rFonts w:hint="eastAsia" w:ascii="国标仿宋" w:hAnsi="国标仿宋" w:eastAsia="国标仿宋" w:cs="国标仿宋"/>
          <w:b/>
          <w:bCs/>
          <w:sz w:val="32"/>
          <w:szCs w:val="32"/>
          <w:lang w:val="en-US" w:eastAsia="zh-CN"/>
        </w:rPr>
      </w:pPr>
      <w:r>
        <w:rPr>
          <w:rFonts w:hint="eastAsia" w:ascii="国标仿宋" w:hAnsi="国标仿宋" w:eastAsia="国标仿宋" w:cs="国标仿宋"/>
          <w:b/>
          <w:bCs/>
          <w:sz w:val="32"/>
          <w:szCs w:val="32"/>
          <w:lang w:val="en-US" w:eastAsia="zh-CN"/>
        </w:rPr>
        <w:t>蓄电池核对性放电试验</w:t>
      </w:r>
    </w:p>
    <w:p w14:paraId="4A0F8B65">
      <w:pPr>
        <w:pStyle w:val="3"/>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国标仿宋" w:hAnsi="国标仿宋" w:eastAsia="国标仿宋" w:cs="国标仿宋"/>
          <w:i w:val="0"/>
          <w:iCs w:val="0"/>
          <w:color w:val="000000"/>
          <w:kern w:val="0"/>
          <w:sz w:val="32"/>
          <w:szCs w:val="32"/>
          <w:u w:val="none"/>
          <w:lang w:val="en-US" w:eastAsia="zh-CN" w:bidi="ar"/>
        </w:rPr>
      </w:pPr>
      <w:r>
        <w:rPr>
          <w:rFonts w:hint="eastAsia" w:ascii="国标仿宋" w:hAnsi="国标仿宋" w:eastAsia="国标仿宋" w:cs="国标仿宋"/>
          <w:i w:val="0"/>
          <w:iCs w:val="0"/>
          <w:color w:val="000000"/>
          <w:kern w:val="0"/>
          <w:sz w:val="32"/>
          <w:szCs w:val="32"/>
          <w:u w:val="none"/>
          <w:lang w:val="en-US" w:eastAsia="zh-CN" w:bidi="ar"/>
        </w:rPr>
        <w:t>针对机房2#蓄电池组共计120只蓄电池。开展1次10小时率蓄电池核对性放电试验，输出蓄电池放电测试报告。</w:t>
      </w:r>
    </w:p>
    <w:p w14:paraId="51EF71D7">
      <w:pPr>
        <w:pStyle w:val="4"/>
        <w:bidi w:val="0"/>
        <w:ind w:left="432" w:leftChars="0" w:hanging="432" w:firstLineChars="0"/>
        <w:rPr>
          <w:rFonts w:hint="eastAsia" w:ascii="仿宋" w:hAnsi="仿宋" w:eastAsia="仿宋" w:cs="仿宋"/>
          <w:lang w:val="en-US" w:eastAsia="zh-CN"/>
        </w:rPr>
      </w:pPr>
      <w:r>
        <w:rPr>
          <w:rFonts w:hint="eastAsia" w:ascii="仿宋" w:hAnsi="仿宋" w:cs="仿宋"/>
          <w:lang w:val="en-US" w:eastAsia="zh-CN"/>
        </w:rPr>
        <w:t>服务要求</w:t>
      </w:r>
    </w:p>
    <w:bookmarkEnd w:id="4"/>
    <w:bookmarkEnd w:id="5"/>
    <w:bookmarkEnd w:id="6"/>
    <w:p w14:paraId="21D828B9">
      <w:pPr>
        <w:widowControl/>
        <w:numPr>
          <w:ilvl w:val="0"/>
          <w:numId w:val="6"/>
        </w:numPr>
        <w:ind w:firstLine="480"/>
        <w:jc w:val="left"/>
        <w:rPr>
          <w:rFonts w:hint="eastAsia" w:ascii="仿宋" w:hAnsi="仿宋" w:cs="仿宋"/>
          <w:sz w:val="32"/>
          <w:szCs w:val="32"/>
          <w:lang w:val="en-US" w:eastAsia="zh-CN"/>
        </w:rPr>
      </w:pPr>
      <w:bookmarkStart w:id="7" w:name="_Toc268630744"/>
      <w:bookmarkStart w:id="8" w:name="_Toc409512234"/>
      <w:bookmarkStart w:id="9" w:name="_Toc409512231"/>
      <w:bookmarkStart w:id="10" w:name="_Toc350000289"/>
      <w:bookmarkStart w:id="11" w:name="_Toc410261397"/>
      <w:bookmarkStart w:id="12" w:name="_Toc410261394"/>
      <w:r>
        <w:rPr>
          <w:rFonts w:hint="eastAsia" w:ascii="仿宋" w:hAnsi="仿宋" w:cs="仿宋"/>
          <w:sz w:val="32"/>
          <w:szCs w:val="32"/>
          <w:lang w:val="en-US" w:eastAsia="zh-CN"/>
        </w:rPr>
        <w:t>针对更换的备件，报价人需提供1年的质保服务，质保期间如更换的备件损坏，报价人需无偿进行更换。</w:t>
      </w:r>
    </w:p>
    <w:p w14:paraId="06DD8E65">
      <w:pPr>
        <w:widowControl/>
        <w:numPr>
          <w:ilvl w:val="0"/>
          <w:numId w:val="6"/>
        </w:numPr>
        <w:ind w:firstLine="480"/>
        <w:jc w:val="left"/>
        <w:rPr>
          <w:rFonts w:hint="eastAsia" w:ascii="仿宋" w:hAnsi="仿宋" w:cs="仿宋"/>
          <w:sz w:val="32"/>
          <w:szCs w:val="32"/>
          <w:lang w:val="en-US" w:eastAsia="zh-CN"/>
        </w:rPr>
      </w:pPr>
      <w:r>
        <w:rPr>
          <w:rFonts w:hint="eastAsia" w:ascii="仿宋" w:hAnsi="仿宋" w:cs="仿宋"/>
          <w:sz w:val="32"/>
          <w:szCs w:val="32"/>
          <w:lang w:val="en-US" w:eastAsia="zh-CN"/>
        </w:rPr>
        <w:t>报价人需在合同签订后一个月之内完成机房问题的维修工作。</w:t>
      </w:r>
    </w:p>
    <w:p w14:paraId="5DA4BBF6">
      <w:pPr>
        <w:widowControl/>
        <w:numPr>
          <w:ilvl w:val="0"/>
          <w:numId w:val="6"/>
        </w:numPr>
        <w:ind w:firstLine="480"/>
        <w:jc w:val="left"/>
        <w:rPr>
          <w:rFonts w:hint="eastAsia" w:ascii="仿宋" w:hAnsi="仿宋" w:cs="仿宋"/>
          <w:sz w:val="32"/>
          <w:szCs w:val="32"/>
          <w:lang w:val="en-US" w:eastAsia="zh-CN"/>
        </w:rPr>
      </w:pPr>
      <w:r>
        <w:rPr>
          <w:rFonts w:hint="eastAsia" w:ascii="仿宋" w:hAnsi="仿宋" w:cs="仿宋"/>
          <w:sz w:val="32"/>
          <w:szCs w:val="32"/>
          <w:lang w:val="en-US" w:eastAsia="zh-CN"/>
        </w:rPr>
        <w:t>报价人自行负责维修过程中所需要的工器具。</w:t>
      </w:r>
    </w:p>
    <w:p w14:paraId="40FB8AE5">
      <w:pPr>
        <w:widowControl/>
        <w:numPr>
          <w:ilvl w:val="0"/>
          <w:numId w:val="6"/>
        </w:numPr>
        <w:ind w:firstLine="480"/>
        <w:jc w:val="left"/>
        <w:rPr>
          <w:rFonts w:hint="eastAsia" w:ascii="仿宋" w:hAnsi="仿宋" w:cs="仿宋"/>
          <w:sz w:val="32"/>
          <w:szCs w:val="32"/>
          <w:lang w:val="en-US" w:eastAsia="zh-CN"/>
        </w:rPr>
      </w:pPr>
      <w:r>
        <w:rPr>
          <w:rFonts w:hint="eastAsia" w:ascii="仿宋" w:hAnsi="仿宋" w:cs="仿宋"/>
          <w:sz w:val="32"/>
          <w:szCs w:val="32"/>
          <w:lang w:val="en-US" w:eastAsia="zh-CN"/>
        </w:rPr>
        <w:t>报价人需按采购人要求提交如下交付物：</w:t>
      </w:r>
    </w:p>
    <w:tbl>
      <w:tblPr>
        <w:tblStyle w:val="10"/>
        <w:tblW w:w="829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9"/>
        <w:gridCol w:w="7431"/>
      </w:tblGrid>
      <w:tr w14:paraId="6801CC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859" w:type="dxa"/>
            <w:tcBorders>
              <w:top w:val="single" w:color="auto" w:sz="4" w:space="0"/>
              <w:left w:val="single" w:color="auto" w:sz="4" w:space="0"/>
              <w:bottom w:val="single" w:color="auto" w:sz="4" w:space="0"/>
              <w:right w:val="single" w:color="auto" w:sz="4" w:space="0"/>
            </w:tcBorders>
            <w:shd w:val="clear" w:color="auto" w:fill="F3F3F3"/>
            <w:noWrap w:val="0"/>
            <w:vAlign w:val="center"/>
          </w:tcPr>
          <w:p w14:paraId="7F1C0F7E">
            <w:pPr>
              <w:keepNext w:val="0"/>
              <w:keepLines w:val="0"/>
              <w:widowControl/>
              <w:suppressLineNumbers w:val="0"/>
              <w:shd w:val="clear" w:color="auto" w:fill="auto"/>
              <w:spacing w:before="0" w:beforeAutospacing="0" w:after="0" w:afterAutospacing="0" w:line="240" w:lineRule="auto"/>
              <w:ind w:left="0" w:leftChars="0" w:right="0" w:rightChars="0" w:firstLine="0" w:firstLineChars="0"/>
              <w:jc w:val="center"/>
              <w:textAlignment w:val="center"/>
              <w:rPr>
                <w:rFonts w:hint="eastAsia" w:ascii="仿宋" w:hAnsi="仿宋" w:eastAsia="仿宋" w:cs="仿宋"/>
                <w:b w:val="0"/>
                <w:bCs w:val="0"/>
                <w:i w:val="0"/>
                <w:color w:val="auto"/>
                <w:kern w:val="0"/>
                <w:sz w:val="32"/>
                <w:szCs w:val="32"/>
                <w:highlight w:val="none"/>
                <w:u w:val="none"/>
                <w:lang w:val="en-US" w:eastAsia="zh-CN" w:bidi="ar"/>
              </w:rPr>
            </w:pPr>
            <w:r>
              <w:rPr>
                <w:rFonts w:hint="eastAsia" w:ascii="仿宋" w:hAnsi="仿宋" w:eastAsia="仿宋" w:cs="仿宋"/>
                <w:b w:val="0"/>
                <w:bCs w:val="0"/>
                <w:i w:val="0"/>
                <w:color w:val="auto"/>
                <w:kern w:val="0"/>
                <w:sz w:val="32"/>
                <w:szCs w:val="32"/>
                <w:highlight w:val="none"/>
                <w:u w:val="none"/>
                <w:lang w:val="en-US" w:eastAsia="zh-CN" w:bidi="ar"/>
              </w:rPr>
              <w:t>序号</w:t>
            </w:r>
          </w:p>
        </w:tc>
        <w:tc>
          <w:tcPr>
            <w:tcW w:w="7431" w:type="dxa"/>
            <w:tcBorders>
              <w:top w:val="single" w:color="auto" w:sz="4" w:space="0"/>
              <w:left w:val="single" w:color="auto" w:sz="4" w:space="0"/>
              <w:bottom w:val="single" w:color="auto" w:sz="4" w:space="0"/>
              <w:right w:val="single" w:color="auto" w:sz="4" w:space="0"/>
            </w:tcBorders>
            <w:shd w:val="clear" w:color="auto" w:fill="F3F3F3"/>
            <w:noWrap w:val="0"/>
            <w:vAlign w:val="center"/>
          </w:tcPr>
          <w:p w14:paraId="3C92A07D">
            <w:pPr>
              <w:keepNext w:val="0"/>
              <w:keepLines w:val="0"/>
              <w:widowControl/>
              <w:suppressLineNumbers w:val="0"/>
              <w:shd w:val="clear" w:color="auto" w:fill="auto"/>
              <w:spacing w:before="0" w:beforeAutospacing="0" w:after="0" w:afterAutospacing="0" w:line="240" w:lineRule="auto"/>
              <w:ind w:left="0" w:leftChars="0" w:right="0" w:rightChars="0" w:firstLine="0" w:firstLineChars="0"/>
              <w:jc w:val="center"/>
              <w:textAlignment w:val="center"/>
              <w:rPr>
                <w:rFonts w:hint="eastAsia" w:ascii="仿宋" w:hAnsi="仿宋" w:eastAsia="仿宋" w:cs="仿宋"/>
                <w:b w:val="0"/>
                <w:bCs w:val="0"/>
                <w:i w:val="0"/>
                <w:color w:val="auto"/>
                <w:kern w:val="0"/>
                <w:sz w:val="32"/>
                <w:szCs w:val="32"/>
                <w:highlight w:val="none"/>
                <w:u w:val="none"/>
                <w:lang w:val="en-US" w:eastAsia="zh-CN" w:bidi="ar"/>
              </w:rPr>
            </w:pPr>
            <w:r>
              <w:rPr>
                <w:rFonts w:hint="eastAsia" w:ascii="仿宋" w:hAnsi="仿宋" w:eastAsia="仿宋" w:cs="仿宋"/>
                <w:b w:val="0"/>
                <w:bCs w:val="0"/>
                <w:i w:val="0"/>
                <w:color w:val="auto"/>
                <w:kern w:val="0"/>
                <w:sz w:val="32"/>
                <w:szCs w:val="32"/>
                <w:highlight w:val="none"/>
                <w:u w:val="none"/>
                <w:lang w:val="en-US" w:eastAsia="zh-CN" w:bidi="ar"/>
              </w:rPr>
              <w:t>交付物</w:t>
            </w:r>
          </w:p>
        </w:tc>
      </w:tr>
      <w:tr w14:paraId="5AF75D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9" w:type="dxa"/>
            <w:noWrap w:val="0"/>
            <w:vAlign w:val="center"/>
          </w:tcPr>
          <w:p w14:paraId="431CF73B">
            <w:pPr>
              <w:keepNext w:val="0"/>
              <w:keepLines w:val="0"/>
              <w:widowControl/>
              <w:suppressLineNumbers w:val="0"/>
              <w:shd w:val="clear" w:color="auto" w:fill="auto"/>
              <w:spacing w:before="0" w:beforeAutospacing="0" w:after="0" w:afterAutospacing="0" w:line="240" w:lineRule="auto"/>
              <w:ind w:left="0" w:leftChars="0" w:right="0" w:rightChars="0" w:firstLine="0" w:firstLineChars="0"/>
              <w:jc w:val="center"/>
              <w:textAlignment w:val="center"/>
              <w:rPr>
                <w:rFonts w:hint="eastAsia" w:ascii="仿宋" w:hAnsi="仿宋" w:eastAsia="仿宋" w:cs="仿宋"/>
                <w:b w:val="0"/>
                <w:bCs w:val="0"/>
                <w:i w:val="0"/>
                <w:color w:val="auto"/>
                <w:kern w:val="0"/>
                <w:sz w:val="32"/>
                <w:szCs w:val="32"/>
                <w:highlight w:val="none"/>
                <w:u w:val="none"/>
                <w:lang w:val="en-US" w:eastAsia="zh-CN" w:bidi="ar"/>
              </w:rPr>
            </w:pPr>
            <w:r>
              <w:rPr>
                <w:rFonts w:hint="eastAsia" w:ascii="仿宋" w:hAnsi="仿宋" w:eastAsia="仿宋" w:cs="仿宋"/>
                <w:b w:val="0"/>
                <w:bCs w:val="0"/>
                <w:i w:val="0"/>
                <w:color w:val="auto"/>
                <w:kern w:val="0"/>
                <w:sz w:val="32"/>
                <w:szCs w:val="32"/>
                <w:highlight w:val="none"/>
                <w:u w:val="none"/>
                <w:lang w:val="en-US" w:eastAsia="zh-CN" w:bidi="ar"/>
              </w:rPr>
              <w:t>1</w:t>
            </w:r>
          </w:p>
        </w:tc>
        <w:tc>
          <w:tcPr>
            <w:tcW w:w="7431" w:type="dxa"/>
            <w:noWrap w:val="0"/>
            <w:vAlign w:val="center"/>
          </w:tcPr>
          <w:p w14:paraId="58F3A6FC">
            <w:pPr>
              <w:keepNext w:val="0"/>
              <w:keepLines w:val="0"/>
              <w:widowControl/>
              <w:suppressLineNumbers w:val="0"/>
              <w:shd w:val="clear" w:color="auto" w:fill="auto"/>
              <w:spacing w:before="0" w:beforeAutospacing="0" w:after="0" w:afterAutospacing="0" w:line="240" w:lineRule="auto"/>
              <w:ind w:left="0" w:leftChars="0" w:right="0" w:rightChars="0" w:firstLine="0" w:firstLineChars="0"/>
              <w:jc w:val="left"/>
              <w:textAlignment w:val="center"/>
              <w:rPr>
                <w:rFonts w:hint="default" w:ascii="仿宋" w:hAnsi="仿宋" w:eastAsia="仿宋" w:cs="仿宋"/>
                <w:b w:val="0"/>
                <w:bCs w:val="0"/>
                <w:i w:val="0"/>
                <w:color w:val="auto"/>
                <w:kern w:val="0"/>
                <w:sz w:val="32"/>
                <w:szCs w:val="32"/>
                <w:highlight w:val="none"/>
                <w:u w:val="none"/>
                <w:lang w:val="en-US" w:eastAsia="zh-CN" w:bidi="ar"/>
              </w:rPr>
            </w:pPr>
            <w:r>
              <w:rPr>
                <w:rFonts w:hint="eastAsia" w:ascii="仿宋" w:hAnsi="仿宋" w:cs="仿宋"/>
                <w:b w:val="0"/>
                <w:bCs w:val="0"/>
                <w:i w:val="0"/>
                <w:color w:val="auto"/>
                <w:kern w:val="0"/>
                <w:sz w:val="32"/>
                <w:szCs w:val="32"/>
                <w:highlight w:val="none"/>
                <w:u w:val="none"/>
                <w:lang w:val="en-US" w:eastAsia="zh-CN" w:bidi="ar"/>
              </w:rPr>
              <w:t>云南公司机房专项</w:t>
            </w:r>
            <w:r>
              <w:rPr>
                <w:rFonts w:hint="eastAsia" w:ascii="仿宋" w:hAnsi="仿宋" w:eastAsia="仿宋" w:cs="仿宋"/>
                <w:b w:val="0"/>
                <w:bCs w:val="0"/>
                <w:i w:val="0"/>
                <w:color w:val="auto"/>
                <w:kern w:val="0"/>
                <w:sz w:val="32"/>
                <w:szCs w:val="32"/>
                <w:highlight w:val="none"/>
                <w:u w:val="none"/>
                <w:lang w:val="en-US" w:eastAsia="zh-CN" w:bidi="ar"/>
              </w:rPr>
              <w:t>维修技术方案</w:t>
            </w:r>
          </w:p>
        </w:tc>
      </w:tr>
      <w:tr w14:paraId="011A25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9" w:type="dxa"/>
            <w:noWrap w:val="0"/>
            <w:vAlign w:val="center"/>
          </w:tcPr>
          <w:p w14:paraId="34744F46">
            <w:pPr>
              <w:keepNext w:val="0"/>
              <w:keepLines w:val="0"/>
              <w:widowControl/>
              <w:suppressLineNumbers w:val="0"/>
              <w:shd w:val="clear" w:color="auto" w:fill="auto"/>
              <w:spacing w:before="0" w:beforeAutospacing="0" w:after="0" w:afterAutospacing="0" w:line="240" w:lineRule="auto"/>
              <w:ind w:left="0" w:leftChars="0" w:right="0" w:rightChars="0" w:firstLine="0" w:firstLineChars="0"/>
              <w:jc w:val="center"/>
              <w:textAlignment w:val="center"/>
              <w:rPr>
                <w:rFonts w:hint="default" w:ascii="仿宋" w:hAnsi="仿宋" w:eastAsia="仿宋" w:cs="仿宋"/>
                <w:b w:val="0"/>
                <w:bCs w:val="0"/>
                <w:i w:val="0"/>
                <w:color w:val="auto"/>
                <w:kern w:val="0"/>
                <w:sz w:val="32"/>
                <w:szCs w:val="32"/>
                <w:highlight w:val="none"/>
                <w:u w:val="none"/>
                <w:lang w:val="en-US" w:eastAsia="zh-CN" w:bidi="ar"/>
              </w:rPr>
            </w:pPr>
            <w:r>
              <w:rPr>
                <w:rFonts w:hint="eastAsia" w:ascii="仿宋" w:hAnsi="仿宋" w:eastAsia="仿宋" w:cs="仿宋"/>
                <w:b w:val="0"/>
                <w:bCs w:val="0"/>
                <w:i w:val="0"/>
                <w:color w:val="auto"/>
                <w:kern w:val="0"/>
                <w:sz w:val="32"/>
                <w:szCs w:val="32"/>
                <w:highlight w:val="none"/>
                <w:u w:val="none"/>
                <w:lang w:val="en-US" w:eastAsia="zh-CN" w:bidi="ar"/>
              </w:rPr>
              <w:t>2</w:t>
            </w:r>
          </w:p>
        </w:tc>
        <w:tc>
          <w:tcPr>
            <w:tcW w:w="7431" w:type="dxa"/>
            <w:noWrap w:val="0"/>
            <w:vAlign w:val="center"/>
          </w:tcPr>
          <w:p w14:paraId="5E805842">
            <w:pPr>
              <w:keepNext w:val="0"/>
              <w:keepLines w:val="0"/>
              <w:widowControl/>
              <w:suppressLineNumbers w:val="0"/>
              <w:shd w:val="clear" w:color="auto" w:fill="auto"/>
              <w:spacing w:before="0" w:beforeAutospacing="0" w:after="0" w:afterAutospacing="0" w:line="240" w:lineRule="auto"/>
              <w:ind w:left="0" w:leftChars="0" w:right="0" w:rightChars="0" w:firstLine="0" w:firstLineChars="0"/>
              <w:jc w:val="left"/>
              <w:textAlignment w:val="center"/>
              <w:rPr>
                <w:rFonts w:hint="default" w:ascii="仿宋" w:hAnsi="仿宋" w:eastAsia="仿宋" w:cs="仿宋"/>
                <w:b w:val="0"/>
                <w:bCs w:val="0"/>
                <w:i w:val="0"/>
                <w:color w:val="auto"/>
                <w:kern w:val="0"/>
                <w:sz w:val="32"/>
                <w:szCs w:val="32"/>
                <w:highlight w:val="none"/>
                <w:u w:val="none"/>
                <w:lang w:val="en-US" w:eastAsia="zh-CN" w:bidi="ar"/>
              </w:rPr>
            </w:pPr>
            <w:r>
              <w:rPr>
                <w:rFonts w:hint="eastAsia" w:ascii="仿宋" w:hAnsi="仿宋" w:eastAsia="仿宋" w:cs="仿宋"/>
                <w:b w:val="0"/>
                <w:bCs w:val="0"/>
                <w:i w:val="0"/>
                <w:color w:val="auto"/>
                <w:kern w:val="0"/>
                <w:sz w:val="32"/>
                <w:szCs w:val="32"/>
                <w:highlight w:val="none"/>
                <w:u w:val="none"/>
                <w:lang w:val="en-US" w:eastAsia="zh-CN" w:bidi="ar"/>
              </w:rPr>
              <w:t>蓄电池放电测试报告</w:t>
            </w:r>
          </w:p>
        </w:tc>
      </w:tr>
      <w:tr w14:paraId="486BFC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9" w:type="dxa"/>
            <w:noWrap w:val="0"/>
            <w:vAlign w:val="center"/>
          </w:tcPr>
          <w:p w14:paraId="680FE014">
            <w:pPr>
              <w:keepNext w:val="0"/>
              <w:keepLines w:val="0"/>
              <w:widowControl/>
              <w:suppressLineNumbers w:val="0"/>
              <w:shd w:val="clear" w:color="auto" w:fill="auto"/>
              <w:spacing w:before="0" w:beforeAutospacing="0" w:after="0" w:afterAutospacing="0" w:line="240" w:lineRule="auto"/>
              <w:ind w:left="0" w:leftChars="0" w:right="0" w:rightChars="0" w:firstLine="0" w:firstLineChars="0"/>
              <w:jc w:val="center"/>
              <w:textAlignment w:val="center"/>
              <w:rPr>
                <w:rFonts w:hint="default" w:ascii="仿宋" w:hAnsi="仿宋" w:eastAsia="仿宋" w:cs="仿宋"/>
                <w:b w:val="0"/>
                <w:bCs w:val="0"/>
                <w:i w:val="0"/>
                <w:color w:val="auto"/>
                <w:kern w:val="0"/>
                <w:sz w:val="32"/>
                <w:szCs w:val="32"/>
                <w:highlight w:val="none"/>
                <w:u w:val="none"/>
                <w:lang w:val="en-US" w:eastAsia="zh-CN" w:bidi="ar"/>
              </w:rPr>
            </w:pPr>
            <w:r>
              <w:rPr>
                <w:rFonts w:hint="eastAsia" w:ascii="仿宋" w:hAnsi="仿宋" w:eastAsia="仿宋" w:cs="仿宋"/>
                <w:b w:val="0"/>
                <w:bCs w:val="0"/>
                <w:i w:val="0"/>
                <w:color w:val="auto"/>
                <w:kern w:val="0"/>
                <w:sz w:val="32"/>
                <w:szCs w:val="32"/>
                <w:highlight w:val="none"/>
                <w:u w:val="none"/>
                <w:lang w:val="en-US" w:eastAsia="zh-CN" w:bidi="ar"/>
              </w:rPr>
              <w:t>3</w:t>
            </w:r>
          </w:p>
        </w:tc>
        <w:tc>
          <w:tcPr>
            <w:tcW w:w="7431" w:type="dxa"/>
            <w:noWrap w:val="0"/>
            <w:vAlign w:val="center"/>
          </w:tcPr>
          <w:p w14:paraId="13D68BC6">
            <w:pPr>
              <w:keepNext w:val="0"/>
              <w:keepLines w:val="0"/>
              <w:widowControl/>
              <w:suppressLineNumbers w:val="0"/>
              <w:shd w:val="clear" w:color="auto" w:fill="auto"/>
              <w:spacing w:before="0" w:beforeAutospacing="0" w:after="0" w:afterAutospacing="0" w:line="240" w:lineRule="auto"/>
              <w:ind w:left="0" w:leftChars="0" w:right="0" w:rightChars="0" w:firstLine="0" w:firstLineChars="0"/>
              <w:jc w:val="left"/>
              <w:textAlignment w:val="center"/>
              <w:rPr>
                <w:rFonts w:hint="default" w:ascii="仿宋" w:hAnsi="仿宋" w:eastAsia="仿宋" w:cs="仿宋"/>
                <w:b w:val="0"/>
                <w:bCs w:val="0"/>
                <w:i w:val="0"/>
                <w:color w:val="auto"/>
                <w:kern w:val="0"/>
                <w:sz w:val="32"/>
                <w:szCs w:val="32"/>
                <w:highlight w:val="none"/>
                <w:u w:val="none"/>
                <w:lang w:val="en-US" w:eastAsia="zh-CN" w:bidi="ar"/>
              </w:rPr>
            </w:pPr>
            <w:r>
              <w:rPr>
                <w:rFonts w:hint="eastAsia"/>
                <w:sz w:val="32"/>
                <w:szCs w:val="32"/>
              </w:rPr>
              <w:t>问题及故障处理报告</w:t>
            </w:r>
          </w:p>
        </w:tc>
      </w:tr>
    </w:tbl>
    <w:p w14:paraId="0F638625">
      <w:pPr>
        <w:pStyle w:val="2"/>
        <w:numPr>
          <w:ilvl w:val="1"/>
          <w:numId w:val="0"/>
        </w:numPr>
        <w:ind w:leftChars="200"/>
        <w:rPr>
          <w:rFonts w:hint="eastAsia"/>
          <w:lang w:val="en-US" w:eastAsia="zh-CN"/>
        </w:rPr>
      </w:pPr>
    </w:p>
    <w:p w14:paraId="3E1C0352">
      <w:pPr>
        <w:pStyle w:val="4"/>
        <w:bidi w:val="0"/>
        <w:ind w:left="432" w:leftChars="0" w:hanging="432" w:firstLineChars="0"/>
        <w:rPr>
          <w:rFonts w:hint="eastAsia" w:ascii="仿宋" w:hAnsi="仿宋" w:eastAsia="仿宋" w:cs="仿宋"/>
        </w:rPr>
      </w:pPr>
      <w:r>
        <w:rPr>
          <w:rFonts w:hint="eastAsia" w:ascii="仿宋" w:hAnsi="仿宋" w:cs="仿宋"/>
          <w:lang w:val="en-US" w:eastAsia="zh-CN"/>
        </w:rPr>
        <w:t>项目管理要求</w:t>
      </w:r>
    </w:p>
    <w:p w14:paraId="43DB5816">
      <w:pPr>
        <w:pStyle w:val="5"/>
        <w:bidi w:val="0"/>
        <w:ind w:left="850" w:leftChars="0" w:hanging="850" w:firstLineChars="0"/>
        <w:rPr>
          <w:rFonts w:hint="eastAsia" w:ascii="仿宋" w:hAnsi="仿宋" w:eastAsia="仿宋" w:cs="仿宋"/>
          <w:b/>
          <w:bCs/>
          <w:lang w:val="en-US" w:eastAsia="zh-CN"/>
        </w:rPr>
      </w:pPr>
      <w:r>
        <w:rPr>
          <w:rFonts w:hint="eastAsia" w:ascii="仿宋" w:hAnsi="仿宋" w:eastAsia="仿宋" w:cs="仿宋"/>
          <w:b/>
          <w:bCs/>
          <w:lang w:val="en-US" w:eastAsia="zh-CN"/>
        </w:rPr>
        <w:t>项目质量管理</w:t>
      </w:r>
    </w:p>
    <w:p w14:paraId="77FE1767">
      <w:pPr>
        <w:pStyle w:val="9"/>
        <w:keepNext w:val="0"/>
        <w:keepLines w:val="0"/>
        <w:pageBreakBefore w:val="0"/>
        <w:widowControl w:val="0"/>
        <w:numPr>
          <w:ilvl w:val="0"/>
          <w:numId w:val="7"/>
        </w:numPr>
        <w:kinsoku/>
        <w:wordWrap/>
        <w:overflowPunct/>
        <w:topLinePunct w:val="0"/>
        <w:autoSpaceDE/>
        <w:autoSpaceDN/>
        <w:bidi w:val="0"/>
        <w:adjustRightInd/>
        <w:snapToGrid/>
        <w:spacing w:before="120" w:beforeLines="50" w:beforeAutospacing="0" w:after="0" w:afterAutospacing="0"/>
        <w:ind w:left="0" w:firstLine="640" w:firstLineChars="200"/>
        <w:jc w:val="both"/>
        <w:textAlignment w:val="auto"/>
        <w:rPr>
          <w:rFonts w:ascii="Times New Roman" w:hAnsi="Times New Roman"/>
          <w:color w:val="auto"/>
          <w:sz w:val="32"/>
          <w:szCs w:val="32"/>
        </w:rPr>
      </w:pPr>
      <w:r>
        <w:rPr>
          <w:rFonts w:hint="eastAsia" w:ascii="Times New Roman" w:hAnsi="Times New Roman" w:cs="宋体"/>
          <w:color w:val="auto"/>
          <w:kern w:val="2"/>
          <w:sz w:val="32"/>
          <w:szCs w:val="32"/>
          <w:lang w:bidi="ar"/>
        </w:rPr>
        <w:t>建立严格的质量保证体系，制定各阶段质量控制方案及控制措施，并督促落实各环节质量控制内容和目标，保证各个阶段工作满足</w:t>
      </w:r>
      <w:r>
        <w:rPr>
          <w:rFonts w:hint="eastAsia" w:ascii="Times New Roman" w:hAnsi="Times New Roman" w:cs="宋体"/>
          <w:color w:val="auto"/>
          <w:kern w:val="2"/>
          <w:sz w:val="32"/>
          <w:szCs w:val="32"/>
          <w:lang w:val="en-US" w:eastAsia="zh-CN" w:bidi="ar"/>
        </w:rPr>
        <w:t>采购人</w:t>
      </w:r>
      <w:r>
        <w:rPr>
          <w:rFonts w:hint="eastAsia" w:ascii="Times New Roman" w:hAnsi="Times New Roman" w:cs="宋体"/>
          <w:color w:val="auto"/>
          <w:kern w:val="2"/>
          <w:sz w:val="32"/>
          <w:szCs w:val="32"/>
          <w:lang w:bidi="ar"/>
        </w:rPr>
        <w:t>的质量要求。</w:t>
      </w:r>
    </w:p>
    <w:p w14:paraId="32559D0D">
      <w:pPr>
        <w:pStyle w:val="9"/>
        <w:keepNext w:val="0"/>
        <w:keepLines w:val="0"/>
        <w:pageBreakBefore w:val="0"/>
        <w:widowControl w:val="0"/>
        <w:numPr>
          <w:ilvl w:val="0"/>
          <w:numId w:val="7"/>
        </w:numPr>
        <w:kinsoku/>
        <w:wordWrap/>
        <w:overflowPunct/>
        <w:topLinePunct w:val="0"/>
        <w:autoSpaceDE/>
        <w:autoSpaceDN/>
        <w:bidi w:val="0"/>
        <w:adjustRightInd/>
        <w:snapToGrid/>
        <w:spacing w:before="120" w:beforeLines="50" w:beforeAutospacing="0" w:after="0" w:afterAutospacing="0"/>
        <w:ind w:left="0" w:firstLine="640" w:firstLineChars="200"/>
        <w:jc w:val="both"/>
        <w:textAlignment w:val="auto"/>
        <w:rPr>
          <w:rFonts w:hint="eastAsia" w:ascii="Times New Roman" w:hAnsi="Times New Roman" w:cs="宋体"/>
          <w:color w:val="auto"/>
          <w:kern w:val="2"/>
          <w:sz w:val="32"/>
          <w:szCs w:val="32"/>
          <w:lang w:bidi="ar"/>
        </w:rPr>
      </w:pPr>
      <w:r>
        <w:rPr>
          <w:rFonts w:hint="eastAsia" w:ascii="Times New Roman" w:hAnsi="Times New Roman" w:cs="宋体"/>
          <w:color w:val="auto"/>
          <w:kern w:val="2"/>
          <w:sz w:val="32"/>
          <w:szCs w:val="32"/>
          <w:lang w:eastAsia="zh-CN" w:bidi="ar"/>
        </w:rPr>
        <w:t>供应商</w:t>
      </w:r>
      <w:r>
        <w:rPr>
          <w:rFonts w:hint="eastAsia" w:ascii="Times New Roman" w:hAnsi="Times New Roman" w:cs="宋体"/>
          <w:color w:val="auto"/>
          <w:kern w:val="2"/>
          <w:sz w:val="32"/>
          <w:szCs w:val="32"/>
          <w:lang w:bidi="ar"/>
        </w:rPr>
        <w:t>应保证所提供服务均能满足本技术规范书的技术、质量等要求。</w:t>
      </w:r>
    </w:p>
    <w:p w14:paraId="3C9708E7">
      <w:pPr>
        <w:pStyle w:val="5"/>
        <w:bidi w:val="0"/>
        <w:ind w:left="850" w:leftChars="0" w:hanging="850" w:firstLineChars="0"/>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人员配置及服务能力要求</w:t>
      </w:r>
    </w:p>
    <w:p w14:paraId="51EBA773">
      <w:pPr>
        <w:pStyle w:val="6"/>
        <w:bidi w:val="0"/>
        <w:ind w:left="1004" w:leftChars="0" w:hanging="720" w:firstLineChars="0"/>
        <w:rPr>
          <w:rFonts w:hint="eastAsia" w:ascii="仿宋" w:hAnsi="仿宋" w:eastAsia="仿宋" w:cs="仿宋"/>
          <w:bCs/>
          <w:color w:val="auto"/>
          <w:highlight w:val="none"/>
          <w:lang w:val="en-US" w:eastAsia="zh-CN"/>
        </w:rPr>
      </w:pPr>
      <w:bookmarkStart w:id="13" w:name="_Toc7968"/>
      <w:bookmarkStart w:id="14" w:name="_Toc30436"/>
      <w:bookmarkStart w:id="15" w:name="_Toc23227"/>
      <w:r>
        <w:rPr>
          <w:rFonts w:hint="eastAsia" w:ascii="仿宋" w:hAnsi="仿宋" w:eastAsia="仿宋" w:cs="仿宋"/>
          <w:bCs/>
          <w:color w:val="auto"/>
          <w:highlight w:val="none"/>
          <w:lang w:val="en-US" w:eastAsia="zh-CN"/>
        </w:rPr>
        <w:t>团队成员数量要求</w:t>
      </w:r>
      <w:bookmarkEnd w:id="13"/>
      <w:bookmarkEnd w:id="14"/>
      <w:bookmarkEnd w:id="15"/>
    </w:p>
    <w:p w14:paraId="21C6EBE8">
      <w:pPr>
        <w:pStyle w:val="9"/>
        <w:keepNext w:val="0"/>
        <w:keepLines w:val="0"/>
        <w:pageBreakBefore w:val="0"/>
        <w:widowControl w:val="0"/>
        <w:numPr>
          <w:ilvl w:val="0"/>
          <w:numId w:val="8"/>
        </w:numPr>
        <w:tabs>
          <w:tab w:val="left" w:pos="1470"/>
          <w:tab w:val="left" w:pos="2254"/>
        </w:tabs>
        <w:kinsoku/>
        <w:wordWrap/>
        <w:overflowPunct/>
        <w:topLinePunct w:val="0"/>
        <w:autoSpaceDE/>
        <w:autoSpaceDN/>
        <w:bidi w:val="0"/>
        <w:adjustRightInd/>
        <w:snapToGrid/>
        <w:spacing w:before="0" w:beforeAutospacing="0" w:after="0" w:afterAutospacing="0"/>
        <w:ind w:left="0" w:leftChars="0" w:firstLine="640" w:firstLineChars="200"/>
        <w:jc w:val="both"/>
        <w:textAlignment w:val="auto"/>
        <w:rPr>
          <w:rFonts w:hint="eastAsia" w:ascii="仿宋" w:hAnsi="仿宋" w:eastAsia="仿宋" w:cs="仿宋"/>
          <w:b w:val="0"/>
          <w:bCs w:val="0"/>
          <w:color w:val="auto"/>
          <w:kern w:val="2"/>
          <w:sz w:val="32"/>
          <w:szCs w:val="32"/>
          <w:highlight w:val="none"/>
          <w:lang w:val="en-US" w:eastAsia="zh-CN" w:bidi="ar"/>
        </w:rPr>
      </w:pPr>
      <w:r>
        <w:rPr>
          <w:rFonts w:hint="eastAsia" w:ascii="仿宋" w:hAnsi="仿宋" w:cs="仿宋"/>
          <w:b w:val="0"/>
          <w:bCs w:val="0"/>
          <w:color w:val="auto"/>
          <w:kern w:val="2"/>
          <w:sz w:val="32"/>
          <w:szCs w:val="32"/>
          <w:highlight w:val="none"/>
          <w:lang w:val="en-US" w:eastAsia="zh-CN" w:bidi="ar"/>
        </w:rPr>
        <w:t>项目负责人</w:t>
      </w:r>
      <w:r>
        <w:rPr>
          <w:rFonts w:hint="eastAsia" w:ascii="仿宋" w:hAnsi="仿宋" w:eastAsia="仿宋" w:cs="仿宋"/>
          <w:b w:val="0"/>
          <w:bCs w:val="0"/>
          <w:color w:val="auto"/>
          <w:kern w:val="2"/>
          <w:sz w:val="32"/>
          <w:szCs w:val="32"/>
          <w:highlight w:val="none"/>
          <w:lang w:val="en-US" w:eastAsia="zh-CN" w:bidi="ar"/>
        </w:rPr>
        <w:t>：1名。</w:t>
      </w:r>
    </w:p>
    <w:p w14:paraId="49CC6441">
      <w:pPr>
        <w:pStyle w:val="9"/>
        <w:keepNext w:val="0"/>
        <w:keepLines w:val="0"/>
        <w:pageBreakBefore w:val="0"/>
        <w:widowControl w:val="0"/>
        <w:numPr>
          <w:ilvl w:val="0"/>
          <w:numId w:val="8"/>
        </w:numPr>
        <w:tabs>
          <w:tab w:val="left" w:pos="1470"/>
          <w:tab w:val="left" w:pos="2254"/>
        </w:tabs>
        <w:kinsoku/>
        <w:wordWrap/>
        <w:overflowPunct/>
        <w:topLinePunct w:val="0"/>
        <w:autoSpaceDE/>
        <w:autoSpaceDN/>
        <w:bidi w:val="0"/>
        <w:adjustRightInd/>
        <w:snapToGrid/>
        <w:spacing w:before="0" w:beforeAutospacing="0" w:after="0" w:afterAutospacing="0"/>
        <w:ind w:left="0" w:leftChars="0" w:firstLine="640" w:firstLineChars="200"/>
        <w:jc w:val="both"/>
        <w:textAlignment w:val="auto"/>
        <w:rPr>
          <w:rFonts w:hint="eastAsia" w:ascii="仿宋" w:hAnsi="仿宋" w:eastAsia="仿宋" w:cs="仿宋"/>
          <w:b w:val="0"/>
          <w:bCs w:val="0"/>
          <w:color w:val="auto"/>
          <w:kern w:val="2"/>
          <w:sz w:val="32"/>
          <w:szCs w:val="32"/>
          <w:highlight w:val="none"/>
          <w:lang w:val="en-US" w:eastAsia="zh-CN" w:bidi="ar"/>
        </w:rPr>
      </w:pPr>
      <w:r>
        <w:rPr>
          <w:rFonts w:hint="eastAsia" w:ascii="仿宋" w:hAnsi="仿宋" w:cs="仿宋"/>
          <w:b w:val="0"/>
          <w:bCs w:val="0"/>
          <w:color w:val="auto"/>
          <w:kern w:val="2"/>
          <w:sz w:val="32"/>
          <w:szCs w:val="32"/>
          <w:highlight w:val="none"/>
          <w:lang w:val="en-US" w:eastAsia="zh-CN" w:bidi="ar"/>
        </w:rPr>
        <w:t>固定技术人员（不含项目负责人）：在项目服务周期内提供1名固定技术人员，响应单位需具备本地化服务人员。</w:t>
      </w:r>
    </w:p>
    <w:p w14:paraId="204B7217">
      <w:pPr>
        <w:pStyle w:val="6"/>
        <w:bidi w:val="0"/>
        <w:ind w:left="1004" w:leftChars="0" w:hanging="720" w:firstLineChars="0"/>
        <w:rPr>
          <w:rFonts w:hint="default" w:ascii="仿宋" w:hAnsi="仿宋" w:cs="仿宋"/>
          <w:b w:val="0"/>
          <w:bCs w:val="0"/>
          <w:color w:val="auto"/>
          <w:kern w:val="2"/>
          <w:sz w:val="32"/>
          <w:szCs w:val="32"/>
          <w:highlight w:val="none"/>
          <w:lang w:val="en-US" w:eastAsia="zh-CN" w:bidi="ar"/>
        </w:rPr>
      </w:pPr>
      <w:bookmarkStart w:id="16" w:name="_Toc20009"/>
      <w:bookmarkStart w:id="17" w:name="_Toc1179"/>
      <w:bookmarkStart w:id="18" w:name="_Toc23155"/>
      <w:r>
        <w:rPr>
          <w:rFonts w:hint="eastAsia" w:ascii="仿宋" w:hAnsi="仿宋" w:eastAsia="仿宋" w:cs="仿宋"/>
          <w:bCs/>
          <w:color w:val="auto"/>
          <w:highlight w:val="none"/>
          <w:lang w:val="en-US" w:eastAsia="zh-CN"/>
        </w:rPr>
        <w:t>团队成员资质要求</w:t>
      </w:r>
      <w:bookmarkEnd w:id="16"/>
      <w:bookmarkEnd w:id="17"/>
      <w:bookmarkEnd w:id="18"/>
    </w:p>
    <w:p w14:paraId="67B1BD40">
      <w:pPr>
        <w:numPr>
          <w:ilvl w:val="0"/>
          <w:numId w:val="9"/>
        </w:numPr>
        <w:rPr>
          <w:rFonts w:hint="eastAsia" w:ascii="仿宋" w:hAnsi="仿宋" w:cs="仿宋"/>
          <w:b w:val="0"/>
          <w:bCs w:val="0"/>
          <w:color w:val="auto"/>
          <w:kern w:val="2"/>
          <w:sz w:val="32"/>
          <w:szCs w:val="32"/>
          <w:highlight w:val="none"/>
          <w:lang w:val="en-US" w:eastAsia="zh-CN" w:bidi="ar"/>
        </w:rPr>
      </w:pPr>
      <w:r>
        <w:rPr>
          <w:rFonts w:hint="eastAsia" w:ascii="仿宋" w:hAnsi="仿宋" w:cs="仿宋"/>
          <w:b w:val="0"/>
          <w:bCs w:val="0"/>
          <w:color w:val="auto"/>
          <w:kern w:val="2"/>
          <w:sz w:val="32"/>
          <w:szCs w:val="32"/>
          <w:highlight w:val="none"/>
          <w:lang w:val="en-US" w:eastAsia="zh-CN" w:bidi="ar"/>
        </w:rPr>
        <w:t>固定技术人员必须持有一个国家或行业或工信部颁布的机房专业的相关证书（空调类、电工类），具备2年及以上的机房运维经验。</w:t>
      </w:r>
    </w:p>
    <w:p w14:paraId="3B594C1E">
      <w:pPr>
        <w:pStyle w:val="4"/>
        <w:bidi w:val="0"/>
        <w:ind w:left="432" w:leftChars="0" w:hanging="432" w:firstLineChars="0"/>
        <w:rPr>
          <w:rFonts w:hint="eastAsia" w:ascii="仿宋" w:hAnsi="仿宋" w:cs="仿宋"/>
          <w:lang w:val="en-US" w:eastAsia="zh-CN"/>
        </w:rPr>
      </w:pPr>
      <w:r>
        <w:rPr>
          <w:rFonts w:hint="eastAsia" w:ascii="仿宋" w:hAnsi="仿宋" w:cs="仿宋"/>
          <w:lang w:val="en-US" w:eastAsia="zh-CN"/>
        </w:rPr>
        <w:t>业绩要求</w:t>
      </w:r>
    </w:p>
    <w:p w14:paraId="6194FA96">
      <w:pPr>
        <w:pStyle w:val="2"/>
        <w:numPr>
          <w:numId w:val="0"/>
        </w:numPr>
        <w:ind w:firstLine="640" w:firstLineChars="200"/>
        <w:rPr>
          <w:rFonts w:hint="default" w:ascii="Times New Roman" w:hAnsi="Times New Roman" w:eastAsia="仿宋" w:cs="宋体"/>
          <w:color w:val="auto"/>
          <w:kern w:val="2"/>
          <w:sz w:val="32"/>
          <w:szCs w:val="32"/>
          <w:lang w:val="en-US" w:eastAsia="zh-CN" w:bidi="ar"/>
        </w:rPr>
      </w:pPr>
      <w:r>
        <w:rPr>
          <w:rFonts w:hint="eastAsia" w:ascii="Times New Roman" w:hAnsi="Times New Roman" w:eastAsia="仿宋" w:cs="宋体"/>
          <w:color w:val="auto"/>
          <w:kern w:val="2"/>
          <w:sz w:val="32"/>
          <w:szCs w:val="32"/>
          <w:lang w:val="en-US" w:eastAsia="zh-CN" w:bidi="ar"/>
        </w:rPr>
        <w:t>响应单位需提供近</w:t>
      </w:r>
      <w:r>
        <w:rPr>
          <w:rFonts w:hint="eastAsia" w:ascii="Times New Roman" w:hAnsi="Times New Roman" w:cs="宋体"/>
          <w:color w:val="auto"/>
          <w:kern w:val="2"/>
          <w:sz w:val="32"/>
          <w:szCs w:val="32"/>
          <w:lang w:val="en-US" w:eastAsia="zh-CN" w:bidi="ar"/>
        </w:rPr>
        <w:t>三</w:t>
      </w:r>
      <w:r>
        <w:rPr>
          <w:rFonts w:hint="eastAsia" w:ascii="Times New Roman" w:hAnsi="Times New Roman" w:eastAsia="仿宋" w:cs="宋体"/>
          <w:color w:val="auto"/>
          <w:kern w:val="2"/>
          <w:sz w:val="32"/>
          <w:szCs w:val="32"/>
          <w:lang w:val="en-US" w:eastAsia="zh-CN" w:bidi="ar"/>
        </w:rPr>
        <w:t>年</w:t>
      </w:r>
      <w:r>
        <w:rPr>
          <w:rFonts w:hint="eastAsia" w:ascii="Times New Roman" w:hAnsi="Times New Roman" w:cs="宋体"/>
          <w:color w:val="auto"/>
          <w:kern w:val="2"/>
          <w:sz w:val="32"/>
          <w:szCs w:val="32"/>
          <w:lang w:val="en-US" w:eastAsia="zh-CN" w:bidi="ar"/>
        </w:rPr>
        <w:t>内</w:t>
      </w:r>
      <w:r>
        <w:rPr>
          <w:rFonts w:hint="eastAsia" w:ascii="Times New Roman" w:hAnsi="Times New Roman" w:cs="宋体"/>
          <w:color w:val="auto"/>
          <w:kern w:val="2"/>
          <w:sz w:val="32"/>
          <w:szCs w:val="32"/>
          <w:lang w:val="en-US" w:eastAsia="zh-CN" w:bidi="ar"/>
        </w:rPr>
        <w:t>（2023年至今）</w:t>
      </w:r>
      <w:r>
        <w:rPr>
          <w:rFonts w:hint="eastAsia" w:ascii="Times New Roman" w:hAnsi="Times New Roman" w:cs="宋体"/>
          <w:color w:val="auto"/>
          <w:kern w:val="2"/>
          <w:sz w:val="32"/>
          <w:szCs w:val="32"/>
          <w:lang w:val="en-US" w:eastAsia="zh-CN" w:bidi="ar"/>
        </w:rPr>
        <w:t>机房维护类相关业绩至少2</w:t>
      </w:r>
      <w:bookmarkStart w:id="19" w:name="_GoBack"/>
      <w:bookmarkEnd w:id="19"/>
      <w:r>
        <w:rPr>
          <w:rFonts w:hint="eastAsia" w:ascii="Times New Roman" w:hAnsi="Times New Roman" w:cs="宋体"/>
          <w:color w:val="auto"/>
          <w:kern w:val="2"/>
          <w:sz w:val="32"/>
          <w:szCs w:val="32"/>
          <w:lang w:val="en-US" w:eastAsia="zh-CN" w:bidi="ar"/>
        </w:rPr>
        <w:t>个。</w:t>
      </w:r>
    </w:p>
    <w:p w14:paraId="3D659449">
      <w:pPr>
        <w:pStyle w:val="4"/>
        <w:bidi w:val="0"/>
        <w:ind w:left="850" w:leftChars="0" w:hanging="850" w:firstLineChars="0"/>
        <w:rPr>
          <w:rFonts w:hint="default" w:ascii="仿宋" w:hAnsi="仿宋" w:eastAsia="仿宋" w:cs="仿宋"/>
          <w:b/>
          <w:bCs/>
          <w:lang w:val="en-US" w:eastAsia="zh-CN"/>
        </w:rPr>
      </w:pPr>
      <w:r>
        <w:rPr>
          <w:rFonts w:hint="eastAsia" w:ascii="仿宋" w:hAnsi="仿宋" w:eastAsia="仿宋" w:cs="仿宋"/>
          <w:b/>
          <w:bCs/>
          <w:lang w:val="en-US" w:eastAsia="zh-CN"/>
        </w:rPr>
        <w:t>其他要求</w:t>
      </w:r>
    </w:p>
    <w:bookmarkEnd w:id="7"/>
    <w:bookmarkEnd w:id="8"/>
    <w:bookmarkEnd w:id="9"/>
    <w:bookmarkEnd w:id="10"/>
    <w:bookmarkEnd w:id="11"/>
    <w:bookmarkEnd w:id="12"/>
    <w:p w14:paraId="51EB85A2">
      <w:pPr>
        <w:widowControl/>
        <w:numPr>
          <w:ilvl w:val="0"/>
          <w:numId w:val="10"/>
        </w:numPr>
        <w:ind w:firstLine="480"/>
        <w:jc w:val="left"/>
        <w:rPr>
          <w:rFonts w:hint="eastAsia" w:ascii="仿宋" w:hAnsi="仿宋" w:cs="仿宋"/>
          <w:sz w:val="32"/>
          <w:szCs w:val="32"/>
          <w:lang w:val="sv-SE" w:eastAsia="zh-CN"/>
        </w:rPr>
      </w:pPr>
      <w:r>
        <w:rPr>
          <w:rFonts w:hint="eastAsia" w:ascii="仿宋" w:hAnsi="仿宋" w:cs="仿宋"/>
          <w:sz w:val="32"/>
          <w:szCs w:val="32"/>
          <w:lang w:val="sv-SE" w:eastAsia="zh-CN"/>
        </w:rPr>
        <w:t>响应单位需提供营业执照。</w:t>
      </w:r>
    </w:p>
    <w:p w14:paraId="3051498B">
      <w:pPr>
        <w:widowControl/>
        <w:numPr>
          <w:ilvl w:val="0"/>
          <w:numId w:val="10"/>
        </w:numPr>
        <w:ind w:firstLine="480"/>
        <w:jc w:val="left"/>
        <w:rPr>
          <w:rFonts w:hint="eastAsia" w:ascii="仿宋" w:hAnsi="仿宋" w:cs="仿宋"/>
          <w:sz w:val="32"/>
          <w:szCs w:val="32"/>
          <w:lang w:val="sv-SE" w:eastAsia="zh-CN"/>
        </w:rPr>
      </w:pPr>
      <w:r>
        <w:rPr>
          <w:rFonts w:hint="eastAsia" w:ascii="仿宋" w:hAnsi="仿宋" w:cs="仿宋"/>
          <w:sz w:val="32"/>
          <w:szCs w:val="32"/>
          <w:lang w:val="sv-SE" w:eastAsia="zh-CN"/>
        </w:rPr>
        <w:t>响应单位提供报价表并加盖公章。</w:t>
      </w:r>
    </w:p>
    <w:p w14:paraId="26930706">
      <w:pPr>
        <w:widowControl/>
        <w:numPr>
          <w:ilvl w:val="0"/>
          <w:numId w:val="10"/>
        </w:numPr>
        <w:ind w:firstLine="480"/>
        <w:jc w:val="left"/>
        <w:rPr>
          <w:rFonts w:hint="eastAsia" w:ascii="仿宋" w:hAnsi="仿宋" w:cs="仿宋"/>
          <w:sz w:val="32"/>
          <w:szCs w:val="32"/>
          <w:lang w:val="sv-SE" w:eastAsia="zh-CN"/>
        </w:rPr>
      </w:pPr>
      <w:r>
        <w:rPr>
          <w:rFonts w:hint="eastAsia" w:ascii="仿宋" w:hAnsi="仿宋" w:cs="仿宋"/>
          <w:sz w:val="32"/>
          <w:szCs w:val="32"/>
          <w:lang w:val="sv-SE" w:eastAsia="zh-CN"/>
        </w:rPr>
        <w:t>响应单位需提供针对机房问题维修的专项维修方案，方案应包含机房问题维修计划、具体方法或步骤、人员资质及配置情况、</w:t>
      </w:r>
      <w:r>
        <w:rPr>
          <w:rFonts w:hint="eastAsia" w:ascii="仿宋" w:hAnsi="仿宋" w:cs="仿宋"/>
          <w:sz w:val="32"/>
          <w:szCs w:val="32"/>
          <w:lang w:val="en-US" w:eastAsia="zh-CN"/>
        </w:rPr>
        <w:t>业绩证明材料、</w:t>
      </w:r>
      <w:r>
        <w:rPr>
          <w:rFonts w:hint="eastAsia" w:ascii="仿宋" w:hAnsi="仿宋" w:cs="仿宋"/>
          <w:sz w:val="32"/>
          <w:szCs w:val="32"/>
          <w:lang w:val="sv-SE" w:eastAsia="zh-CN"/>
        </w:rPr>
        <w:t>质量、风险管理措施等内容。</w:t>
      </w:r>
    </w:p>
    <w:p w14:paraId="27AE6B4E">
      <w:pPr>
        <w:widowControl/>
        <w:numPr>
          <w:ilvl w:val="0"/>
          <w:numId w:val="10"/>
        </w:numPr>
        <w:ind w:firstLine="480"/>
        <w:jc w:val="left"/>
        <w:rPr>
          <w:rFonts w:hint="eastAsia" w:ascii="仿宋" w:hAnsi="仿宋" w:cs="仿宋"/>
          <w:sz w:val="32"/>
          <w:szCs w:val="32"/>
          <w:lang w:val="sv-SE" w:eastAsia="zh-CN"/>
        </w:rPr>
      </w:pPr>
      <w:r>
        <w:rPr>
          <w:rFonts w:hint="eastAsia" w:ascii="仿宋" w:hAnsi="仿宋" w:cs="仿宋"/>
          <w:sz w:val="32"/>
          <w:szCs w:val="32"/>
          <w:lang w:val="sv-SE" w:eastAsia="zh-CN"/>
        </w:rPr>
        <w:t>按照关于技术规范书相关要求的承诺模板提交盖章版承诺。</w:t>
      </w:r>
    </w:p>
    <w:sectPr>
      <w:headerReference r:id="rId10" w:type="default"/>
      <w:footerReference r:id="rId11" w:type="default"/>
      <w:pgSz w:w="11906" w:h="16838"/>
      <w:pgMar w:top="1440" w:right="1440" w:bottom="1440" w:left="1440" w:header="851" w:footer="680" w:gutter="0"/>
      <w:pgBorders>
        <w:top w:val="none" w:sz="0" w:space="0"/>
        <w:left w:val="none" w:sz="0" w:space="0"/>
        <w:bottom w:val="none" w:sz="0" w:space="0"/>
        <w:right w:val="none" w:sz="0" w:space="0"/>
      </w:pgBorders>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ˎ̥">
    <w:altName w:val="Noto Serif SC"/>
    <w:panose1 w:val="00000000000000000000"/>
    <w:charset w:val="00"/>
    <w:family w:val="roman"/>
    <w:pitch w:val="default"/>
    <w:sig w:usb0="00000000" w:usb1="00000000" w:usb2="00000000" w:usb3="00000000" w:csb0="00040001" w:csb1="00000000"/>
  </w:font>
  <w:font w:name="思源宋体">
    <w:altName w:val="宋体"/>
    <w:panose1 w:val="02020400000000000000"/>
    <w:charset w:val="86"/>
    <w:family w:val="auto"/>
    <w:pitch w:val="default"/>
    <w:sig w:usb0="00000000" w:usb1="00000000" w:usb2="00000016" w:usb3="00000000" w:csb0="602E0107" w:csb1="00000000"/>
  </w:font>
  <w:font w:name="华文细黑">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国标仿宋">
    <w:altName w:val="仿宋"/>
    <w:panose1 w:val="02000500000000000000"/>
    <w:charset w:val="86"/>
    <w:family w:val="auto"/>
    <w:pitch w:val="default"/>
    <w:sig w:usb0="00000000" w:usb1="00000000" w:usb2="00000016" w:usb3="00000000" w:csb0="00060007" w:csb1="00000000"/>
  </w:font>
  <w:font w:name="Noto Serif SC">
    <w:panose1 w:val="02020200000000000000"/>
    <w:charset w:val="86"/>
    <w:family w:val="auto"/>
    <w:pitch w:val="default"/>
    <w:sig w:usb0="20000083" w:usb1="2ADF3C10" w:usb2="00000016" w:usb3="00000000" w:csb0="60060107"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56B67">
    <w:pPr>
      <w:pStyle w:val="7"/>
      <w:framePr w:wrap="around" w:vAnchor="text" w:hAnchor="margin" w:xAlign="right" w:y="1"/>
      <w:rPr>
        <w:rStyle w:val="13"/>
        <w:rFonts w:hint="eastAsia"/>
      </w:rPr>
    </w:pPr>
    <w:r>
      <w:rPr>
        <w:rFonts w:hint="eastAsia"/>
      </w:rPr>
      <w:fldChar w:fldCharType="begin"/>
    </w:r>
    <w:r>
      <w:rPr>
        <w:rStyle w:val="13"/>
        <w:rFonts w:hint="eastAsia"/>
      </w:rPr>
      <w:instrText xml:space="preserve">PAGE  </w:instrText>
    </w:r>
    <w:r>
      <w:rPr>
        <w:rFonts w:hint="eastAsia"/>
      </w:rPr>
      <w:fldChar w:fldCharType="separate"/>
    </w:r>
    <w:r>
      <w:rPr>
        <w:rStyle w:val="13"/>
        <w:rFonts w:hint="eastAsia"/>
      </w:rPr>
      <w:t>1</w:t>
    </w:r>
    <w:r>
      <w:rPr>
        <w:rFonts w:hint="eastAsia"/>
      </w:rPr>
      <w:fldChar w:fldCharType="end"/>
    </w:r>
  </w:p>
  <w:p w14:paraId="6BC8FCEE">
    <w:pPr>
      <w:pStyle w:val="7"/>
      <w:ind w:right="360"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8722B">
    <w:pPr>
      <w:pStyle w:val="7"/>
      <w:framePr w:wrap="around" w:vAnchor="text" w:hAnchor="margin" w:xAlign="right" w:y="1"/>
      <w:rPr>
        <w:rStyle w:val="13"/>
        <w:rFonts w:hint="eastAsia"/>
      </w:rPr>
    </w:pPr>
    <w:r>
      <w:rPr>
        <w:rFonts w:hint="eastAsia"/>
      </w:rPr>
      <w:fldChar w:fldCharType="begin"/>
    </w:r>
    <w:r>
      <w:rPr>
        <w:rStyle w:val="13"/>
        <w:rFonts w:hint="eastAsia"/>
      </w:rPr>
      <w:instrText xml:space="preserve">PAGE  </w:instrText>
    </w:r>
    <w:r>
      <w:rPr>
        <w:rFonts w:hint="eastAsia"/>
      </w:rPr>
      <w:fldChar w:fldCharType="end"/>
    </w:r>
  </w:p>
  <w:p w14:paraId="7D66E67F">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E1E15">
    <w:pPr>
      <w:pStyle w:val="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94217">
    <w:pPr>
      <w:pStyle w:val="7"/>
      <w:ind w:firstLine="360"/>
      <w:jc w:val="center"/>
      <w:rPr>
        <w:rFonts w:hint="eastAsia"/>
        <w:lang w:eastAsia="zh-CN"/>
      </w:rPr>
    </w:pPr>
    <w:r>
      <w:fldChar w:fldCharType="begin"/>
    </w:r>
    <w:r>
      <w:instrText xml:space="preserve">PAGE   \* MERGEFORMAT</w:instrText>
    </w:r>
    <w:r>
      <w:fldChar w:fldCharType="separate"/>
    </w:r>
    <w:r>
      <w:rPr>
        <w:lang w:val="zh-CN" w:eastAsia="zh-CN"/>
      </w:rPr>
      <w:t>22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40DFE">
    <w:pPr>
      <w:pStyle w:val="8"/>
      <w:pBdr>
        <w:bottom w:val="none" w:color="auto" w:sz="0" w:space="0"/>
      </w:pBdr>
      <w:ind w:firstLine="0" w:firstLineChars="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18328">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743CB">
    <w:pPr>
      <w:pStyle w:val="8"/>
      <w:pBdr>
        <w:bottom w:val="single" w:color="auto" w:sz="4" w:space="1"/>
      </w:pBdr>
      <w:ind w:firstLine="0" w:firstLineChars="0"/>
      <w:jc w:val="right"/>
      <w:rPr>
        <w:rFonts w:hint="eastAsia" w:ascii="宋体" w:hAnsi="宋体"/>
        <w:lang w:eastAsia="zh-CN"/>
      </w:rPr>
    </w:pPr>
    <w:r>
      <w:rPr>
        <w:rFonts w:ascii="宋体" w:hAnsi="宋体"/>
        <w:lang w:eastAsia="zh-CN"/>
      </w:rPr>
      <w:drawing>
        <wp:anchor distT="0" distB="0" distL="114300" distR="114300" simplePos="0" relativeHeight="251659264" behindDoc="1" locked="0" layoutInCell="1" allowOverlap="1">
          <wp:simplePos x="0" y="0"/>
          <wp:positionH relativeFrom="column">
            <wp:posOffset>-13970</wp:posOffset>
          </wp:positionH>
          <wp:positionV relativeFrom="paragraph">
            <wp:posOffset>-235585</wp:posOffset>
          </wp:positionV>
          <wp:extent cx="1656080" cy="400050"/>
          <wp:effectExtent l="0" t="0" r="1270" b="0"/>
          <wp:wrapNone/>
          <wp:docPr id="1" name="图片 1" descr="南方电网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南方电网黑"/>
                  <pic:cNvPicPr>
                    <a:picLocks noChangeAspect="1"/>
                  </pic:cNvPicPr>
                </pic:nvPicPr>
                <pic:blipFill>
                  <a:blip r:embed="rId1"/>
                  <a:stretch>
                    <a:fillRect/>
                  </a:stretch>
                </pic:blipFill>
                <pic:spPr>
                  <a:xfrm>
                    <a:off x="0" y="0"/>
                    <a:ext cx="1656080" cy="4000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EE8326"/>
    <w:multiLevelType w:val="multilevel"/>
    <w:tmpl w:val="9FEE8326"/>
    <w:lvl w:ilvl="0" w:tentative="0">
      <w:start w:val="1"/>
      <w:numFmt w:val="decimal"/>
      <w:pStyle w:val="4"/>
      <w:lvlText w:val="%1 "/>
      <w:lvlJc w:val="left"/>
      <w:pPr>
        <w:ind w:left="432" w:hanging="432"/>
      </w:pPr>
      <w:rPr>
        <w:rFonts w:hint="default" w:ascii="宋体" w:hAnsi="宋体" w:eastAsia="宋体" w:cs="宋体"/>
      </w:rPr>
    </w:lvl>
    <w:lvl w:ilvl="1" w:tentative="0">
      <w:start w:val="1"/>
      <w:numFmt w:val="decimal"/>
      <w:pStyle w:val="5"/>
      <w:lvlText w:val="%1.%2"/>
      <w:lvlJc w:val="left"/>
      <w:pPr>
        <w:ind w:left="850" w:hanging="850"/>
      </w:pPr>
      <w:rPr>
        <w:rFonts w:hint="default" w:ascii="仿宋" w:hAnsi="仿宋" w:eastAsia="仿宋" w:cs="仿宋"/>
        <w:sz w:val="32"/>
        <w:szCs w:val="32"/>
      </w:rPr>
    </w:lvl>
    <w:lvl w:ilvl="2" w:tentative="0">
      <w:start w:val="1"/>
      <w:numFmt w:val="decimal"/>
      <w:pStyle w:val="6"/>
      <w:suff w:val="space"/>
      <w:lvlText w:val="%1.%2.%3"/>
      <w:lvlJc w:val="left"/>
      <w:pPr>
        <w:ind w:left="1004" w:hanging="720"/>
      </w:pPr>
      <w:rPr>
        <w:rFonts w:hint="default" w:ascii="仿宋" w:hAnsi="仿宋" w:eastAsia="仿宋" w:cs="仿宋"/>
        <w:b/>
        <w:bCs/>
        <w:sz w:val="28"/>
        <w:szCs w:val="28"/>
      </w:rPr>
    </w:lvl>
    <w:lvl w:ilvl="3" w:tentative="0">
      <w:start w:val="1"/>
      <w:numFmt w:val="decimal"/>
      <w:lvlText w:val="%1.%2.%3.%4"/>
      <w:lvlJc w:val="left"/>
      <w:pPr>
        <w:ind w:left="864" w:hanging="581"/>
      </w:pPr>
      <w:rPr>
        <w:rFonts w:hint="default" w:ascii="仿宋" w:hAnsi="仿宋" w:eastAsia="仿宋" w:cs="仿宋"/>
        <w:sz w:val="24"/>
        <w:szCs w:val="24"/>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
    <w:nsid w:val="B396FA87"/>
    <w:multiLevelType w:val="singleLevel"/>
    <w:tmpl w:val="B396FA87"/>
    <w:lvl w:ilvl="0" w:tentative="0">
      <w:start w:val="1"/>
      <w:numFmt w:val="decimal"/>
      <w:suff w:val="nothing"/>
      <w:lvlText w:val="%1．"/>
      <w:lvlJc w:val="left"/>
      <w:pPr>
        <w:ind w:left="0" w:firstLine="400"/>
      </w:pPr>
      <w:rPr>
        <w:rFonts w:hint="default"/>
      </w:rPr>
    </w:lvl>
  </w:abstractNum>
  <w:abstractNum w:abstractNumId="2">
    <w:nsid w:val="CF9555E0"/>
    <w:multiLevelType w:val="singleLevel"/>
    <w:tmpl w:val="CF9555E0"/>
    <w:lvl w:ilvl="0" w:tentative="0">
      <w:start w:val="1"/>
      <w:numFmt w:val="decimal"/>
      <w:lvlText w:val="%1."/>
      <w:lvlJc w:val="left"/>
      <w:pPr>
        <w:tabs>
          <w:tab w:val="left" w:pos="312"/>
        </w:tabs>
      </w:pPr>
    </w:lvl>
  </w:abstractNum>
  <w:abstractNum w:abstractNumId="3">
    <w:nsid w:val="DFE7F8A9"/>
    <w:multiLevelType w:val="singleLevel"/>
    <w:tmpl w:val="DFE7F8A9"/>
    <w:lvl w:ilvl="0" w:tentative="0">
      <w:start w:val="1"/>
      <w:numFmt w:val="decimal"/>
      <w:suff w:val="nothing"/>
      <w:lvlText w:val="（%1）"/>
      <w:lvlJc w:val="left"/>
      <w:pPr>
        <w:ind w:left="-641"/>
      </w:pPr>
    </w:lvl>
  </w:abstractNum>
  <w:abstractNum w:abstractNumId="4">
    <w:nsid w:val="F2FF2E20"/>
    <w:multiLevelType w:val="singleLevel"/>
    <w:tmpl w:val="F2FF2E20"/>
    <w:lvl w:ilvl="0" w:tentative="0">
      <w:start w:val="1"/>
      <w:numFmt w:val="decimal"/>
      <w:suff w:val="nothing"/>
      <w:lvlText w:val="（%1）"/>
      <w:lvlJc w:val="left"/>
    </w:lvl>
  </w:abstractNum>
  <w:abstractNum w:abstractNumId="5">
    <w:nsid w:val="2D745023"/>
    <w:multiLevelType w:val="singleLevel"/>
    <w:tmpl w:val="2D745023"/>
    <w:lvl w:ilvl="0" w:tentative="0">
      <w:start w:val="1"/>
      <w:numFmt w:val="decimal"/>
      <w:suff w:val="nothing"/>
      <w:lvlText w:val="（%1）"/>
      <w:lvlJc w:val="left"/>
    </w:lvl>
  </w:abstractNum>
  <w:abstractNum w:abstractNumId="6">
    <w:nsid w:val="3711A20B"/>
    <w:multiLevelType w:val="multilevel"/>
    <w:tmpl w:val="3711A20B"/>
    <w:lvl w:ilvl="0" w:tentative="0">
      <w:start w:val="1"/>
      <w:numFmt w:val="none"/>
      <w:suff w:val="nothing"/>
      <w:lvlText w:val=""/>
      <w:lvlJc w:val="left"/>
      <w:pPr>
        <w:ind w:left="7938" w:firstLine="0"/>
      </w:pPr>
      <w:rPr>
        <w:rFonts w:hint="eastAsia" w:ascii="黑体" w:hAnsi="Times New Roman" w:eastAsia="黑体"/>
        <w:b/>
        <w:i w:val="0"/>
        <w:sz w:val="28"/>
      </w:rPr>
    </w:lvl>
    <w:lvl w:ilvl="1" w:tentative="0">
      <w:start w:val="1"/>
      <w:numFmt w:val="decimal"/>
      <w:lvlText w:val="%1%2"/>
      <w:lvlJc w:val="left"/>
      <w:pPr>
        <w:tabs>
          <w:tab w:val="left" w:pos="360"/>
        </w:tabs>
        <w:ind w:left="0" w:firstLine="0"/>
      </w:pPr>
      <w:rPr>
        <w:rFonts w:hint="eastAsia" w:ascii="宋体" w:hAnsi="宋体" w:eastAsia="宋体"/>
        <w:b/>
        <w:i w:val="0"/>
        <w:sz w:val="24"/>
        <w:szCs w:val="24"/>
      </w:rPr>
    </w:lvl>
    <w:lvl w:ilvl="2" w:tentative="0">
      <w:start w:val="1"/>
      <w:numFmt w:val="decimal"/>
      <w:pStyle w:val="18"/>
      <w:lvlText w:val="%1%2.%3"/>
      <w:lvlJc w:val="left"/>
      <w:pPr>
        <w:tabs>
          <w:tab w:val="left" w:pos="720"/>
        </w:tabs>
        <w:ind w:left="0" w:firstLine="0"/>
      </w:pPr>
      <w:rPr>
        <w:rFonts w:hint="default" w:ascii="宋体" w:hAnsi="宋体" w:eastAsia="宋体"/>
        <w:b/>
        <w:i w:val="0"/>
        <w:sz w:val="24"/>
        <w:szCs w:val="24"/>
      </w:rPr>
    </w:lvl>
    <w:lvl w:ilvl="3" w:tentative="0">
      <w:start w:val="1"/>
      <w:numFmt w:val="chineseCountingThousand"/>
      <w:pStyle w:val="17"/>
      <w:suff w:val="space"/>
      <w:lvlText w:val="第%4条"/>
      <w:lvlJc w:val="left"/>
      <w:pPr>
        <w:ind w:left="3827" w:firstLine="0"/>
      </w:pPr>
      <w:rPr>
        <w:rFonts w:hint="eastAsia"/>
        <w:b w:val="0"/>
        <w:bCs w:val="0"/>
      </w:rPr>
    </w:lvl>
    <w:lvl w:ilvl="4" w:tentative="0">
      <w:start w:val="1"/>
      <w:numFmt w:val="decimal"/>
      <w:lvlText w:val="%2.%3.%4.%5"/>
      <w:lvlJc w:val="left"/>
      <w:pPr>
        <w:tabs>
          <w:tab w:val="left" w:pos="1506"/>
        </w:tabs>
        <w:ind w:left="426" w:firstLine="0"/>
      </w:pPr>
      <w:rPr>
        <w:rFonts w:hint="eastAsia" w:ascii="黑体" w:hAnsi="Times New Roman" w:eastAsia="黑体"/>
        <w:b w:val="0"/>
        <w:i w:val="0"/>
        <w:color w:val="auto"/>
        <w:sz w:val="28"/>
        <w:szCs w:val="28"/>
      </w:rPr>
    </w:lvl>
    <w:lvl w:ilvl="5" w:tentative="0">
      <w:start w:val="1"/>
      <w:numFmt w:val="decimal"/>
      <w:lvlText w:val="%2.%3.%4.%5.%6"/>
      <w:lvlJc w:val="left"/>
      <w:pPr>
        <w:tabs>
          <w:tab w:val="left" w:pos="3006"/>
        </w:tabs>
        <w:ind w:left="3006" w:hanging="1021"/>
      </w:pPr>
      <w:rPr>
        <w:rFonts w:hint="eastAsia" w:ascii="黑体" w:hAnsi="Times New Roman" w:eastAsia="黑体"/>
        <w:b w:val="0"/>
        <w:i w:val="0"/>
        <w:sz w:val="28"/>
        <w:szCs w:val="28"/>
      </w:rPr>
    </w:lvl>
    <w:lvl w:ilvl="6" w:tentative="0">
      <w:start w:val="1"/>
      <w:numFmt w:val="decimal"/>
      <w:lvlRestart w:val="5"/>
      <w:lvlText w:val="%2.%3.%4.%5.%6.%7"/>
      <w:lvlJc w:val="left"/>
      <w:pPr>
        <w:tabs>
          <w:tab w:val="left" w:pos="1440"/>
        </w:tabs>
        <w:ind w:left="0" w:firstLine="0"/>
      </w:pPr>
      <w:rPr>
        <w:rFonts w:hint="eastAsia" w:ascii="黑体" w:hAnsi="Times New Roman" w:eastAsia="黑体"/>
        <w:b w:val="0"/>
        <w:i w:val="0"/>
        <w:sz w:val="28"/>
        <w:szCs w:val="28"/>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7">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2"/>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8">
    <w:nsid w:val="5C6B5C05"/>
    <w:multiLevelType w:val="multilevel"/>
    <w:tmpl w:val="5C6B5C05"/>
    <w:lvl w:ilvl="0" w:tentative="0">
      <w:start w:val="1"/>
      <w:numFmt w:val="decimal"/>
      <w:suff w:val="space"/>
      <w:lvlText w:val="%1."/>
      <w:lvlJc w:val="left"/>
      <w:pPr>
        <w:tabs>
          <w:tab w:val="left" w:pos="0"/>
        </w:tabs>
        <w:ind w:left="840" w:hanging="420"/>
      </w:pPr>
    </w:lvl>
    <w:lvl w:ilvl="1" w:tentative="0">
      <w:start w:val="1"/>
      <w:numFmt w:val="lowerLetter"/>
      <w:lvlText w:val="%2)"/>
      <w:lvlJc w:val="left"/>
      <w:pPr>
        <w:tabs>
          <w:tab w:val="left" w:pos="0"/>
        </w:tabs>
        <w:ind w:left="1260" w:hanging="420"/>
      </w:pPr>
    </w:lvl>
    <w:lvl w:ilvl="2" w:tentative="0">
      <w:start w:val="1"/>
      <w:numFmt w:val="lowerRoman"/>
      <w:lvlText w:val="%3."/>
      <w:lvlJc w:val="right"/>
      <w:pPr>
        <w:tabs>
          <w:tab w:val="left" w:pos="0"/>
        </w:tabs>
        <w:ind w:left="1680" w:hanging="420"/>
      </w:pPr>
    </w:lvl>
    <w:lvl w:ilvl="3" w:tentative="0">
      <w:start w:val="1"/>
      <w:numFmt w:val="decimal"/>
      <w:lvlText w:val="%4."/>
      <w:lvlJc w:val="left"/>
      <w:pPr>
        <w:tabs>
          <w:tab w:val="left" w:pos="0"/>
        </w:tabs>
        <w:ind w:left="2100" w:hanging="420"/>
      </w:pPr>
    </w:lvl>
    <w:lvl w:ilvl="4" w:tentative="0">
      <w:start w:val="1"/>
      <w:numFmt w:val="lowerLetter"/>
      <w:lvlText w:val="%5)"/>
      <w:lvlJc w:val="left"/>
      <w:pPr>
        <w:tabs>
          <w:tab w:val="left" w:pos="0"/>
        </w:tabs>
        <w:ind w:left="2520" w:hanging="420"/>
      </w:pPr>
    </w:lvl>
    <w:lvl w:ilvl="5" w:tentative="0">
      <w:start w:val="1"/>
      <w:numFmt w:val="lowerRoman"/>
      <w:lvlText w:val="%6."/>
      <w:lvlJc w:val="right"/>
      <w:pPr>
        <w:tabs>
          <w:tab w:val="left" w:pos="0"/>
        </w:tabs>
        <w:ind w:left="2940" w:hanging="420"/>
      </w:pPr>
    </w:lvl>
    <w:lvl w:ilvl="6" w:tentative="0">
      <w:start w:val="1"/>
      <w:numFmt w:val="decimal"/>
      <w:lvlText w:val="%7."/>
      <w:lvlJc w:val="left"/>
      <w:pPr>
        <w:tabs>
          <w:tab w:val="left" w:pos="0"/>
        </w:tabs>
        <w:ind w:left="3360" w:hanging="420"/>
      </w:pPr>
    </w:lvl>
    <w:lvl w:ilvl="7" w:tentative="0">
      <w:start w:val="1"/>
      <w:numFmt w:val="lowerLetter"/>
      <w:lvlText w:val="%8)"/>
      <w:lvlJc w:val="left"/>
      <w:pPr>
        <w:tabs>
          <w:tab w:val="left" w:pos="0"/>
        </w:tabs>
        <w:ind w:left="3780" w:hanging="420"/>
      </w:pPr>
    </w:lvl>
    <w:lvl w:ilvl="8" w:tentative="0">
      <w:start w:val="1"/>
      <w:numFmt w:val="lowerRoman"/>
      <w:lvlText w:val="%9."/>
      <w:lvlJc w:val="right"/>
      <w:pPr>
        <w:tabs>
          <w:tab w:val="left" w:pos="0"/>
        </w:tabs>
        <w:ind w:left="4200" w:hanging="420"/>
      </w:pPr>
    </w:lvl>
  </w:abstractNum>
  <w:abstractNum w:abstractNumId="9">
    <w:nsid w:val="68804DFB"/>
    <w:multiLevelType w:val="multilevel"/>
    <w:tmpl w:val="68804DFB"/>
    <w:lvl w:ilvl="0" w:tentative="0">
      <w:start w:val="1"/>
      <w:numFmt w:val="decimal"/>
      <w:lvlText w:val="%1."/>
      <w:lvlJc w:val="left"/>
      <w:pPr>
        <w:tabs>
          <w:tab w:val="left" w:pos="360"/>
        </w:tabs>
        <w:ind w:left="360" w:hanging="360"/>
      </w:pPr>
    </w:lvl>
    <w:lvl w:ilvl="1" w:tentative="0">
      <w:start w:val="1"/>
      <w:numFmt w:val="decimal"/>
      <w:pStyle w:val="21"/>
      <w:lvlText w:val="%1.%2."/>
      <w:lvlJc w:val="left"/>
      <w:pPr>
        <w:tabs>
          <w:tab w:val="left" w:pos="1080"/>
        </w:tabs>
        <w:ind w:left="720" w:hanging="360"/>
      </w:pPr>
    </w:lvl>
    <w:lvl w:ilvl="2" w:tentative="0">
      <w:start w:val="1"/>
      <w:numFmt w:val="decimal"/>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9"/>
  </w:num>
  <w:num w:numId="5">
    <w:abstractNumId w:val="3"/>
  </w:num>
  <w:num w:numId="6">
    <w:abstractNumId w:val="5"/>
  </w:num>
  <w:num w:numId="7">
    <w:abstractNumId w:val="8"/>
  </w:num>
  <w:num w:numId="8">
    <w:abstractNumId w:val="1"/>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0MTRlM2UzNjNlNTE5ZmI4NGIzZGQyYTljYzBiYjcifQ=="/>
  </w:docVars>
  <w:rsids>
    <w:rsidRoot w:val="BD4E548D"/>
    <w:rsid w:val="042B27DC"/>
    <w:rsid w:val="0CF1472A"/>
    <w:rsid w:val="12C27B76"/>
    <w:rsid w:val="1EE52B80"/>
    <w:rsid w:val="287B25CD"/>
    <w:rsid w:val="31BC945F"/>
    <w:rsid w:val="377D6987"/>
    <w:rsid w:val="3D96E71A"/>
    <w:rsid w:val="4FED019A"/>
    <w:rsid w:val="5D3FEDE0"/>
    <w:rsid w:val="77433D1A"/>
    <w:rsid w:val="77FD130B"/>
    <w:rsid w:val="7BBFB67E"/>
    <w:rsid w:val="7BDDA90B"/>
    <w:rsid w:val="7BEB82B7"/>
    <w:rsid w:val="BD4E548D"/>
    <w:rsid w:val="E5E7F9F5"/>
    <w:rsid w:val="FDE72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仿宋" w:cs="Times New Roman"/>
      <w:kern w:val="2"/>
      <w:sz w:val="24"/>
      <w:szCs w:val="24"/>
      <w:lang w:val="en-US" w:eastAsia="zh-CN" w:bidi="ar-SA"/>
    </w:rPr>
  </w:style>
  <w:style w:type="paragraph" w:styleId="4">
    <w:name w:val="heading 1"/>
    <w:basedOn w:val="1"/>
    <w:next w:val="1"/>
    <w:qFormat/>
    <w:uiPriority w:val="0"/>
    <w:pPr>
      <w:keepNext/>
      <w:keepLines/>
      <w:pageBreakBefore/>
      <w:numPr>
        <w:ilvl w:val="0"/>
        <w:numId w:val="1"/>
      </w:numPr>
      <w:pBdr>
        <w:bottom w:val="inset" w:color="C0C0C0" w:sz="6" w:space="1"/>
      </w:pBdr>
      <w:tabs>
        <w:tab w:val="left" w:pos="284"/>
      </w:tabs>
      <w:spacing w:before="340" w:after="330"/>
      <w:ind w:firstLineChars="0"/>
      <w:outlineLvl w:val="0"/>
    </w:pPr>
    <w:rPr>
      <w:rFonts w:ascii="宋体" w:hAnsi="宋体"/>
      <w:b/>
      <w:bCs/>
      <w:kern w:val="44"/>
      <w:sz w:val="44"/>
      <w:szCs w:val="44"/>
    </w:rPr>
  </w:style>
  <w:style w:type="paragraph" w:styleId="5">
    <w:name w:val="heading 2"/>
    <w:basedOn w:val="1"/>
    <w:next w:val="1"/>
    <w:qFormat/>
    <w:uiPriority w:val="0"/>
    <w:pPr>
      <w:keepNext/>
      <w:keepLines/>
      <w:numPr>
        <w:ilvl w:val="1"/>
        <w:numId w:val="1"/>
      </w:numPr>
      <w:spacing w:before="260" w:after="260" w:line="360" w:lineRule="auto"/>
      <w:ind w:left="850" w:hanging="850" w:firstLineChars="0"/>
      <w:outlineLvl w:val="1"/>
    </w:pPr>
    <w:rPr>
      <w:rFonts w:ascii="宋体" w:hAnsi="宋体"/>
      <w:b/>
      <w:bCs/>
      <w:kern w:val="44"/>
      <w:sz w:val="32"/>
      <w:szCs w:val="32"/>
    </w:rPr>
  </w:style>
  <w:style w:type="paragraph" w:styleId="6">
    <w:name w:val="heading 3"/>
    <w:basedOn w:val="1"/>
    <w:next w:val="1"/>
    <w:qFormat/>
    <w:uiPriority w:val="0"/>
    <w:pPr>
      <w:keepNext/>
      <w:keepLines/>
      <w:numPr>
        <w:ilvl w:val="2"/>
        <w:numId w:val="1"/>
      </w:numPr>
      <w:spacing w:before="260" w:after="260" w:line="416" w:lineRule="auto"/>
      <w:ind w:firstLineChars="0"/>
      <w:outlineLvl w:val="2"/>
    </w:pPr>
    <w:rPr>
      <w:b/>
      <w:bCs/>
      <w:sz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numPr>
        <w:ilvl w:val="1"/>
        <w:numId w:val="2"/>
      </w:numPr>
      <w:ind w:left="0" w:firstLine="420"/>
    </w:pPr>
    <w:rPr>
      <w:rFonts w:ascii="Calibri" w:hAnsi="Calibri"/>
    </w:rPr>
  </w:style>
  <w:style w:type="paragraph" w:customStyle="1" w:styleId="3">
    <w:name w:val="正文（绿盟科技）"/>
    <w:qFormat/>
    <w:uiPriority w:val="0"/>
    <w:pPr>
      <w:spacing w:line="300" w:lineRule="auto"/>
    </w:pPr>
    <w:rPr>
      <w:rFonts w:ascii="Arial" w:hAnsi="Arial" w:eastAsia="宋体" w:cs="Times New Roman"/>
      <w:szCs w:val="21"/>
      <w:lang w:val="en-US" w:eastAsia="zh-CN" w:bidi="ar-SA"/>
    </w:rPr>
  </w:style>
  <w:style w:type="paragraph" w:styleId="7">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9">
    <w:name w:val="Normal (Web)"/>
    <w:basedOn w:val="1"/>
    <w:qFormat/>
    <w:uiPriority w:val="0"/>
    <w:pPr>
      <w:widowControl/>
      <w:spacing w:before="100" w:beforeAutospacing="1" w:after="100" w:afterAutospacing="1"/>
      <w:jc w:val="left"/>
    </w:pPr>
    <w:rPr>
      <w:rFonts w:ascii="Verdana" w:hAnsi="Verdana"/>
      <w:color w:val="000000"/>
      <w:kern w:val="0"/>
      <w:sz w:val="18"/>
      <w:szCs w:val="18"/>
    </w:rPr>
  </w:style>
  <w:style w:type="table" w:styleId="11">
    <w:name w:val="Table Grid"/>
    <w:basedOn w:val="1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qFormat/>
    <w:uiPriority w:val="0"/>
    <w:rPr>
      <w:rFonts w:ascii="ˎ̥" w:hAnsi="ˎ̥" w:eastAsia="宋体" w:cs="宋体"/>
      <w:color w:val="51585D"/>
      <w:sz w:val="21"/>
      <w:szCs w:val="18"/>
      <w:lang w:val="en-US" w:eastAsia="zh-CN" w:bidi="ar-SA"/>
    </w:rPr>
  </w:style>
  <w:style w:type="paragraph" w:customStyle="1" w:styleId="14">
    <w:name w:val="内容正文"/>
    <w:basedOn w:val="1"/>
    <w:qFormat/>
    <w:uiPriority w:val="0"/>
    <w:pPr>
      <w:spacing w:beforeLines="50" w:afterLines="50"/>
    </w:pPr>
    <w:rPr>
      <w:rFonts w:ascii="Arial" w:hAnsi="Arial"/>
      <w:szCs w:val="21"/>
    </w:rPr>
  </w:style>
  <w:style w:type="paragraph" w:customStyle="1" w:styleId="15">
    <w:name w:val="表格内容"/>
    <w:basedOn w:val="1"/>
    <w:qFormat/>
    <w:uiPriority w:val="0"/>
    <w:pPr>
      <w:shd w:val="clear" w:color="auto" w:fill="auto"/>
      <w:spacing w:line="240" w:lineRule="auto"/>
      <w:ind w:firstLine="0" w:firstLineChars="0"/>
      <w:jc w:val="center"/>
    </w:pPr>
    <w:rPr>
      <w:rFonts w:hint="default" w:ascii="宋体" w:hAnsi="宋体" w:cs="仿宋"/>
      <w:color w:val="auto"/>
      <w:sz w:val="21"/>
      <w:szCs w:val="24"/>
    </w:rPr>
  </w:style>
  <w:style w:type="paragraph" w:customStyle="1" w:styleId="16">
    <w:name w:val="附录正文"/>
    <w:basedOn w:val="17"/>
    <w:qFormat/>
    <w:uiPriority w:val="0"/>
    <w:pPr>
      <w:numPr>
        <w:ilvl w:val="0"/>
        <w:numId w:val="0"/>
      </w:numPr>
      <w:tabs>
        <w:tab w:val="left" w:pos="357"/>
        <w:tab w:val="left" w:pos="420"/>
        <w:tab w:val="left" w:pos="525"/>
        <w:tab w:val="left" w:pos="720"/>
      </w:tabs>
      <w:ind w:firstLine="640" w:firstLineChars="200"/>
      <w:outlineLvl w:val="9"/>
    </w:pPr>
  </w:style>
  <w:style w:type="paragraph" w:customStyle="1" w:styleId="17">
    <w:name w:val="条"/>
    <w:basedOn w:val="18"/>
    <w:qFormat/>
    <w:uiPriority w:val="0"/>
    <w:pPr>
      <w:numPr>
        <w:ilvl w:val="3"/>
        <w:numId w:val="3"/>
      </w:numPr>
      <w:tabs>
        <w:tab w:val="left" w:pos="357"/>
        <w:tab w:val="left" w:pos="420"/>
        <w:tab w:val="left" w:pos="525"/>
        <w:tab w:val="left" w:pos="720"/>
      </w:tabs>
      <w:adjustRightInd w:val="0"/>
      <w:snapToGrid w:val="0"/>
      <w:spacing w:line="560" w:lineRule="exact"/>
      <w:ind w:left="0" w:firstLine="640" w:firstLineChars="200"/>
      <w:jc w:val="both"/>
      <w:outlineLvl w:val="2"/>
    </w:pPr>
    <w:rPr>
      <w:rFonts w:ascii="仿宋_GB2312" w:eastAsia="仿宋_GB2312" w:cs="Calibri"/>
      <w:b w:val="0"/>
      <w:sz w:val="32"/>
      <w:szCs w:val="32"/>
    </w:rPr>
  </w:style>
  <w:style w:type="paragraph" w:customStyle="1" w:styleId="18">
    <w:name w:val="一级条标题"/>
    <w:basedOn w:val="19"/>
    <w:qFormat/>
    <w:uiPriority w:val="0"/>
    <w:pPr>
      <w:numPr>
        <w:ilvl w:val="2"/>
        <w:numId w:val="3"/>
      </w:numPr>
      <w:tabs>
        <w:tab w:val="left" w:pos="420"/>
        <w:tab w:val="left" w:pos="525"/>
      </w:tabs>
      <w:spacing w:beforeLines="0" w:afterLines="0"/>
      <w:jc w:val="left"/>
      <w:outlineLvl w:val="9"/>
    </w:pPr>
    <w:rPr>
      <w:rFonts w:ascii="宋体" w:hAnsi="宋体" w:eastAsia="宋体"/>
      <w:b/>
      <w:szCs w:val="24"/>
    </w:rPr>
  </w:style>
  <w:style w:type="paragraph" w:customStyle="1" w:styleId="19">
    <w:name w:val="章标题"/>
    <w:qFormat/>
    <w:uiPriority w:val="0"/>
    <w:pPr>
      <w:tabs>
        <w:tab w:val="left" w:pos="420"/>
      </w:tabs>
      <w:spacing w:beforeLines="50" w:afterLines="50" w:line="360" w:lineRule="auto"/>
      <w:jc w:val="both"/>
      <w:outlineLvl w:val="1"/>
    </w:pPr>
    <w:rPr>
      <w:rFonts w:ascii="黑体" w:hAnsi="Times New Roman" w:eastAsia="黑体" w:cs="Times New Roman"/>
      <w:sz w:val="24"/>
      <w:lang w:val="en-US" w:eastAsia="zh-CN" w:bidi="ar-SA"/>
    </w:rPr>
  </w:style>
  <w:style w:type="paragraph" w:customStyle="1" w:styleId="20">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21">
    <w:name w:val="Numbered list 2.2"/>
    <w:basedOn w:val="5"/>
    <w:next w:val="1"/>
    <w:qFormat/>
    <w:uiPriority w:val="0"/>
    <w:pPr>
      <w:keepLines w:val="0"/>
      <w:widowControl/>
      <w:numPr>
        <w:ilvl w:val="1"/>
        <w:numId w:val="4"/>
      </w:numPr>
      <w:tabs>
        <w:tab w:val="left" w:pos="720"/>
      </w:tabs>
      <w:spacing w:before="240" w:after="60" w:line="360" w:lineRule="auto"/>
      <w:jc w:val="left"/>
    </w:pPr>
    <w:rPr>
      <w:bCs w:val="0"/>
      <w:kern w:val="0"/>
      <w:sz w:val="24"/>
      <w:szCs w:val="20"/>
      <w:lang w:val="en-GB"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6</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2025-10-22T06:04:00Z</dcterms:created>
  <dc:creator>tianxin</dc:creator>
  <cp:lastModifiedBy>黄震</cp:lastModifiedBy>
  <dcterms:modified xsi:type="dcterms:W3CDTF">2025-10-24T09:16:25Z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86BA331A64AB3A240B1BFB685A3A592C_43</vt:lpwstr>
  </property>
</Properties>
</file>